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7DB4D" w14:textId="77777777" w:rsidR="0066746A" w:rsidRPr="00A46CC1" w:rsidRDefault="002E3140" w:rsidP="003C16EA">
      <w:pPr>
        <w:pStyle w:val="Title"/>
        <w:tabs>
          <w:tab w:val="left" w:pos="709"/>
        </w:tabs>
        <w:spacing w:before="0"/>
        <w:rPr>
          <w:lang w:val="lt-LT"/>
        </w:rPr>
      </w:pPr>
      <w:bookmarkStart w:id="0" w:name="_GoBack"/>
      <w:bookmarkEnd w:id="0"/>
      <w:r w:rsidRPr="00A46CC1">
        <w:rPr>
          <w:noProof/>
          <w:lang w:eastAsia="zh-CN"/>
        </w:rPr>
        <w:drawing>
          <wp:anchor distT="0" distB="0" distL="114300" distR="114300" simplePos="0" relativeHeight="251658240" behindDoc="0" locked="0" layoutInCell="0" allowOverlap="1" wp14:anchorId="78B7DBB5" wp14:editId="78B7DBB6">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46A" w:rsidRPr="00A46CC1">
        <w:rPr>
          <w:lang w:val="lt-LT"/>
        </w:rPr>
        <w:t>VALSTYBINĖ KAINŲ IR ENERGETIKOS KONTROLĖS KOMISIJA</w:t>
      </w:r>
    </w:p>
    <w:p w14:paraId="78B7DB4E" w14:textId="77777777" w:rsidR="002A39F3" w:rsidRPr="00A46CC1" w:rsidRDefault="002A39F3" w:rsidP="003C16EA">
      <w:pPr>
        <w:pStyle w:val="Title"/>
        <w:tabs>
          <w:tab w:val="left" w:pos="709"/>
        </w:tabs>
        <w:spacing w:before="0"/>
        <w:rPr>
          <w:sz w:val="16"/>
          <w:szCs w:val="16"/>
          <w:lang w:val="lt-LT"/>
        </w:rPr>
      </w:pPr>
    </w:p>
    <w:p w14:paraId="78B7DB4F" w14:textId="77777777" w:rsidR="002E731E" w:rsidRPr="00A46CC1" w:rsidRDefault="00A1040D" w:rsidP="003C16EA">
      <w:pPr>
        <w:pBdr>
          <w:bottom w:val="single" w:sz="4" w:space="1" w:color="auto"/>
        </w:pBdr>
        <w:tabs>
          <w:tab w:val="left" w:pos="709"/>
        </w:tabs>
        <w:jc w:val="center"/>
        <w:rPr>
          <w:b w:val="0"/>
          <w:color w:val="000000"/>
          <w:sz w:val="18"/>
          <w:lang w:val="lt-LT"/>
        </w:rPr>
      </w:pPr>
      <w:r w:rsidRPr="00A46CC1">
        <w:rPr>
          <w:b w:val="0"/>
          <w:color w:val="auto"/>
          <w:sz w:val="18"/>
          <w:lang w:val="lt-LT"/>
        </w:rPr>
        <w:t>B</w:t>
      </w:r>
      <w:r w:rsidR="0066746A" w:rsidRPr="00A46CC1">
        <w:rPr>
          <w:b w:val="0"/>
          <w:color w:val="auto"/>
          <w:sz w:val="18"/>
          <w:lang w:val="lt-LT"/>
        </w:rPr>
        <w:t>iudžetinė įstaiga</w:t>
      </w:r>
      <w:r w:rsidR="002E731E" w:rsidRPr="00A46CC1">
        <w:rPr>
          <w:b w:val="0"/>
          <w:color w:val="auto"/>
          <w:sz w:val="18"/>
          <w:lang w:val="lt-LT"/>
        </w:rPr>
        <w:t xml:space="preserve">, </w:t>
      </w:r>
      <w:r w:rsidR="006F20B2" w:rsidRPr="00A46CC1">
        <w:rPr>
          <w:b w:val="0"/>
          <w:color w:val="000000"/>
          <w:sz w:val="18"/>
          <w:lang w:val="lt-LT"/>
        </w:rPr>
        <w:t>Verkių g. 25C</w:t>
      </w:r>
      <w:r w:rsidR="002E3140" w:rsidRPr="00A46CC1">
        <w:rPr>
          <w:b w:val="0"/>
          <w:color w:val="000000"/>
          <w:sz w:val="18"/>
          <w:lang w:val="lt-LT"/>
        </w:rPr>
        <w:t>-1</w:t>
      </w:r>
      <w:r w:rsidR="0066746A" w:rsidRPr="00A46CC1">
        <w:rPr>
          <w:b w:val="0"/>
          <w:color w:val="000000"/>
          <w:sz w:val="18"/>
          <w:lang w:val="lt-LT"/>
        </w:rPr>
        <w:t xml:space="preserve">, </w:t>
      </w:r>
      <w:r w:rsidR="006F20B2" w:rsidRPr="00A46CC1">
        <w:rPr>
          <w:b w:val="0"/>
          <w:color w:val="000000"/>
          <w:sz w:val="18"/>
          <w:lang w:val="lt-LT"/>
        </w:rPr>
        <w:t>LT</w:t>
      </w:r>
      <w:r w:rsidR="00460A02" w:rsidRPr="00A46CC1">
        <w:rPr>
          <w:b w:val="0"/>
          <w:color w:val="000000"/>
          <w:sz w:val="18"/>
          <w:lang w:val="lt-LT"/>
        </w:rPr>
        <w:t>-</w:t>
      </w:r>
      <w:r w:rsidR="006F20B2" w:rsidRPr="00A46CC1">
        <w:rPr>
          <w:b w:val="0"/>
          <w:color w:val="000000"/>
          <w:sz w:val="18"/>
          <w:lang w:val="lt-LT"/>
        </w:rPr>
        <w:t xml:space="preserve">08223 </w:t>
      </w:r>
      <w:r w:rsidR="0066746A" w:rsidRPr="00A46CC1">
        <w:rPr>
          <w:b w:val="0"/>
          <w:color w:val="000000"/>
          <w:sz w:val="18"/>
          <w:lang w:val="lt-LT"/>
        </w:rPr>
        <w:t>Vilnius</w:t>
      </w:r>
      <w:r w:rsidR="002E731E" w:rsidRPr="00A46CC1">
        <w:rPr>
          <w:b w:val="0"/>
          <w:color w:val="000000"/>
          <w:sz w:val="18"/>
          <w:lang w:val="lt-LT"/>
        </w:rPr>
        <w:t>, tel. (8 5) 213 51</w:t>
      </w:r>
      <w:r w:rsidR="00311140" w:rsidRPr="00A46CC1">
        <w:rPr>
          <w:b w:val="0"/>
          <w:color w:val="000000"/>
          <w:sz w:val="18"/>
          <w:lang w:val="lt-LT"/>
        </w:rPr>
        <w:t>66</w:t>
      </w:r>
      <w:r w:rsidR="002E731E" w:rsidRPr="00A46CC1">
        <w:rPr>
          <w:b w:val="0"/>
          <w:color w:val="000000"/>
          <w:sz w:val="18"/>
          <w:lang w:val="lt-LT"/>
        </w:rPr>
        <w:t>, faks. (8 5) 213 52</w:t>
      </w:r>
      <w:r w:rsidR="00311140" w:rsidRPr="00A46CC1">
        <w:rPr>
          <w:b w:val="0"/>
          <w:color w:val="000000"/>
          <w:sz w:val="18"/>
          <w:lang w:val="lt-LT"/>
        </w:rPr>
        <w:t>70</w:t>
      </w:r>
      <w:r w:rsidR="002E731E" w:rsidRPr="00A46CC1">
        <w:rPr>
          <w:b w:val="0"/>
          <w:color w:val="000000"/>
          <w:sz w:val="18"/>
          <w:lang w:val="lt-LT"/>
        </w:rPr>
        <w:t>, e</w:t>
      </w:r>
      <w:r w:rsidR="0066746A" w:rsidRPr="00A46CC1">
        <w:rPr>
          <w:b w:val="0"/>
          <w:color w:val="000000"/>
          <w:sz w:val="18"/>
          <w:lang w:val="lt-LT"/>
        </w:rPr>
        <w:t xml:space="preserve">l. p. </w:t>
      </w:r>
      <w:hyperlink r:id="rId12" w:history="1">
        <w:r w:rsidR="001E02A9" w:rsidRPr="00A46CC1">
          <w:rPr>
            <w:rStyle w:val="Hyperlink"/>
            <w:b w:val="0"/>
            <w:color w:val="auto"/>
            <w:sz w:val="18"/>
            <w:u w:val="none"/>
            <w:lang w:val="lt-LT"/>
          </w:rPr>
          <w:t>rastine@regula.lt</w:t>
        </w:r>
      </w:hyperlink>
    </w:p>
    <w:p w14:paraId="78B7DB50" w14:textId="77777777" w:rsidR="0066746A" w:rsidRPr="00A46CC1" w:rsidRDefault="002E731E" w:rsidP="003C16EA">
      <w:pPr>
        <w:pBdr>
          <w:bottom w:val="single" w:sz="4" w:space="1" w:color="auto"/>
        </w:pBdr>
        <w:tabs>
          <w:tab w:val="left" w:pos="709"/>
        </w:tabs>
        <w:jc w:val="center"/>
        <w:rPr>
          <w:b w:val="0"/>
          <w:caps/>
          <w:color w:val="000000"/>
          <w:lang w:val="lt-LT"/>
        </w:rPr>
      </w:pPr>
      <w:r w:rsidRPr="00A46CC1">
        <w:rPr>
          <w:b w:val="0"/>
          <w:color w:val="000000"/>
          <w:sz w:val="18"/>
          <w:lang w:val="lt-LT"/>
        </w:rPr>
        <w:t>Duomenys kaupiami ir saugomi Juridinių asmenų registre, kodas 188706554</w:t>
      </w:r>
    </w:p>
    <w:p w14:paraId="78B7DB51" w14:textId="77777777" w:rsidR="0066746A" w:rsidRPr="00A46CC1" w:rsidRDefault="0066746A" w:rsidP="003C16EA">
      <w:pPr>
        <w:tabs>
          <w:tab w:val="left" w:pos="709"/>
        </w:tabs>
        <w:rPr>
          <w:caps/>
          <w:color w:val="000000"/>
          <w:lang w:val="lt-LT"/>
        </w:rPr>
      </w:pPr>
    </w:p>
    <w:tbl>
      <w:tblPr>
        <w:tblW w:w="0" w:type="auto"/>
        <w:tblInd w:w="6" w:type="dxa"/>
        <w:tblLayout w:type="fixed"/>
        <w:tblCellMar>
          <w:left w:w="14" w:type="dxa"/>
          <w:right w:w="14" w:type="dxa"/>
        </w:tblCellMar>
        <w:tblLook w:val="0000" w:firstRow="0" w:lastRow="0" w:firstColumn="0" w:lastColumn="0" w:noHBand="0" w:noVBand="0"/>
      </w:tblPr>
      <w:tblGrid>
        <w:gridCol w:w="4815"/>
        <w:gridCol w:w="442"/>
        <w:gridCol w:w="1616"/>
        <w:gridCol w:w="2759"/>
      </w:tblGrid>
      <w:tr w:rsidR="007C1097" w:rsidRPr="00A46CC1" w14:paraId="78B7DB56" w14:textId="77777777" w:rsidTr="00D10E6A">
        <w:trPr>
          <w:cantSplit/>
          <w:trHeight w:val="280"/>
        </w:trPr>
        <w:tc>
          <w:tcPr>
            <w:tcW w:w="4815" w:type="dxa"/>
            <w:vMerge w:val="restart"/>
          </w:tcPr>
          <w:p w14:paraId="78B7DB52" w14:textId="77777777" w:rsidR="007C1097" w:rsidRPr="00A46CC1" w:rsidRDefault="007C1097" w:rsidP="00070E0E">
            <w:pPr>
              <w:tabs>
                <w:tab w:val="left" w:pos="709"/>
              </w:tabs>
              <w:jc w:val="left"/>
              <w:rPr>
                <w:b w:val="0"/>
                <w:color w:val="000000"/>
                <w:lang w:val="lt-LT"/>
              </w:rPr>
            </w:pPr>
            <w:r w:rsidRPr="00A46CC1">
              <w:rPr>
                <w:b w:val="0"/>
                <w:color w:val="000000"/>
                <w:lang w:val="lt-LT"/>
              </w:rPr>
              <w:t>Pagal adresatų sąrašą</w:t>
            </w:r>
          </w:p>
        </w:tc>
        <w:tc>
          <w:tcPr>
            <w:tcW w:w="442" w:type="dxa"/>
          </w:tcPr>
          <w:p w14:paraId="78B7DB53" w14:textId="77777777" w:rsidR="007C1097" w:rsidRPr="00A46CC1" w:rsidRDefault="007C1097" w:rsidP="00070E0E">
            <w:pPr>
              <w:tabs>
                <w:tab w:val="left" w:pos="709"/>
              </w:tabs>
              <w:jc w:val="left"/>
              <w:rPr>
                <w:b w:val="0"/>
                <w:color w:val="000000"/>
                <w:lang w:val="lt-LT"/>
              </w:rPr>
            </w:pPr>
          </w:p>
        </w:tc>
        <w:tc>
          <w:tcPr>
            <w:tcW w:w="1616" w:type="dxa"/>
          </w:tcPr>
          <w:p w14:paraId="78B7DB54" w14:textId="72F09445" w:rsidR="007C1097" w:rsidRPr="00A46CC1" w:rsidRDefault="007C1097" w:rsidP="00070E0E">
            <w:pPr>
              <w:tabs>
                <w:tab w:val="left" w:pos="709"/>
              </w:tabs>
              <w:jc w:val="left"/>
              <w:rPr>
                <w:b w:val="0"/>
                <w:color w:val="000000"/>
                <w:lang w:val="lt-LT"/>
              </w:rPr>
            </w:pPr>
          </w:p>
        </w:tc>
        <w:tc>
          <w:tcPr>
            <w:tcW w:w="2756" w:type="dxa"/>
          </w:tcPr>
          <w:p w14:paraId="78B7DB55" w14:textId="10046310" w:rsidR="007C1097" w:rsidRPr="00A46CC1" w:rsidRDefault="007C1097" w:rsidP="00070E0E">
            <w:pPr>
              <w:tabs>
                <w:tab w:val="left" w:pos="709"/>
              </w:tabs>
              <w:jc w:val="left"/>
              <w:rPr>
                <w:b w:val="0"/>
                <w:color w:val="000000"/>
                <w:lang w:val="lt-LT"/>
              </w:rPr>
            </w:pPr>
            <w:r w:rsidRPr="00A46CC1">
              <w:rPr>
                <w:b w:val="0"/>
                <w:color w:val="000000"/>
                <w:lang w:val="lt-LT"/>
              </w:rPr>
              <w:t>Nr. R2-</w:t>
            </w:r>
            <w:r w:rsidR="001845A2" w:rsidRPr="00A46CC1">
              <w:rPr>
                <w:b w:val="0"/>
                <w:color w:val="000000"/>
                <w:lang w:val="lt-LT"/>
              </w:rPr>
              <w:t>(</w:t>
            </w:r>
            <w:r w:rsidR="000E4402">
              <w:rPr>
                <w:b w:val="0"/>
                <w:color w:val="000000"/>
                <w:lang w:val="lt-LT"/>
              </w:rPr>
              <w:t>ŠGK</w:t>
            </w:r>
            <w:r w:rsidR="001845A2" w:rsidRPr="00A46CC1">
              <w:rPr>
                <w:b w:val="0"/>
                <w:color w:val="000000"/>
                <w:lang w:val="lt-LT"/>
              </w:rPr>
              <w:t>)-</w:t>
            </w:r>
          </w:p>
        </w:tc>
      </w:tr>
      <w:tr w:rsidR="007C1097" w:rsidRPr="00A46CC1" w14:paraId="78B7DB5B" w14:textId="77777777" w:rsidTr="00D10E6A">
        <w:trPr>
          <w:cantSplit/>
          <w:trHeight w:val="295"/>
        </w:trPr>
        <w:tc>
          <w:tcPr>
            <w:tcW w:w="4815" w:type="dxa"/>
            <w:vMerge/>
          </w:tcPr>
          <w:p w14:paraId="78B7DB57" w14:textId="77777777" w:rsidR="007C1097" w:rsidRPr="00A46CC1" w:rsidRDefault="007C1097" w:rsidP="00070E0E">
            <w:pPr>
              <w:tabs>
                <w:tab w:val="left" w:pos="709"/>
              </w:tabs>
              <w:jc w:val="left"/>
              <w:rPr>
                <w:b w:val="0"/>
                <w:color w:val="000000"/>
                <w:lang w:val="lt-LT"/>
              </w:rPr>
            </w:pPr>
          </w:p>
        </w:tc>
        <w:tc>
          <w:tcPr>
            <w:tcW w:w="442" w:type="dxa"/>
          </w:tcPr>
          <w:p w14:paraId="78B7DB58" w14:textId="77777777" w:rsidR="007C1097" w:rsidRPr="00A46CC1" w:rsidRDefault="007C1097" w:rsidP="00070E0E">
            <w:pPr>
              <w:tabs>
                <w:tab w:val="left" w:pos="709"/>
              </w:tabs>
              <w:jc w:val="left"/>
              <w:rPr>
                <w:b w:val="0"/>
                <w:color w:val="000000"/>
                <w:lang w:val="lt-LT"/>
              </w:rPr>
            </w:pPr>
          </w:p>
        </w:tc>
        <w:tc>
          <w:tcPr>
            <w:tcW w:w="1616" w:type="dxa"/>
          </w:tcPr>
          <w:p w14:paraId="78B7DB59" w14:textId="77777777" w:rsidR="007C1097" w:rsidRPr="00A46CC1" w:rsidRDefault="007C1097" w:rsidP="00070E0E">
            <w:pPr>
              <w:tabs>
                <w:tab w:val="left" w:pos="709"/>
              </w:tabs>
              <w:jc w:val="left"/>
              <w:rPr>
                <w:b w:val="0"/>
                <w:color w:val="000000"/>
                <w:lang w:val="lt-LT"/>
              </w:rPr>
            </w:pPr>
          </w:p>
        </w:tc>
        <w:tc>
          <w:tcPr>
            <w:tcW w:w="2756" w:type="dxa"/>
          </w:tcPr>
          <w:p w14:paraId="78B7DB5A" w14:textId="77777777" w:rsidR="007C1097" w:rsidRPr="00A46CC1" w:rsidRDefault="007C1097" w:rsidP="00070E0E">
            <w:pPr>
              <w:tabs>
                <w:tab w:val="left" w:pos="709"/>
              </w:tabs>
              <w:jc w:val="left"/>
              <w:rPr>
                <w:b w:val="0"/>
                <w:color w:val="000000"/>
                <w:lang w:val="lt-LT"/>
              </w:rPr>
            </w:pPr>
          </w:p>
        </w:tc>
      </w:tr>
      <w:tr w:rsidR="007C1097" w:rsidRPr="00A46CC1" w14:paraId="78B7DB60" w14:textId="77777777" w:rsidTr="00D10E6A">
        <w:trPr>
          <w:cantSplit/>
          <w:trHeight w:val="280"/>
        </w:trPr>
        <w:tc>
          <w:tcPr>
            <w:tcW w:w="4815" w:type="dxa"/>
          </w:tcPr>
          <w:p w14:paraId="78B7DB5C" w14:textId="77777777" w:rsidR="007C1097" w:rsidRPr="00A46CC1" w:rsidRDefault="007C1097" w:rsidP="00070E0E">
            <w:pPr>
              <w:tabs>
                <w:tab w:val="left" w:pos="709"/>
              </w:tabs>
              <w:jc w:val="left"/>
              <w:rPr>
                <w:b w:val="0"/>
                <w:color w:val="000000"/>
                <w:lang w:val="lt-LT"/>
              </w:rPr>
            </w:pPr>
          </w:p>
        </w:tc>
        <w:tc>
          <w:tcPr>
            <w:tcW w:w="442" w:type="dxa"/>
          </w:tcPr>
          <w:p w14:paraId="78B7DB5D" w14:textId="77777777" w:rsidR="007C1097" w:rsidRPr="00A46CC1" w:rsidRDefault="007C1097" w:rsidP="00070E0E">
            <w:pPr>
              <w:tabs>
                <w:tab w:val="left" w:pos="709"/>
              </w:tabs>
              <w:jc w:val="left"/>
              <w:rPr>
                <w:b w:val="0"/>
                <w:color w:val="000000"/>
                <w:lang w:val="lt-LT"/>
              </w:rPr>
            </w:pPr>
          </w:p>
        </w:tc>
        <w:tc>
          <w:tcPr>
            <w:tcW w:w="1616" w:type="dxa"/>
          </w:tcPr>
          <w:p w14:paraId="78B7DB5E" w14:textId="77777777" w:rsidR="007C1097" w:rsidRPr="00A46CC1" w:rsidRDefault="007C1097" w:rsidP="00070E0E">
            <w:pPr>
              <w:tabs>
                <w:tab w:val="left" w:pos="709"/>
              </w:tabs>
              <w:jc w:val="left"/>
              <w:rPr>
                <w:b w:val="0"/>
                <w:color w:val="000000"/>
                <w:lang w:val="lt-LT"/>
              </w:rPr>
            </w:pPr>
          </w:p>
        </w:tc>
        <w:tc>
          <w:tcPr>
            <w:tcW w:w="2756" w:type="dxa"/>
          </w:tcPr>
          <w:p w14:paraId="78B7DB5F" w14:textId="77777777" w:rsidR="007C1097" w:rsidRPr="00A46CC1" w:rsidRDefault="007C1097" w:rsidP="00070E0E">
            <w:pPr>
              <w:tabs>
                <w:tab w:val="left" w:pos="709"/>
              </w:tabs>
              <w:jc w:val="left"/>
              <w:rPr>
                <w:b w:val="0"/>
                <w:color w:val="000000"/>
                <w:lang w:val="lt-LT"/>
              </w:rPr>
            </w:pPr>
          </w:p>
        </w:tc>
      </w:tr>
      <w:tr w:rsidR="007C1097" w:rsidRPr="008D5728" w14:paraId="78B7DB63" w14:textId="77777777" w:rsidTr="00D10E6A">
        <w:trPr>
          <w:cantSplit/>
          <w:trHeight w:val="72"/>
        </w:trPr>
        <w:tc>
          <w:tcPr>
            <w:tcW w:w="9632" w:type="dxa"/>
            <w:gridSpan w:val="4"/>
          </w:tcPr>
          <w:p w14:paraId="2307ADCE" w14:textId="301CCBFC" w:rsidR="0015678A" w:rsidRPr="0015678A" w:rsidRDefault="000E4402" w:rsidP="00070E0E">
            <w:pPr>
              <w:tabs>
                <w:tab w:val="left" w:pos="709"/>
              </w:tabs>
              <w:rPr>
                <w:caps/>
                <w:color w:val="auto"/>
                <w:szCs w:val="20"/>
                <w:lang w:val="lt-LT" w:eastAsia="lt-LT"/>
              </w:rPr>
            </w:pPr>
            <w:r w:rsidRPr="000E4402">
              <w:rPr>
                <w:caps/>
                <w:color w:val="auto"/>
                <w:szCs w:val="20"/>
                <w:lang w:val="lt-LT" w:eastAsia="lt-LT"/>
              </w:rPr>
              <w:t>DĖL Valstybinės kainų ir energetikos kontrolės komisijos 2003 m. gruodžio 22 d. nutarimo nr. o3-116 „</w:t>
            </w:r>
            <w:r w:rsidRPr="000E4402">
              <w:rPr>
                <w:bCs/>
                <w:caps/>
                <w:color w:val="auto"/>
                <w:szCs w:val="20"/>
                <w:lang w:val="lt-LT" w:eastAsia="lt-LT"/>
              </w:rPr>
              <w:t>DĖL ATSKIRŲ ENERGIJOS IR KURO RŪŠIŲ SĄNAUDŲ NORMATYVŲ BŪSTUI ŠILDYTI IR ŠALTAM VANDENIUI PAŠILDYTI</w:t>
            </w:r>
            <w:r w:rsidRPr="000E4402">
              <w:rPr>
                <w:caps/>
                <w:color w:val="auto"/>
                <w:szCs w:val="20"/>
                <w:lang w:val="lt-LT" w:eastAsia="lt-LT"/>
              </w:rPr>
              <w:t>“ pakeitimo ir išdėstymo nauja redakcija</w:t>
            </w:r>
            <w:r w:rsidR="0015678A">
              <w:rPr>
                <w:caps/>
                <w:color w:val="auto"/>
                <w:szCs w:val="20"/>
                <w:lang w:val="lt-LT" w:eastAsia="lt-LT"/>
              </w:rPr>
              <w:t xml:space="preserve"> </w:t>
            </w:r>
            <w:r>
              <w:rPr>
                <w:caps/>
                <w:color w:val="auto"/>
                <w:szCs w:val="20"/>
                <w:lang w:val="lt-LT" w:eastAsia="lt-LT"/>
              </w:rPr>
              <w:t xml:space="preserve">PROJEKTO </w:t>
            </w:r>
            <w:r w:rsidR="0015678A">
              <w:rPr>
                <w:caps/>
                <w:color w:val="auto"/>
                <w:szCs w:val="20"/>
                <w:lang w:val="lt-LT" w:eastAsia="lt-LT"/>
              </w:rPr>
              <w:t>derinimo</w:t>
            </w:r>
          </w:p>
          <w:p w14:paraId="78B7DB62" w14:textId="3B528DF5" w:rsidR="00CF232A" w:rsidRPr="00A46CC1" w:rsidRDefault="00CF232A" w:rsidP="00070E0E">
            <w:pPr>
              <w:tabs>
                <w:tab w:val="left" w:pos="709"/>
              </w:tabs>
              <w:rPr>
                <w:caps/>
                <w:color w:val="000000"/>
                <w:lang w:val="lt-LT"/>
              </w:rPr>
            </w:pPr>
          </w:p>
        </w:tc>
      </w:tr>
    </w:tbl>
    <w:p w14:paraId="2EA53C51" w14:textId="693CC8DD" w:rsidR="00547E2F" w:rsidRPr="0046311C" w:rsidRDefault="007C1097" w:rsidP="00070E0E">
      <w:pPr>
        <w:tabs>
          <w:tab w:val="left" w:pos="709"/>
        </w:tabs>
        <w:rPr>
          <w:b w:val="0"/>
          <w:color w:val="000000"/>
          <w:lang w:val="lt-LT"/>
        </w:rPr>
      </w:pPr>
      <w:r w:rsidRPr="00A46CC1">
        <w:rPr>
          <w:b w:val="0"/>
          <w:bCs/>
          <w:color w:val="auto"/>
          <w:lang w:val="lt-LT"/>
        </w:rPr>
        <w:tab/>
        <w:t>Valstybinė kainų ir energetikos kontrolės komisija (toliau – Komisija)</w:t>
      </w:r>
      <w:r w:rsidR="00290E53" w:rsidRPr="00A46CC1">
        <w:rPr>
          <w:b w:val="0"/>
          <w:bCs/>
          <w:color w:val="auto"/>
          <w:lang w:val="lt-LT"/>
        </w:rPr>
        <w:t>,</w:t>
      </w:r>
      <w:r w:rsidR="00AC41DD" w:rsidRPr="00A46CC1">
        <w:rPr>
          <w:b w:val="0"/>
          <w:bCs/>
          <w:color w:val="auto"/>
          <w:lang w:val="lt-LT"/>
        </w:rPr>
        <w:t xml:space="preserve"> </w:t>
      </w:r>
      <w:r w:rsidR="000E4402">
        <w:rPr>
          <w:b w:val="0"/>
          <w:bCs/>
          <w:color w:val="auto"/>
          <w:lang w:val="lt-LT"/>
        </w:rPr>
        <w:t>v</w:t>
      </w:r>
      <w:r w:rsidR="000E4402" w:rsidRPr="000E4402">
        <w:rPr>
          <w:b w:val="0"/>
          <w:bCs/>
          <w:color w:val="auto"/>
          <w:lang w:val="lt-LT"/>
        </w:rPr>
        <w:t xml:space="preserve">adovaudamasi Lietuvos Respublikos piniginės socialinės paramos nepasiturintiems gyventojams įstatymo </w:t>
      </w:r>
      <w:r w:rsidR="00B45D78">
        <w:rPr>
          <w:b w:val="0"/>
          <w:bCs/>
          <w:color w:val="auto"/>
          <w:lang w:val="lt-LT"/>
        </w:rPr>
        <w:br/>
      </w:r>
      <w:r w:rsidR="000E4402" w:rsidRPr="000E4402">
        <w:rPr>
          <w:b w:val="0"/>
          <w:bCs/>
          <w:color w:val="auto"/>
          <w:lang w:val="lt-LT"/>
        </w:rPr>
        <w:t>12 straipsnio 3 dalimi</w:t>
      </w:r>
      <w:r w:rsidR="000E4402">
        <w:rPr>
          <w:b w:val="0"/>
          <w:color w:val="000000"/>
          <w:lang w:val="lt-LT"/>
        </w:rPr>
        <w:t xml:space="preserve"> bei remdamasi šilumos tiekėjų pateikt</w:t>
      </w:r>
      <w:r w:rsidR="00212A00">
        <w:rPr>
          <w:b w:val="0"/>
          <w:color w:val="000000"/>
          <w:lang w:val="lt-LT"/>
        </w:rPr>
        <w:t>ų</w:t>
      </w:r>
      <w:r w:rsidR="000E4402">
        <w:rPr>
          <w:b w:val="0"/>
          <w:color w:val="000000"/>
          <w:lang w:val="lt-LT"/>
        </w:rPr>
        <w:t xml:space="preserve"> faktinio šilumos suvartojimo šildymui per tr</w:t>
      </w:r>
      <w:r w:rsidR="002E3487">
        <w:rPr>
          <w:b w:val="0"/>
          <w:color w:val="000000"/>
          <w:lang w:val="lt-LT"/>
        </w:rPr>
        <w:t>ejus</w:t>
      </w:r>
      <w:r w:rsidR="000E4402">
        <w:rPr>
          <w:b w:val="0"/>
          <w:color w:val="000000"/>
          <w:lang w:val="lt-LT"/>
        </w:rPr>
        <w:t xml:space="preserve"> šildymo sezo</w:t>
      </w:r>
      <w:r w:rsidR="0046311C">
        <w:rPr>
          <w:b w:val="0"/>
          <w:color w:val="000000"/>
          <w:lang w:val="lt-LT"/>
        </w:rPr>
        <w:t>no metus</w:t>
      </w:r>
      <w:r w:rsidR="000E4402">
        <w:rPr>
          <w:b w:val="0"/>
          <w:color w:val="000000"/>
          <w:lang w:val="lt-LT"/>
        </w:rPr>
        <w:t xml:space="preserve"> (</w:t>
      </w:r>
      <w:r w:rsidR="0046311C" w:rsidRPr="0046311C">
        <w:rPr>
          <w:b w:val="0"/>
          <w:color w:val="000000"/>
          <w:lang w:val="lt-LT"/>
        </w:rPr>
        <w:t>2013–2014, 2014–2015, 2015–2016 m.</w:t>
      </w:r>
      <w:r w:rsidR="0046311C">
        <w:rPr>
          <w:b w:val="0"/>
          <w:color w:val="000000"/>
          <w:lang w:val="lt-LT"/>
        </w:rPr>
        <w:t>) duomen</w:t>
      </w:r>
      <w:r w:rsidR="00567F82">
        <w:rPr>
          <w:b w:val="0"/>
          <w:color w:val="000000"/>
          <w:lang w:val="lt-LT"/>
        </w:rPr>
        <w:t>ų analizės rezultatais</w:t>
      </w:r>
      <w:r w:rsidR="0046311C">
        <w:rPr>
          <w:b w:val="0"/>
          <w:color w:val="000000"/>
          <w:lang w:val="lt-LT"/>
        </w:rPr>
        <w:t xml:space="preserve">, </w:t>
      </w:r>
      <w:r w:rsidR="00DE0BC3" w:rsidRPr="00A46CC1">
        <w:rPr>
          <w:b w:val="0"/>
          <w:bCs/>
          <w:color w:val="000000"/>
          <w:lang w:val="lt-LT"/>
        </w:rPr>
        <w:t>parengė ir teikia derinti</w:t>
      </w:r>
      <w:r w:rsidR="00CF232A" w:rsidRPr="00A46CC1">
        <w:rPr>
          <w:b w:val="0"/>
          <w:bCs/>
          <w:color w:val="000000"/>
          <w:lang w:val="lt-LT"/>
        </w:rPr>
        <w:t xml:space="preserve"> Komisijos</w:t>
      </w:r>
      <w:r w:rsidR="00DE0BC3" w:rsidRPr="00A46CC1">
        <w:rPr>
          <w:b w:val="0"/>
          <w:bCs/>
          <w:color w:val="000000"/>
          <w:lang w:val="lt-LT"/>
        </w:rPr>
        <w:t xml:space="preserve"> </w:t>
      </w:r>
      <w:r w:rsidR="00CF232A" w:rsidRPr="00A46CC1">
        <w:rPr>
          <w:b w:val="0"/>
          <w:bCs/>
          <w:color w:val="000000"/>
          <w:lang w:val="lt-LT"/>
        </w:rPr>
        <w:t>nutarimo „</w:t>
      </w:r>
      <w:r w:rsidR="0046311C">
        <w:rPr>
          <w:b w:val="0"/>
          <w:bCs/>
          <w:color w:val="000000"/>
          <w:lang w:val="lt-LT"/>
        </w:rPr>
        <w:t>Dėl V</w:t>
      </w:r>
      <w:r w:rsidR="0046311C" w:rsidRPr="0046311C">
        <w:rPr>
          <w:b w:val="0"/>
          <w:bCs/>
          <w:color w:val="000000"/>
          <w:lang w:val="lt-LT"/>
        </w:rPr>
        <w:t xml:space="preserve">alstybinės kainų ir energetikos kontrolės komisijos 2003 m. gruodžio 22 d. nutarimo </w:t>
      </w:r>
      <w:r w:rsidR="00567F82">
        <w:rPr>
          <w:b w:val="0"/>
          <w:bCs/>
          <w:color w:val="000000"/>
          <w:lang w:val="lt-LT"/>
        </w:rPr>
        <w:t>N</w:t>
      </w:r>
      <w:r w:rsidR="0046311C" w:rsidRPr="0046311C">
        <w:rPr>
          <w:b w:val="0"/>
          <w:bCs/>
          <w:color w:val="000000"/>
          <w:lang w:val="lt-LT"/>
        </w:rPr>
        <w:t xml:space="preserve">r. </w:t>
      </w:r>
      <w:r w:rsidR="0046311C">
        <w:rPr>
          <w:b w:val="0"/>
          <w:bCs/>
          <w:color w:val="000000"/>
          <w:lang w:val="lt-LT"/>
        </w:rPr>
        <w:t>O3-116 „Dėl A</w:t>
      </w:r>
      <w:r w:rsidR="0046311C" w:rsidRPr="0046311C">
        <w:rPr>
          <w:b w:val="0"/>
          <w:bCs/>
          <w:color w:val="000000"/>
          <w:lang w:val="lt-LT"/>
        </w:rPr>
        <w:t>tskirų energijos ir kuro rūšių sąnaudų normatyvų būstui šildyti ir šaltam vandeniui pašildyti“ pakeitimo ir išdėstymo nauja redakcija</w:t>
      </w:r>
      <w:r w:rsidR="0046311C">
        <w:rPr>
          <w:b w:val="0"/>
          <w:bCs/>
          <w:color w:val="000000"/>
          <w:lang w:val="lt-LT"/>
        </w:rPr>
        <w:t xml:space="preserve">“ </w:t>
      </w:r>
      <w:r w:rsidR="00CF232A" w:rsidRPr="00A46CC1">
        <w:rPr>
          <w:b w:val="0"/>
          <w:bCs/>
          <w:color w:val="auto"/>
          <w:lang w:val="lt-LT"/>
        </w:rPr>
        <w:t>p</w:t>
      </w:r>
      <w:r w:rsidR="0046311C">
        <w:rPr>
          <w:b w:val="0"/>
          <w:bCs/>
          <w:color w:val="auto"/>
          <w:lang w:val="lt-LT"/>
        </w:rPr>
        <w:t xml:space="preserve">rojektą </w:t>
      </w:r>
      <w:r w:rsidR="00CF232A" w:rsidRPr="00A46CC1">
        <w:rPr>
          <w:b w:val="0"/>
          <w:bCs/>
          <w:color w:val="auto"/>
          <w:lang w:val="lt-LT"/>
        </w:rPr>
        <w:t xml:space="preserve">(toliau – Projektas). </w:t>
      </w:r>
    </w:p>
    <w:p w14:paraId="3B4FB263" w14:textId="4B68DF57" w:rsidR="004E7AD6" w:rsidRDefault="000044D1" w:rsidP="00070E0E">
      <w:pPr>
        <w:tabs>
          <w:tab w:val="left" w:pos="709"/>
        </w:tabs>
        <w:rPr>
          <w:b w:val="0"/>
          <w:color w:val="auto"/>
          <w:lang w:val="lt-LT"/>
        </w:rPr>
      </w:pPr>
      <w:r>
        <w:rPr>
          <w:b w:val="0"/>
          <w:bCs/>
          <w:color w:val="auto"/>
          <w:lang w:val="lt-LT"/>
        </w:rPr>
        <w:tab/>
        <w:t xml:space="preserve">Projekto tikslas – pakoreguoti </w:t>
      </w:r>
      <w:r w:rsidR="003C1CCD">
        <w:rPr>
          <w:b w:val="0"/>
          <w:bCs/>
          <w:color w:val="auto"/>
          <w:lang w:val="lt-LT"/>
        </w:rPr>
        <w:t>vidutinius ir maksimalius energijos sąnaudų normatyvus</w:t>
      </w:r>
      <w:r w:rsidR="003C1CCD" w:rsidRPr="003C1CCD">
        <w:rPr>
          <w:b w:val="0"/>
          <w:bCs/>
          <w:color w:val="auto"/>
          <w:lang w:val="lt-LT"/>
        </w:rPr>
        <w:t xml:space="preserve"> būstui šildyti</w:t>
      </w:r>
      <w:r w:rsidR="003C1CCD">
        <w:rPr>
          <w:b w:val="0"/>
          <w:bCs/>
          <w:color w:val="auto"/>
          <w:lang w:val="lt-LT"/>
        </w:rPr>
        <w:t>, kad jie atitiktų faktinį šilumos energijos suvartojimą skirtingose gyvenamųjų namų grupėse</w:t>
      </w:r>
      <w:r w:rsidR="004575EC">
        <w:rPr>
          <w:b w:val="0"/>
          <w:bCs/>
          <w:color w:val="auto"/>
          <w:lang w:val="lt-LT"/>
        </w:rPr>
        <w:t xml:space="preserve"> bei skatint</w:t>
      </w:r>
      <w:r w:rsidR="00567F82">
        <w:rPr>
          <w:b w:val="0"/>
          <w:bCs/>
          <w:color w:val="auto"/>
          <w:lang w:val="lt-LT"/>
        </w:rPr>
        <w:t>ų</w:t>
      </w:r>
      <w:r w:rsidR="004575EC">
        <w:rPr>
          <w:b w:val="0"/>
          <w:bCs/>
          <w:color w:val="auto"/>
          <w:lang w:val="lt-LT"/>
        </w:rPr>
        <w:t xml:space="preserve"> šilumos vartotojus </w:t>
      </w:r>
      <w:r w:rsidR="00356612">
        <w:rPr>
          <w:b w:val="0"/>
          <w:bCs/>
          <w:color w:val="auto"/>
          <w:lang w:val="lt-LT"/>
        </w:rPr>
        <w:t>didinti energijos vartojimo šildymui efektyvumą.</w:t>
      </w:r>
    </w:p>
    <w:p w14:paraId="6B6B9BF1" w14:textId="592E9FAE" w:rsidR="008D5728" w:rsidRDefault="004E7AD6" w:rsidP="00070E0E">
      <w:pPr>
        <w:tabs>
          <w:tab w:val="left" w:pos="709"/>
        </w:tabs>
        <w:rPr>
          <w:b w:val="0"/>
          <w:color w:val="auto"/>
          <w:lang w:val="lt-LT"/>
        </w:rPr>
      </w:pPr>
      <w:r>
        <w:rPr>
          <w:b w:val="0"/>
          <w:bCs/>
          <w:color w:val="auto"/>
          <w:lang w:val="lt-LT"/>
        </w:rPr>
        <w:tab/>
      </w:r>
      <w:r w:rsidR="005255F1">
        <w:rPr>
          <w:b w:val="0"/>
          <w:bCs/>
          <w:color w:val="auto"/>
          <w:lang w:val="lt-LT"/>
        </w:rPr>
        <w:t>R</w:t>
      </w:r>
      <w:r w:rsidR="006E45D6">
        <w:rPr>
          <w:b w:val="0"/>
          <w:bCs/>
          <w:color w:val="auto"/>
          <w:lang w:val="lt-LT"/>
        </w:rPr>
        <w:t>emiantis</w:t>
      </w:r>
      <w:r w:rsidR="00A875BC">
        <w:rPr>
          <w:b w:val="0"/>
          <w:bCs/>
          <w:color w:val="auto"/>
          <w:lang w:val="lt-LT"/>
        </w:rPr>
        <w:t xml:space="preserve"> atliktos faktinio energijos suvartojimo šildymui analizės rezultat</w:t>
      </w:r>
      <w:r w:rsidR="006E45D6">
        <w:rPr>
          <w:b w:val="0"/>
          <w:bCs/>
          <w:color w:val="auto"/>
          <w:lang w:val="lt-LT"/>
        </w:rPr>
        <w:t>ais</w:t>
      </w:r>
      <w:r w:rsidR="00A875BC">
        <w:rPr>
          <w:b w:val="0"/>
          <w:bCs/>
          <w:color w:val="auto"/>
          <w:lang w:val="lt-LT"/>
        </w:rPr>
        <w:t>,</w:t>
      </w:r>
      <w:r w:rsidR="0056049A">
        <w:rPr>
          <w:b w:val="0"/>
          <w:bCs/>
          <w:color w:val="auto"/>
          <w:lang w:val="lt-LT"/>
        </w:rPr>
        <w:t xml:space="preserve"> Projekt</w:t>
      </w:r>
      <w:r w:rsidR="002E3EE8">
        <w:rPr>
          <w:b w:val="0"/>
          <w:bCs/>
          <w:color w:val="auto"/>
          <w:lang w:val="lt-LT"/>
        </w:rPr>
        <w:t>e buvo peržiūrėti</w:t>
      </w:r>
      <w:r w:rsidR="00A875BC">
        <w:rPr>
          <w:b w:val="0"/>
          <w:bCs/>
          <w:color w:val="auto"/>
          <w:lang w:val="lt-LT"/>
        </w:rPr>
        <w:t xml:space="preserve"> šiuo met</w:t>
      </w:r>
      <w:r w:rsidR="006E45D6">
        <w:rPr>
          <w:b w:val="0"/>
          <w:bCs/>
          <w:color w:val="auto"/>
          <w:lang w:val="lt-LT"/>
        </w:rPr>
        <w:t>u</w:t>
      </w:r>
      <w:r w:rsidR="00A875BC">
        <w:rPr>
          <w:b w:val="0"/>
          <w:bCs/>
          <w:color w:val="auto"/>
          <w:lang w:val="lt-LT"/>
        </w:rPr>
        <w:t xml:space="preserve"> galiojantys</w:t>
      </w:r>
      <w:r w:rsidR="006E45D6">
        <w:rPr>
          <w:b w:val="0"/>
          <w:bCs/>
          <w:color w:val="auto"/>
          <w:lang w:val="lt-LT"/>
        </w:rPr>
        <w:t xml:space="preserve"> </w:t>
      </w:r>
      <w:r w:rsidR="002E3EE8">
        <w:rPr>
          <w:b w:val="0"/>
          <w:bCs/>
          <w:color w:val="auto"/>
          <w:lang w:val="lt-LT"/>
        </w:rPr>
        <w:t xml:space="preserve">vidutiniai ir maksimalūs </w:t>
      </w:r>
      <w:r w:rsidR="002E3EE8" w:rsidRPr="00B0115A">
        <w:rPr>
          <w:b w:val="0"/>
          <w:color w:val="auto"/>
          <w:lang w:val="lt-LT"/>
        </w:rPr>
        <w:t>energijos sąnaudų normatyvai būstui šildyti</w:t>
      </w:r>
      <w:r w:rsidR="002E3EE8">
        <w:rPr>
          <w:b w:val="0"/>
          <w:color w:val="auto"/>
          <w:lang w:val="lt-LT"/>
        </w:rPr>
        <w:t xml:space="preserve">, </w:t>
      </w:r>
      <w:r w:rsidR="002E3EE8">
        <w:rPr>
          <w:b w:val="0"/>
          <w:bCs/>
          <w:color w:val="auto"/>
          <w:lang w:val="lt-LT"/>
        </w:rPr>
        <w:t>įtvirtinti</w:t>
      </w:r>
      <w:r w:rsidR="002E3EE8" w:rsidRPr="006E45D6">
        <w:rPr>
          <w:b w:val="0"/>
          <w:bCs/>
          <w:color w:val="auto"/>
          <w:lang w:val="lt-LT"/>
        </w:rPr>
        <w:t xml:space="preserve"> </w:t>
      </w:r>
      <w:r w:rsidR="006E45D6" w:rsidRPr="006E45D6">
        <w:rPr>
          <w:b w:val="0"/>
          <w:bCs/>
          <w:color w:val="auto"/>
          <w:lang w:val="lt-LT"/>
        </w:rPr>
        <w:t xml:space="preserve">Atskirų energijos ir kuro rūšių sąnaudų normatyvų būstui šildyti ir karštam vandeniui ruošti nustatymo bei taikymo metodikoje, patvirtintoje Komisijos 2003 m. gruodžio 22 d. nutarimu </w:t>
      </w:r>
      <w:r w:rsidR="008D5728">
        <w:rPr>
          <w:b w:val="0"/>
          <w:bCs/>
          <w:color w:val="auto"/>
          <w:lang w:val="lt-LT"/>
        </w:rPr>
        <w:br/>
      </w:r>
      <w:r w:rsidR="006E45D6" w:rsidRPr="006E45D6">
        <w:rPr>
          <w:b w:val="0"/>
          <w:bCs/>
          <w:color w:val="auto"/>
          <w:lang w:val="lt-LT"/>
        </w:rPr>
        <w:t>Nr. O3-116 „Dėl Atskirų energijos ir kuro rūšių sąnaudų normatyvų būstui šildyti ir šaltam vandeniui pašildyti“</w:t>
      </w:r>
      <w:r w:rsidR="006E45D6">
        <w:rPr>
          <w:b w:val="0"/>
          <w:color w:val="auto"/>
          <w:lang w:val="lt-LT"/>
        </w:rPr>
        <w:t xml:space="preserve">. </w:t>
      </w:r>
      <w:bookmarkStart w:id="1" w:name="_Hlk512233783"/>
      <w:r w:rsidR="008D5728">
        <w:rPr>
          <w:b w:val="0"/>
          <w:color w:val="auto"/>
          <w:lang w:val="lt-LT"/>
        </w:rPr>
        <w:t>Pagal faktinį šilumos suvartojimą nustatyti vidutiniai ir maksimalūs energijos sąnaudų būstui šildyti normatyvai leis efektyviau ir racionaliau paskirstyti</w:t>
      </w:r>
      <w:r w:rsidR="008D5728" w:rsidRPr="00C242AC">
        <w:rPr>
          <w:b w:val="0"/>
          <w:color w:val="auto"/>
          <w:lang w:val="lt-LT"/>
        </w:rPr>
        <w:t xml:space="preserve"> šildymo išlaidų</w:t>
      </w:r>
      <w:r w:rsidR="008D5728">
        <w:rPr>
          <w:b w:val="0"/>
          <w:color w:val="auto"/>
          <w:lang w:val="lt-LT"/>
        </w:rPr>
        <w:t xml:space="preserve"> kompensacijas įvairiuose būstuose.</w:t>
      </w:r>
      <w:bookmarkEnd w:id="1"/>
    </w:p>
    <w:p w14:paraId="3F688356" w14:textId="4BEF3FA4" w:rsidR="005255F1" w:rsidRDefault="0056049A" w:rsidP="00070E0E">
      <w:pPr>
        <w:tabs>
          <w:tab w:val="left" w:pos="709"/>
        </w:tabs>
        <w:rPr>
          <w:b w:val="0"/>
          <w:bCs/>
          <w:color w:val="auto"/>
          <w:lang w:val="lt-LT"/>
        </w:rPr>
      </w:pPr>
      <w:r>
        <w:rPr>
          <w:b w:val="0"/>
          <w:bCs/>
          <w:color w:val="auto"/>
          <w:lang w:val="lt-LT"/>
        </w:rPr>
        <w:tab/>
      </w:r>
      <w:r w:rsidR="00905E1A">
        <w:rPr>
          <w:b w:val="0"/>
          <w:bCs/>
          <w:color w:val="auto"/>
          <w:lang w:val="lt-LT"/>
        </w:rPr>
        <w:t>Atsižvelgiant į nuolat besikeičiančius pastat</w:t>
      </w:r>
      <w:r w:rsidR="006724A9">
        <w:rPr>
          <w:b w:val="0"/>
          <w:bCs/>
          <w:color w:val="auto"/>
          <w:lang w:val="lt-LT"/>
        </w:rPr>
        <w:t>ams taikomus</w:t>
      </w:r>
      <w:r w:rsidR="00905E1A">
        <w:rPr>
          <w:b w:val="0"/>
          <w:bCs/>
          <w:color w:val="auto"/>
          <w:lang w:val="lt-LT"/>
        </w:rPr>
        <w:t xml:space="preserve"> energinio efektyvumo reikalavimus, Projekte </w:t>
      </w:r>
      <w:r w:rsidR="006724A9">
        <w:rPr>
          <w:b w:val="0"/>
          <w:bCs/>
          <w:color w:val="auto"/>
          <w:lang w:val="lt-LT"/>
        </w:rPr>
        <w:t>numatytas</w:t>
      </w:r>
      <w:r w:rsidR="00905E1A">
        <w:rPr>
          <w:b w:val="0"/>
          <w:bCs/>
          <w:color w:val="auto"/>
          <w:lang w:val="lt-LT"/>
        </w:rPr>
        <w:t xml:space="preserve"> detalesnis normatyvų</w:t>
      </w:r>
      <w:r w:rsidR="006724A9">
        <w:rPr>
          <w:b w:val="0"/>
          <w:bCs/>
          <w:color w:val="auto"/>
          <w:lang w:val="lt-LT"/>
        </w:rPr>
        <w:t xml:space="preserve"> </w:t>
      </w:r>
      <w:r w:rsidR="006724A9" w:rsidRPr="00B0115A">
        <w:rPr>
          <w:b w:val="0"/>
          <w:color w:val="auto"/>
          <w:lang w:val="lt-LT"/>
        </w:rPr>
        <w:t>būstui šildyti</w:t>
      </w:r>
      <w:r w:rsidR="00905E1A">
        <w:rPr>
          <w:b w:val="0"/>
          <w:bCs/>
          <w:color w:val="auto"/>
          <w:lang w:val="lt-LT"/>
        </w:rPr>
        <w:t xml:space="preserve"> diferencijavimas, išskiriant daugiau pastatų grupių pagal jų statybos metus ir</w:t>
      </w:r>
      <w:r w:rsidR="006724A9">
        <w:rPr>
          <w:b w:val="0"/>
          <w:bCs/>
          <w:color w:val="auto"/>
          <w:lang w:val="lt-LT"/>
        </w:rPr>
        <w:t xml:space="preserve"> statybos techninius reglamentus, </w:t>
      </w:r>
      <w:r w:rsidR="00CE7C85">
        <w:rPr>
          <w:b w:val="0"/>
          <w:bCs/>
          <w:color w:val="auto"/>
          <w:lang w:val="lt-LT"/>
        </w:rPr>
        <w:t xml:space="preserve">kuriais vadovaujantis </w:t>
      </w:r>
      <w:r w:rsidR="006724A9">
        <w:rPr>
          <w:b w:val="0"/>
          <w:bCs/>
          <w:color w:val="auto"/>
          <w:lang w:val="lt-LT"/>
        </w:rPr>
        <w:t xml:space="preserve">jie buvo pastatyti. </w:t>
      </w:r>
    </w:p>
    <w:p w14:paraId="0C2D2743" w14:textId="216AEB31" w:rsidR="00312327" w:rsidRDefault="00426493" w:rsidP="00070E0E">
      <w:pPr>
        <w:tabs>
          <w:tab w:val="left" w:pos="709"/>
        </w:tabs>
        <w:rPr>
          <w:b w:val="0"/>
          <w:bCs/>
          <w:color w:val="auto"/>
          <w:lang w:val="lt-LT"/>
        </w:rPr>
      </w:pPr>
      <w:r>
        <w:rPr>
          <w:b w:val="0"/>
          <w:bCs/>
          <w:color w:val="auto"/>
          <w:lang w:val="lt-LT"/>
        </w:rPr>
        <w:tab/>
        <w:t xml:space="preserve">Kadangi </w:t>
      </w:r>
      <w:r w:rsidRPr="00426493">
        <w:rPr>
          <w:b w:val="0"/>
          <w:bCs/>
          <w:color w:val="auto"/>
          <w:lang w:val="lt-LT"/>
        </w:rPr>
        <w:t xml:space="preserve">visoje Lietuvos Respublikoje karšto vandens temperatūra karšto vandens naudojimo vietose turi būti ne mažesnė kaip 50 ºC ir ne didesnė kaip 60 ºC (išskyrus </w:t>
      </w:r>
      <w:proofErr w:type="spellStart"/>
      <w:r w:rsidRPr="00426493">
        <w:rPr>
          <w:b w:val="0"/>
          <w:bCs/>
          <w:color w:val="auto"/>
          <w:lang w:val="lt-LT"/>
        </w:rPr>
        <w:t>legioneliozės</w:t>
      </w:r>
      <w:proofErr w:type="spellEnd"/>
      <w:r w:rsidRPr="00426493">
        <w:rPr>
          <w:b w:val="0"/>
          <w:bCs/>
          <w:color w:val="auto"/>
          <w:lang w:val="lt-LT"/>
        </w:rPr>
        <w:t xml:space="preserve"> profilaktikos atvejus), Projekte atsisakyta Visagino ir Panevėžio miestų atviroms šilumos tiekimo sistemos taikomų padidintų vidutinių energijos sąnaudų vienam kubiniam metrui geriamojo vandens pašildyti normatyvų ir nustatyta, kad visoje Lietuvos Respublikoje taikomas vidutinis energijos sąnaudų geriamojo vandens vienam kubiniam metrui pašildyti iki higienos normose nustatytos temperatūros normatyvas lygus 51 kWh/m</w:t>
      </w:r>
      <w:r w:rsidRPr="00426493">
        <w:rPr>
          <w:b w:val="0"/>
          <w:bCs/>
          <w:color w:val="auto"/>
          <w:vertAlign w:val="superscript"/>
          <w:lang w:val="lt-LT"/>
        </w:rPr>
        <w:t>3</w:t>
      </w:r>
      <w:r w:rsidRPr="00426493">
        <w:rPr>
          <w:b w:val="0"/>
          <w:bCs/>
          <w:color w:val="auto"/>
          <w:lang w:val="lt-LT"/>
        </w:rPr>
        <w:t>.</w:t>
      </w:r>
    </w:p>
    <w:p w14:paraId="241A31EC" w14:textId="2754EE1B" w:rsidR="009E0403" w:rsidRPr="00A46CC1" w:rsidRDefault="004637BD" w:rsidP="00070E0E">
      <w:pPr>
        <w:tabs>
          <w:tab w:val="left" w:pos="709"/>
        </w:tabs>
        <w:rPr>
          <w:b w:val="0"/>
          <w:bCs/>
          <w:color w:val="auto"/>
          <w:lang w:val="lt-LT"/>
        </w:rPr>
      </w:pPr>
      <w:r w:rsidRPr="00A46CC1">
        <w:rPr>
          <w:b w:val="0"/>
          <w:color w:val="auto"/>
          <w:lang w:val="lt-LT"/>
        </w:rPr>
        <w:tab/>
      </w:r>
      <w:r w:rsidR="0066635F" w:rsidRPr="00A46CC1">
        <w:rPr>
          <w:b w:val="0"/>
          <w:bCs/>
          <w:color w:val="auto"/>
          <w:lang w:val="lt-LT"/>
        </w:rPr>
        <w:t xml:space="preserve">Projektas paskelbtas Lietuvos Respublikos Seimo teisės aktų </w:t>
      </w:r>
      <w:r w:rsidR="0066635F" w:rsidRPr="00A46CC1">
        <w:rPr>
          <w:b w:val="0"/>
          <w:color w:val="auto"/>
          <w:lang w:val="lt-LT"/>
        </w:rPr>
        <w:t>informacinėje sistemoje</w:t>
      </w:r>
      <w:r w:rsidR="0066635F" w:rsidRPr="00A46CC1">
        <w:rPr>
          <w:b w:val="0"/>
          <w:bCs/>
          <w:color w:val="auto"/>
          <w:lang w:val="lt-LT"/>
        </w:rPr>
        <w:t xml:space="preserve"> bei Komisijos tinklalapyje www.regula.lt.</w:t>
      </w:r>
      <w:r w:rsidR="0066635F" w:rsidRPr="00A46CC1">
        <w:rPr>
          <w:b w:val="0"/>
          <w:color w:val="auto"/>
          <w:lang w:val="lt-LT"/>
        </w:rPr>
        <w:t xml:space="preserve"> </w:t>
      </w:r>
      <w:r w:rsidR="00A0600C" w:rsidRPr="00A46CC1">
        <w:rPr>
          <w:b w:val="0"/>
          <w:color w:val="auto"/>
          <w:lang w:val="lt-LT"/>
        </w:rPr>
        <w:t xml:space="preserve">Komisija, vadovaudamasi </w:t>
      </w:r>
      <w:r w:rsidR="0066635F" w:rsidRPr="00A46CC1">
        <w:rPr>
          <w:b w:val="0"/>
          <w:color w:val="auto"/>
          <w:lang w:val="lt-LT"/>
        </w:rPr>
        <w:t>Viešojo konsultavimosi dėl Valstybinės kainų ir energetikos kontrolės komisijos teisės aktų projektų</w:t>
      </w:r>
      <w:r w:rsidR="00A0600C" w:rsidRPr="00A46CC1">
        <w:rPr>
          <w:b w:val="0"/>
          <w:color w:val="auto"/>
          <w:lang w:val="lt-LT"/>
        </w:rPr>
        <w:t xml:space="preserve"> taisyklių, patvirtintų Komisijos 2011 m. spalio 28 d. nutarimu Nr. O3-350</w:t>
      </w:r>
      <w:r w:rsidR="00331F4B" w:rsidRPr="00A46CC1">
        <w:rPr>
          <w:b w:val="0"/>
          <w:color w:val="auto"/>
          <w:lang w:val="lt-LT"/>
        </w:rPr>
        <w:t xml:space="preserve"> „Dėl Viešojo konsultavimosi dėl energetikos veiklą reglamentuojančių teisės aktų projektų taisyklių patvirtinimo“</w:t>
      </w:r>
      <w:r w:rsidR="00A0600C" w:rsidRPr="00A46CC1">
        <w:rPr>
          <w:b w:val="0"/>
          <w:color w:val="auto"/>
          <w:lang w:val="lt-LT"/>
        </w:rPr>
        <w:t>,</w:t>
      </w:r>
      <w:r w:rsidR="0066635F" w:rsidRPr="00A46CC1">
        <w:rPr>
          <w:b w:val="0"/>
          <w:color w:val="auto"/>
          <w:lang w:val="lt-LT"/>
        </w:rPr>
        <w:t xml:space="preserve"> </w:t>
      </w:r>
      <w:r w:rsidR="00A0600C" w:rsidRPr="00A46CC1">
        <w:rPr>
          <w:b w:val="0"/>
          <w:color w:val="auto"/>
          <w:lang w:val="lt-LT"/>
        </w:rPr>
        <w:t>13 punktu</w:t>
      </w:r>
      <w:r w:rsidR="000C3A9B">
        <w:rPr>
          <w:b w:val="0"/>
          <w:color w:val="auto"/>
          <w:lang w:val="lt-LT"/>
        </w:rPr>
        <w:t>,</w:t>
      </w:r>
      <w:r w:rsidR="0066635F" w:rsidRPr="00A46CC1">
        <w:rPr>
          <w:b w:val="0"/>
          <w:color w:val="auto"/>
          <w:lang w:val="lt-LT"/>
        </w:rPr>
        <w:t xml:space="preserve"> </w:t>
      </w:r>
      <w:r w:rsidR="00A0600C" w:rsidRPr="00A46CC1">
        <w:rPr>
          <w:b w:val="0"/>
          <w:color w:val="auto"/>
          <w:lang w:val="lt-LT"/>
        </w:rPr>
        <w:t>prašo pateikti savo pastabas bei pasiūlymus Projekt</w:t>
      </w:r>
      <w:r w:rsidR="0066635F" w:rsidRPr="00A46CC1">
        <w:rPr>
          <w:b w:val="0"/>
          <w:color w:val="auto"/>
          <w:lang w:val="lt-LT"/>
        </w:rPr>
        <w:t>ui</w:t>
      </w:r>
      <w:r w:rsidR="006E6CF5" w:rsidRPr="00A46CC1">
        <w:rPr>
          <w:b w:val="0"/>
          <w:color w:val="auto"/>
          <w:lang w:val="lt-LT"/>
        </w:rPr>
        <w:t xml:space="preserve"> </w:t>
      </w:r>
      <w:r w:rsidR="006E6CF5" w:rsidRPr="00A46CC1">
        <w:rPr>
          <w:color w:val="auto"/>
          <w:lang w:val="lt-LT"/>
        </w:rPr>
        <w:t xml:space="preserve">per </w:t>
      </w:r>
      <w:r w:rsidR="005D3134">
        <w:rPr>
          <w:color w:val="auto"/>
          <w:lang w:val="lt-LT"/>
        </w:rPr>
        <w:t>30</w:t>
      </w:r>
      <w:r w:rsidR="006E6CF5" w:rsidRPr="00A46CC1">
        <w:rPr>
          <w:color w:val="auto"/>
          <w:lang w:val="lt-LT"/>
        </w:rPr>
        <w:t xml:space="preserve"> </w:t>
      </w:r>
      <w:r w:rsidR="005D3134">
        <w:rPr>
          <w:color w:val="auto"/>
          <w:lang w:val="lt-LT"/>
        </w:rPr>
        <w:t>kalendorinių dienų</w:t>
      </w:r>
      <w:r w:rsidR="00477770" w:rsidRPr="00A46CC1">
        <w:rPr>
          <w:b w:val="0"/>
          <w:color w:val="auto"/>
          <w:lang w:val="lt-LT"/>
        </w:rPr>
        <w:t xml:space="preserve"> </w:t>
      </w:r>
      <w:r w:rsidR="006E6CF5" w:rsidRPr="00A46CC1">
        <w:rPr>
          <w:b w:val="0"/>
          <w:color w:val="auto"/>
          <w:lang w:val="lt-LT"/>
        </w:rPr>
        <w:t xml:space="preserve">nuo Projekto paskelbimo Teisės aktų </w:t>
      </w:r>
      <w:r w:rsidR="006E6CF5" w:rsidRPr="00A46CC1">
        <w:rPr>
          <w:b w:val="0"/>
          <w:color w:val="auto"/>
          <w:lang w:val="lt-LT"/>
        </w:rPr>
        <w:lastRenderedPageBreak/>
        <w:t xml:space="preserve">informacinėje sistemoje dienos </w:t>
      </w:r>
      <w:r w:rsidR="00A0600C" w:rsidRPr="00A46CC1">
        <w:rPr>
          <w:b w:val="0"/>
          <w:color w:val="auto"/>
          <w:lang w:val="lt-LT"/>
        </w:rPr>
        <w:t>paštu Verkių g. 25C-1, Vilnius, LT-</w:t>
      </w:r>
      <w:r w:rsidR="00290E53" w:rsidRPr="00A46CC1">
        <w:rPr>
          <w:b w:val="0"/>
          <w:color w:val="auto"/>
          <w:lang w:val="lt-LT"/>
        </w:rPr>
        <w:t>08223</w:t>
      </w:r>
      <w:r w:rsidR="00A0600C" w:rsidRPr="00A46CC1">
        <w:rPr>
          <w:b w:val="0"/>
          <w:color w:val="auto"/>
          <w:lang w:val="lt-LT"/>
        </w:rPr>
        <w:t xml:space="preserve">, faksu (8 5) 213 5270, elektroniniu paštu </w:t>
      </w:r>
      <w:proofErr w:type="spellStart"/>
      <w:r w:rsidR="00A0600C" w:rsidRPr="00A46CC1">
        <w:rPr>
          <w:b w:val="0"/>
          <w:color w:val="auto"/>
          <w:lang w:val="lt-LT"/>
        </w:rPr>
        <w:t>rastine@regula.lt</w:t>
      </w:r>
      <w:proofErr w:type="spellEnd"/>
      <w:r w:rsidR="00A0600C" w:rsidRPr="00A46CC1">
        <w:rPr>
          <w:b w:val="0"/>
          <w:color w:val="auto"/>
          <w:lang w:val="lt-LT"/>
        </w:rPr>
        <w:t xml:space="preserve"> arba per Seimo Teisės aktų informacinę sistemą.</w:t>
      </w:r>
    </w:p>
    <w:p w14:paraId="78B7DB69" w14:textId="5D6F0729" w:rsidR="007C1097" w:rsidRPr="00A46CC1" w:rsidRDefault="00A0600C" w:rsidP="00070E0E">
      <w:pPr>
        <w:tabs>
          <w:tab w:val="left" w:pos="709"/>
        </w:tabs>
        <w:ind w:firstLine="720"/>
        <w:rPr>
          <w:b w:val="0"/>
          <w:color w:val="auto"/>
          <w:lang w:val="lt-LT"/>
        </w:rPr>
      </w:pPr>
      <w:r w:rsidRPr="00A46CC1">
        <w:rPr>
          <w:b w:val="0"/>
          <w:color w:val="auto"/>
          <w:lang w:val="lt-LT"/>
        </w:rPr>
        <w:t>Projekt</w:t>
      </w:r>
      <w:r w:rsidR="00477770" w:rsidRPr="00A46CC1">
        <w:rPr>
          <w:b w:val="0"/>
          <w:color w:val="auto"/>
          <w:lang w:val="lt-LT"/>
        </w:rPr>
        <w:t>ą</w:t>
      </w:r>
      <w:r w:rsidRPr="00A46CC1">
        <w:rPr>
          <w:b w:val="0"/>
          <w:color w:val="auto"/>
          <w:lang w:val="lt-LT"/>
        </w:rPr>
        <w:t xml:space="preserve"> rengė Šilumos ir vandens departamento Šilumos </w:t>
      </w:r>
      <w:r w:rsidR="00B45D78">
        <w:rPr>
          <w:b w:val="0"/>
          <w:color w:val="auto"/>
          <w:lang w:val="lt-LT"/>
        </w:rPr>
        <w:t>gamintojų ir konkurencijos</w:t>
      </w:r>
      <w:r w:rsidRPr="00A46CC1">
        <w:rPr>
          <w:b w:val="0"/>
          <w:color w:val="auto"/>
          <w:lang w:val="lt-LT"/>
        </w:rPr>
        <w:t xml:space="preserve"> skyriaus vyr</w:t>
      </w:r>
      <w:r w:rsidR="00F72FC5" w:rsidRPr="00A46CC1">
        <w:rPr>
          <w:b w:val="0"/>
          <w:color w:val="auto"/>
          <w:lang w:val="lt-LT"/>
        </w:rPr>
        <w:t>iausiasis</w:t>
      </w:r>
      <w:r w:rsidRPr="00A46CC1">
        <w:rPr>
          <w:b w:val="0"/>
          <w:color w:val="auto"/>
          <w:lang w:val="lt-LT"/>
        </w:rPr>
        <w:t xml:space="preserve"> specialistas Aleksandr Nasyr, tel. </w:t>
      </w:r>
      <w:r w:rsidR="00B45D78" w:rsidRPr="00B45D78">
        <w:rPr>
          <w:b w:val="0"/>
          <w:color w:val="auto"/>
          <w:lang w:val="lt-LT"/>
        </w:rPr>
        <w:t>(8 5) 213 9324</w:t>
      </w:r>
      <w:r w:rsidRPr="00A46CC1">
        <w:rPr>
          <w:b w:val="0"/>
          <w:color w:val="auto"/>
          <w:lang w:val="lt-LT"/>
        </w:rPr>
        <w:t xml:space="preserve">, el. p. </w:t>
      </w:r>
      <w:proofErr w:type="spellStart"/>
      <w:r w:rsidR="00DB301B" w:rsidRPr="00A46CC1">
        <w:rPr>
          <w:b w:val="0"/>
          <w:color w:val="auto"/>
          <w:lang w:val="lt-LT"/>
        </w:rPr>
        <w:t>aleksandr.nasyr@regula.lt</w:t>
      </w:r>
      <w:proofErr w:type="spellEnd"/>
      <w:r w:rsidR="00312C14">
        <w:rPr>
          <w:b w:val="0"/>
          <w:color w:val="auto"/>
          <w:lang w:val="lt-LT"/>
        </w:rPr>
        <w:t>.</w:t>
      </w:r>
    </w:p>
    <w:p w14:paraId="371F5762" w14:textId="7F614707" w:rsidR="00576FC0" w:rsidRPr="00A46CC1" w:rsidRDefault="007C1097" w:rsidP="00070E0E">
      <w:pPr>
        <w:tabs>
          <w:tab w:val="left" w:pos="709"/>
        </w:tabs>
        <w:rPr>
          <w:b w:val="0"/>
          <w:color w:val="auto"/>
          <w:lang w:val="lt-LT"/>
        </w:rPr>
      </w:pPr>
      <w:r w:rsidRPr="00A46CC1">
        <w:rPr>
          <w:b w:val="0"/>
          <w:bCs/>
          <w:color w:val="000000"/>
          <w:lang w:val="lt-LT"/>
        </w:rPr>
        <w:tab/>
        <w:t>PRIDEDAMA</w:t>
      </w:r>
      <w:r w:rsidR="00054538" w:rsidRPr="00A46CC1">
        <w:rPr>
          <w:b w:val="0"/>
          <w:bCs/>
          <w:color w:val="000000"/>
          <w:lang w:val="lt-LT"/>
        </w:rPr>
        <w:t>.</w:t>
      </w:r>
      <w:r w:rsidR="00C24F81" w:rsidRPr="00A46CC1">
        <w:rPr>
          <w:b w:val="0"/>
          <w:bCs/>
          <w:color w:val="000000"/>
          <w:lang w:val="lt-LT"/>
        </w:rPr>
        <w:t xml:space="preserve"> </w:t>
      </w:r>
      <w:r w:rsidR="00477770" w:rsidRPr="00A46CC1">
        <w:rPr>
          <w:b w:val="0"/>
          <w:color w:val="auto"/>
          <w:lang w:val="lt-LT"/>
        </w:rPr>
        <w:t>Komisijos nutarimo „</w:t>
      </w:r>
      <w:r w:rsidR="00B45D78">
        <w:rPr>
          <w:b w:val="0"/>
          <w:color w:val="auto"/>
          <w:lang w:val="lt-LT"/>
        </w:rPr>
        <w:t>Dėl V</w:t>
      </w:r>
      <w:r w:rsidR="00B45D78" w:rsidRPr="00B45D78">
        <w:rPr>
          <w:b w:val="0"/>
          <w:color w:val="auto"/>
          <w:lang w:val="lt-LT"/>
        </w:rPr>
        <w:t>alstybinės kainų ir energetikos kontrolės komisijos 2</w:t>
      </w:r>
      <w:r w:rsidR="00B45D78">
        <w:rPr>
          <w:b w:val="0"/>
          <w:color w:val="auto"/>
          <w:lang w:val="lt-LT"/>
        </w:rPr>
        <w:t>003 m. gruodžio 22 d. nutarimo Nr. O</w:t>
      </w:r>
      <w:r w:rsidR="00B45D78" w:rsidRPr="00B45D78">
        <w:rPr>
          <w:b w:val="0"/>
          <w:color w:val="auto"/>
          <w:lang w:val="lt-LT"/>
        </w:rPr>
        <w:t>3-116 „</w:t>
      </w:r>
      <w:r w:rsidR="00B45D78">
        <w:rPr>
          <w:b w:val="0"/>
          <w:bCs/>
          <w:color w:val="auto"/>
          <w:lang w:val="lt-LT"/>
        </w:rPr>
        <w:t>Dėl A</w:t>
      </w:r>
      <w:r w:rsidR="00B45D78" w:rsidRPr="00B45D78">
        <w:rPr>
          <w:b w:val="0"/>
          <w:bCs/>
          <w:color w:val="auto"/>
          <w:lang w:val="lt-LT"/>
        </w:rPr>
        <w:t>tskirų energijos ir kuro rūšių sąnaudų normatyvų būstui šildyti ir šaltam vandeniui pašildyti</w:t>
      </w:r>
      <w:r w:rsidR="00B45D78" w:rsidRPr="00B45D78">
        <w:rPr>
          <w:b w:val="0"/>
          <w:color w:val="auto"/>
          <w:lang w:val="lt-LT"/>
        </w:rPr>
        <w:t>“ pakeitimo ir išdėstymo nauja redakcija</w:t>
      </w:r>
      <w:r w:rsidR="00DB301B" w:rsidRPr="00A46CC1">
        <w:rPr>
          <w:b w:val="0"/>
          <w:color w:val="auto"/>
          <w:lang w:val="lt-LT"/>
        </w:rPr>
        <w:t xml:space="preserve">“ projektas, </w:t>
      </w:r>
      <w:r w:rsidR="00525EA6">
        <w:rPr>
          <w:b w:val="0"/>
          <w:color w:val="auto"/>
          <w:lang w:val="lt-LT"/>
        </w:rPr>
        <w:t>8</w:t>
      </w:r>
      <w:r w:rsidR="00DB301B" w:rsidRPr="00A46CC1">
        <w:rPr>
          <w:b w:val="0"/>
          <w:color w:val="auto"/>
          <w:lang w:val="lt-LT"/>
        </w:rPr>
        <w:t xml:space="preserve"> lapai. </w:t>
      </w:r>
    </w:p>
    <w:p w14:paraId="78B7DB6E" w14:textId="6F565431" w:rsidR="00F72FC5" w:rsidRPr="00A46CC1" w:rsidRDefault="00F72FC5" w:rsidP="00070E0E">
      <w:pPr>
        <w:tabs>
          <w:tab w:val="left" w:pos="709"/>
        </w:tabs>
        <w:rPr>
          <w:b w:val="0"/>
          <w:color w:val="000000"/>
          <w:lang w:val="lt-LT"/>
        </w:rPr>
      </w:pPr>
    </w:p>
    <w:p w14:paraId="5DE8D329" w14:textId="40AC5E57" w:rsidR="00576FC0" w:rsidRPr="00A46CC1" w:rsidRDefault="00576FC0" w:rsidP="00070E0E">
      <w:pPr>
        <w:tabs>
          <w:tab w:val="left" w:pos="709"/>
        </w:tabs>
        <w:rPr>
          <w:b w:val="0"/>
          <w:color w:val="000000"/>
          <w:lang w:val="lt-LT"/>
        </w:rPr>
      </w:pPr>
    </w:p>
    <w:p w14:paraId="2FAC0506" w14:textId="77777777" w:rsidR="00576FC0" w:rsidRPr="00A46CC1" w:rsidRDefault="00576FC0" w:rsidP="00070E0E">
      <w:pPr>
        <w:tabs>
          <w:tab w:val="left" w:pos="709"/>
        </w:tabs>
        <w:rPr>
          <w:b w:val="0"/>
          <w:color w:val="000000"/>
          <w:lang w:val="lt-LT"/>
        </w:rPr>
      </w:pPr>
    </w:p>
    <w:p w14:paraId="62E0FB61" w14:textId="76CEAD05" w:rsidR="00F37A58" w:rsidRPr="00A46CC1" w:rsidRDefault="000A743F" w:rsidP="00070E0E">
      <w:pPr>
        <w:tabs>
          <w:tab w:val="left" w:pos="709"/>
        </w:tabs>
        <w:rPr>
          <w:rFonts w:eastAsia="Calibri"/>
          <w:b w:val="0"/>
          <w:color w:val="000000"/>
          <w:lang w:val="lt-LT"/>
        </w:rPr>
      </w:pPr>
      <w:r w:rsidRPr="00A46CC1">
        <w:rPr>
          <w:rFonts w:eastAsia="Calibri"/>
          <w:b w:val="0"/>
          <w:color w:val="000000"/>
          <w:lang w:val="lt-LT"/>
        </w:rPr>
        <w:t>Komisijos pirminink</w:t>
      </w:r>
      <w:r w:rsidR="00591D82" w:rsidRPr="00A46CC1">
        <w:rPr>
          <w:rFonts w:eastAsia="Calibri"/>
          <w:b w:val="0"/>
          <w:color w:val="000000"/>
          <w:lang w:val="lt-LT"/>
        </w:rPr>
        <w:t>ė</w:t>
      </w:r>
      <w:r w:rsidRPr="00A46CC1">
        <w:rPr>
          <w:rFonts w:eastAsia="Calibri"/>
          <w:b w:val="0"/>
          <w:color w:val="000000"/>
          <w:lang w:val="lt-LT"/>
        </w:rPr>
        <w:tab/>
      </w:r>
      <w:r w:rsidRPr="00A46CC1">
        <w:rPr>
          <w:rFonts w:eastAsia="Calibri"/>
          <w:b w:val="0"/>
          <w:color w:val="000000"/>
          <w:lang w:val="lt-LT"/>
        </w:rPr>
        <w:tab/>
      </w:r>
      <w:r w:rsidRPr="00A46CC1">
        <w:rPr>
          <w:rFonts w:eastAsia="Calibri"/>
          <w:b w:val="0"/>
          <w:color w:val="000000"/>
          <w:lang w:val="lt-LT"/>
        </w:rPr>
        <w:tab/>
      </w:r>
      <w:r w:rsidRPr="00A46CC1">
        <w:rPr>
          <w:rFonts w:eastAsia="Calibri"/>
          <w:b w:val="0"/>
          <w:color w:val="000000"/>
          <w:lang w:val="lt-LT"/>
        </w:rPr>
        <w:tab/>
      </w:r>
      <w:r w:rsidRPr="00A46CC1">
        <w:rPr>
          <w:rFonts w:eastAsia="Calibri"/>
          <w:b w:val="0"/>
          <w:color w:val="000000"/>
          <w:lang w:val="lt-LT"/>
        </w:rPr>
        <w:tab/>
      </w:r>
      <w:r w:rsidRPr="00A46CC1">
        <w:rPr>
          <w:rFonts w:eastAsia="Calibri"/>
          <w:b w:val="0"/>
          <w:color w:val="000000"/>
          <w:lang w:val="lt-LT"/>
        </w:rPr>
        <w:tab/>
        <w:t xml:space="preserve">      </w:t>
      </w:r>
      <w:r w:rsidR="00591D82" w:rsidRPr="00A46CC1">
        <w:rPr>
          <w:rFonts w:eastAsia="Calibri"/>
          <w:b w:val="0"/>
          <w:color w:val="000000"/>
          <w:lang w:val="lt-LT"/>
        </w:rPr>
        <w:t xml:space="preserve">                                        Inga Žilienė</w:t>
      </w:r>
    </w:p>
    <w:p w14:paraId="6B456566" w14:textId="6816D8DE" w:rsidR="00C24F81" w:rsidRPr="00A46CC1" w:rsidRDefault="00C24F81" w:rsidP="00070E0E">
      <w:pPr>
        <w:tabs>
          <w:tab w:val="left" w:pos="709"/>
        </w:tabs>
        <w:rPr>
          <w:b w:val="0"/>
          <w:color w:val="000000"/>
          <w:lang w:val="lt-LT"/>
        </w:rPr>
      </w:pPr>
    </w:p>
    <w:p w14:paraId="149D9971" w14:textId="77777777" w:rsidR="00CC1792" w:rsidRPr="00A46CC1" w:rsidRDefault="00CC1792" w:rsidP="00070E0E">
      <w:pPr>
        <w:tabs>
          <w:tab w:val="left" w:pos="709"/>
        </w:tabs>
        <w:rPr>
          <w:b w:val="0"/>
          <w:color w:val="000000"/>
          <w:lang w:val="lt-LT"/>
        </w:rPr>
      </w:pPr>
    </w:p>
    <w:p w14:paraId="7D143BB8" w14:textId="77777777" w:rsidR="00CC1792" w:rsidRPr="00A46CC1" w:rsidRDefault="00CC1792" w:rsidP="00070E0E">
      <w:pPr>
        <w:tabs>
          <w:tab w:val="left" w:pos="709"/>
        </w:tabs>
        <w:rPr>
          <w:b w:val="0"/>
          <w:color w:val="000000"/>
          <w:lang w:val="lt-LT"/>
        </w:rPr>
      </w:pPr>
    </w:p>
    <w:p w14:paraId="0C44007A" w14:textId="77777777" w:rsidR="00CC1792" w:rsidRPr="00A46CC1" w:rsidRDefault="00CC1792" w:rsidP="00070E0E">
      <w:pPr>
        <w:tabs>
          <w:tab w:val="left" w:pos="709"/>
        </w:tabs>
        <w:rPr>
          <w:b w:val="0"/>
          <w:color w:val="000000"/>
          <w:lang w:val="lt-LT"/>
        </w:rPr>
      </w:pPr>
    </w:p>
    <w:p w14:paraId="27D2FAE6" w14:textId="77777777" w:rsidR="00CC1792" w:rsidRPr="00A46CC1" w:rsidRDefault="00CC1792" w:rsidP="00070E0E">
      <w:pPr>
        <w:tabs>
          <w:tab w:val="left" w:pos="709"/>
        </w:tabs>
        <w:rPr>
          <w:b w:val="0"/>
          <w:color w:val="000000"/>
          <w:lang w:val="lt-LT"/>
        </w:rPr>
      </w:pPr>
    </w:p>
    <w:p w14:paraId="63F01455" w14:textId="77777777" w:rsidR="00CC1792" w:rsidRPr="00A46CC1" w:rsidRDefault="00CC1792" w:rsidP="00070E0E">
      <w:pPr>
        <w:tabs>
          <w:tab w:val="left" w:pos="709"/>
        </w:tabs>
        <w:rPr>
          <w:b w:val="0"/>
          <w:color w:val="000000"/>
          <w:lang w:val="lt-LT"/>
        </w:rPr>
      </w:pPr>
    </w:p>
    <w:p w14:paraId="0C48E55C" w14:textId="77777777" w:rsidR="00CC1792" w:rsidRPr="00A46CC1" w:rsidRDefault="00CC1792" w:rsidP="00070E0E">
      <w:pPr>
        <w:tabs>
          <w:tab w:val="left" w:pos="709"/>
        </w:tabs>
        <w:rPr>
          <w:b w:val="0"/>
          <w:color w:val="000000"/>
          <w:lang w:val="lt-LT"/>
        </w:rPr>
      </w:pPr>
    </w:p>
    <w:p w14:paraId="6393C426" w14:textId="77777777" w:rsidR="00CC1792" w:rsidRPr="00A46CC1" w:rsidRDefault="00CC1792" w:rsidP="00070E0E">
      <w:pPr>
        <w:tabs>
          <w:tab w:val="left" w:pos="709"/>
        </w:tabs>
        <w:rPr>
          <w:b w:val="0"/>
          <w:color w:val="000000"/>
          <w:lang w:val="lt-LT"/>
        </w:rPr>
      </w:pPr>
    </w:p>
    <w:p w14:paraId="36D8DBD1" w14:textId="77777777" w:rsidR="00CC1792" w:rsidRPr="00A46CC1" w:rsidRDefault="00CC1792" w:rsidP="00070E0E">
      <w:pPr>
        <w:tabs>
          <w:tab w:val="left" w:pos="709"/>
        </w:tabs>
        <w:rPr>
          <w:b w:val="0"/>
          <w:color w:val="000000"/>
          <w:lang w:val="lt-LT"/>
        </w:rPr>
      </w:pPr>
    </w:p>
    <w:p w14:paraId="3875BDFD" w14:textId="77777777" w:rsidR="00CC1792" w:rsidRPr="00A46CC1" w:rsidRDefault="00CC1792" w:rsidP="00070E0E">
      <w:pPr>
        <w:tabs>
          <w:tab w:val="left" w:pos="709"/>
        </w:tabs>
        <w:rPr>
          <w:b w:val="0"/>
          <w:color w:val="000000"/>
          <w:lang w:val="lt-LT"/>
        </w:rPr>
      </w:pPr>
    </w:p>
    <w:p w14:paraId="18065D51" w14:textId="77777777" w:rsidR="00CC1792" w:rsidRPr="00A46CC1" w:rsidRDefault="00CC1792" w:rsidP="00070E0E">
      <w:pPr>
        <w:tabs>
          <w:tab w:val="left" w:pos="709"/>
        </w:tabs>
        <w:rPr>
          <w:b w:val="0"/>
          <w:color w:val="000000"/>
          <w:lang w:val="lt-LT"/>
        </w:rPr>
      </w:pPr>
    </w:p>
    <w:p w14:paraId="4736AE10" w14:textId="77777777" w:rsidR="00CC1792" w:rsidRPr="00A46CC1" w:rsidRDefault="00CC1792" w:rsidP="00070E0E">
      <w:pPr>
        <w:tabs>
          <w:tab w:val="left" w:pos="709"/>
        </w:tabs>
        <w:rPr>
          <w:b w:val="0"/>
          <w:color w:val="000000"/>
          <w:lang w:val="lt-LT"/>
        </w:rPr>
      </w:pPr>
    </w:p>
    <w:p w14:paraId="17C07A26" w14:textId="77777777" w:rsidR="00CC1792" w:rsidRPr="00A46CC1" w:rsidRDefault="00CC1792" w:rsidP="00070E0E">
      <w:pPr>
        <w:tabs>
          <w:tab w:val="left" w:pos="709"/>
        </w:tabs>
        <w:rPr>
          <w:b w:val="0"/>
          <w:color w:val="000000"/>
          <w:lang w:val="lt-LT"/>
        </w:rPr>
      </w:pPr>
    </w:p>
    <w:p w14:paraId="4E1AD194" w14:textId="77777777" w:rsidR="00CC1792" w:rsidRPr="00A46CC1" w:rsidRDefault="00CC1792" w:rsidP="00070E0E">
      <w:pPr>
        <w:tabs>
          <w:tab w:val="left" w:pos="709"/>
        </w:tabs>
        <w:rPr>
          <w:b w:val="0"/>
          <w:color w:val="000000"/>
          <w:lang w:val="lt-LT"/>
        </w:rPr>
      </w:pPr>
    </w:p>
    <w:p w14:paraId="75E7096F" w14:textId="77777777" w:rsidR="00CC1792" w:rsidRPr="00A46CC1" w:rsidRDefault="00CC1792" w:rsidP="00070E0E">
      <w:pPr>
        <w:tabs>
          <w:tab w:val="left" w:pos="709"/>
        </w:tabs>
        <w:rPr>
          <w:b w:val="0"/>
          <w:color w:val="000000"/>
          <w:lang w:val="lt-LT"/>
        </w:rPr>
      </w:pPr>
    </w:p>
    <w:p w14:paraId="3B61CC07" w14:textId="77777777" w:rsidR="00CC1792" w:rsidRPr="00A46CC1" w:rsidRDefault="00CC1792" w:rsidP="00070E0E">
      <w:pPr>
        <w:tabs>
          <w:tab w:val="left" w:pos="709"/>
        </w:tabs>
        <w:rPr>
          <w:b w:val="0"/>
          <w:color w:val="000000"/>
          <w:lang w:val="lt-LT"/>
        </w:rPr>
      </w:pPr>
    </w:p>
    <w:p w14:paraId="31DD072E" w14:textId="77777777" w:rsidR="00CC1792" w:rsidRPr="00A46CC1" w:rsidRDefault="00CC1792" w:rsidP="00070E0E">
      <w:pPr>
        <w:tabs>
          <w:tab w:val="left" w:pos="709"/>
        </w:tabs>
        <w:rPr>
          <w:b w:val="0"/>
          <w:color w:val="000000"/>
          <w:lang w:val="lt-LT"/>
        </w:rPr>
      </w:pPr>
    </w:p>
    <w:p w14:paraId="07693300" w14:textId="77777777" w:rsidR="00CC1792" w:rsidRPr="00A46CC1" w:rsidRDefault="00CC1792" w:rsidP="00070E0E">
      <w:pPr>
        <w:tabs>
          <w:tab w:val="left" w:pos="709"/>
        </w:tabs>
        <w:rPr>
          <w:b w:val="0"/>
          <w:color w:val="000000"/>
          <w:lang w:val="lt-LT"/>
        </w:rPr>
      </w:pPr>
    </w:p>
    <w:p w14:paraId="69D63ED2" w14:textId="77777777" w:rsidR="00CC1792" w:rsidRPr="00A46CC1" w:rsidRDefault="00CC1792" w:rsidP="00070E0E">
      <w:pPr>
        <w:tabs>
          <w:tab w:val="left" w:pos="709"/>
        </w:tabs>
        <w:rPr>
          <w:b w:val="0"/>
          <w:color w:val="000000"/>
          <w:lang w:val="lt-LT"/>
        </w:rPr>
      </w:pPr>
    </w:p>
    <w:p w14:paraId="5B34E47D" w14:textId="77777777" w:rsidR="00CC1792" w:rsidRPr="00A46CC1" w:rsidRDefault="00CC1792" w:rsidP="00070E0E">
      <w:pPr>
        <w:tabs>
          <w:tab w:val="left" w:pos="709"/>
        </w:tabs>
        <w:rPr>
          <w:b w:val="0"/>
          <w:color w:val="000000"/>
          <w:lang w:val="lt-LT"/>
        </w:rPr>
      </w:pPr>
    </w:p>
    <w:p w14:paraId="172E8653" w14:textId="77777777" w:rsidR="00CC1792" w:rsidRPr="00A46CC1" w:rsidRDefault="00CC1792" w:rsidP="00070E0E">
      <w:pPr>
        <w:tabs>
          <w:tab w:val="left" w:pos="709"/>
        </w:tabs>
        <w:rPr>
          <w:b w:val="0"/>
          <w:color w:val="000000"/>
          <w:lang w:val="lt-LT"/>
        </w:rPr>
      </w:pPr>
    </w:p>
    <w:p w14:paraId="0581A49A" w14:textId="77777777" w:rsidR="00361A33" w:rsidRDefault="00361A33" w:rsidP="00070E0E">
      <w:pPr>
        <w:tabs>
          <w:tab w:val="left" w:pos="709"/>
        </w:tabs>
        <w:rPr>
          <w:b w:val="0"/>
          <w:color w:val="000000"/>
          <w:lang w:val="lt-LT"/>
        </w:rPr>
      </w:pPr>
    </w:p>
    <w:p w14:paraId="2D8C1243" w14:textId="5CDBC397" w:rsidR="006724A9" w:rsidRDefault="006724A9" w:rsidP="00070E0E">
      <w:pPr>
        <w:tabs>
          <w:tab w:val="left" w:pos="709"/>
        </w:tabs>
        <w:rPr>
          <w:b w:val="0"/>
          <w:color w:val="000000"/>
          <w:lang w:val="lt-LT"/>
        </w:rPr>
      </w:pPr>
    </w:p>
    <w:p w14:paraId="6E169855" w14:textId="7A5EEED9" w:rsidR="006724A9" w:rsidRDefault="006724A9" w:rsidP="00070E0E">
      <w:pPr>
        <w:tabs>
          <w:tab w:val="left" w:pos="709"/>
        </w:tabs>
        <w:rPr>
          <w:b w:val="0"/>
          <w:color w:val="000000"/>
          <w:lang w:val="lt-LT"/>
        </w:rPr>
      </w:pPr>
    </w:p>
    <w:p w14:paraId="0EAFB5EA" w14:textId="3657C296" w:rsidR="00B35AA3" w:rsidRDefault="00B35AA3" w:rsidP="00070E0E">
      <w:pPr>
        <w:tabs>
          <w:tab w:val="left" w:pos="709"/>
        </w:tabs>
        <w:rPr>
          <w:b w:val="0"/>
          <w:color w:val="000000"/>
          <w:lang w:val="lt-LT"/>
        </w:rPr>
      </w:pPr>
    </w:p>
    <w:p w14:paraId="5FD0D54C" w14:textId="6993B885" w:rsidR="00426493" w:rsidRDefault="00426493" w:rsidP="00070E0E">
      <w:pPr>
        <w:tabs>
          <w:tab w:val="left" w:pos="709"/>
        </w:tabs>
        <w:rPr>
          <w:b w:val="0"/>
          <w:color w:val="000000"/>
          <w:lang w:val="lt-LT"/>
        </w:rPr>
      </w:pPr>
    </w:p>
    <w:p w14:paraId="631AC671" w14:textId="153BCE1F" w:rsidR="00426493" w:rsidRDefault="00426493" w:rsidP="00070E0E">
      <w:pPr>
        <w:tabs>
          <w:tab w:val="left" w:pos="709"/>
        </w:tabs>
        <w:rPr>
          <w:b w:val="0"/>
          <w:color w:val="000000"/>
          <w:lang w:val="lt-LT"/>
        </w:rPr>
      </w:pPr>
    </w:p>
    <w:p w14:paraId="325F3269" w14:textId="091DB400" w:rsidR="00426493" w:rsidRDefault="00426493" w:rsidP="00070E0E">
      <w:pPr>
        <w:tabs>
          <w:tab w:val="left" w:pos="709"/>
        </w:tabs>
        <w:rPr>
          <w:b w:val="0"/>
          <w:color w:val="000000"/>
          <w:lang w:val="lt-LT"/>
        </w:rPr>
      </w:pPr>
    </w:p>
    <w:p w14:paraId="538F0CE9" w14:textId="31EF273A" w:rsidR="00426493" w:rsidRDefault="00426493" w:rsidP="00070E0E">
      <w:pPr>
        <w:tabs>
          <w:tab w:val="left" w:pos="709"/>
        </w:tabs>
        <w:rPr>
          <w:b w:val="0"/>
          <w:color w:val="000000"/>
          <w:lang w:val="lt-LT"/>
        </w:rPr>
      </w:pPr>
    </w:p>
    <w:p w14:paraId="3EC0BB14" w14:textId="02D5D466" w:rsidR="00426493" w:rsidRDefault="00426493" w:rsidP="00070E0E">
      <w:pPr>
        <w:tabs>
          <w:tab w:val="left" w:pos="709"/>
        </w:tabs>
        <w:rPr>
          <w:b w:val="0"/>
          <w:color w:val="000000"/>
          <w:lang w:val="lt-LT"/>
        </w:rPr>
      </w:pPr>
    </w:p>
    <w:p w14:paraId="6041F045" w14:textId="5CAB6F25" w:rsidR="00426493" w:rsidRDefault="00426493" w:rsidP="00070E0E">
      <w:pPr>
        <w:tabs>
          <w:tab w:val="left" w:pos="709"/>
        </w:tabs>
        <w:rPr>
          <w:b w:val="0"/>
          <w:color w:val="000000"/>
          <w:lang w:val="lt-LT"/>
        </w:rPr>
      </w:pPr>
    </w:p>
    <w:p w14:paraId="37D3B463" w14:textId="4FBBFA8D" w:rsidR="00426493" w:rsidRDefault="00426493" w:rsidP="00070E0E">
      <w:pPr>
        <w:tabs>
          <w:tab w:val="left" w:pos="709"/>
        </w:tabs>
        <w:rPr>
          <w:b w:val="0"/>
          <w:color w:val="000000"/>
          <w:lang w:val="lt-LT"/>
        </w:rPr>
      </w:pPr>
    </w:p>
    <w:p w14:paraId="7987E316" w14:textId="6D1FCA76" w:rsidR="00426493" w:rsidRDefault="00426493" w:rsidP="00070E0E">
      <w:pPr>
        <w:tabs>
          <w:tab w:val="left" w:pos="709"/>
        </w:tabs>
        <w:rPr>
          <w:b w:val="0"/>
          <w:color w:val="000000"/>
          <w:lang w:val="lt-LT"/>
        </w:rPr>
      </w:pPr>
    </w:p>
    <w:p w14:paraId="77A6FA4A" w14:textId="5BDCD899" w:rsidR="00426493" w:rsidRDefault="00426493" w:rsidP="00070E0E">
      <w:pPr>
        <w:tabs>
          <w:tab w:val="left" w:pos="709"/>
        </w:tabs>
        <w:rPr>
          <w:b w:val="0"/>
          <w:color w:val="000000"/>
          <w:lang w:val="lt-LT"/>
        </w:rPr>
      </w:pPr>
    </w:p>
    <w:p w14:paraId="426E5F31" w14:textId="1F46AD13" w:rsidR="00426493" w:rsidRDefault="00426493" w:rsidP="00070E0E">
      <w:pPr>
        <w:tabs>
          <w:tab w:val="left" w:pos="709"/>
        </w:tabs>
        <w:rPr>
          <w:b w:val="0"/>
          <w:color w:val="000000"/>
          <w:lang w:val="lt-LT"/>
        </w:rPr>
      </w:pPr>
    </w:p>
    <w:p w14:paraId="756A764F" w14:textId="1049AEB0" w:rsidR="00426493" w:rsidRDefault="00426493" w:rsidP="00070E0E">
      <w:pPr>
        <w:tabs>
          <w:tab w:val="left" w:pos="709"/>
        </w:tabs>
        <w:rPr>
          <w:b w:val="0"/>
          <w:color w:val="000000"/>
          <w:lang w:val="lt-LT"/>
        </w:rPr>
      </w:pPr>
    </w:p>
    <w:p w14:paraId="19993B6F" w14:textId="77777777" w:rsidR="00426493" w:rsidRPr="00A46CC1" w:rsidRDefault="00426493" w:rsidP="00070E0E">
      <w:pPr>
        <w:tabs>
          <w:tab w:val="left" w:pos="709"/>
        </w:tabs>
        <w:rPr>
          <w:b w:val="0"/>
          <w:color w:val="000000"/>
          <w:lang w:val="lt-LT"/>
        </w:rPr>
      </w:pPr>
    </w:p>
    <w:p w14:paraId="09D9EE95" w14:textId="004E5522" w:rsidR="007E0D70" w:rsidRPr="00A46CC1" w:rsidRDefault="007E0D70" w:rsidP="00070E0E">
      <w:pPr>
        <w:tabs>
          <w:tab w:val="left" w:pos="709"/>
        </w:tabs>
        <w:rPr>
          <w:b w:val="0"/>
          <w:color w:val="000000"/>
          <w:lang w:val="lt-LT"/>
        </w:rPr>
      </w:pPr>
      <w:r w:rsidRPr="00A46CC1">
        <w:rPr>
          <w:b w:val="0"/>
          <w:color w:val="000000"/>
          <w:lang w:val="lt-LT"/>
        </w:rPr>
        <w:t xml:space="preserve">A. Nasyr, tel. </w:t>
      </w:r>
      <w:r w:rsidR="00B45D78" w:rsidRPr="00B45D78">
        <w:rPr>
          <w:b w:val="0"/>
          <w:color w:val="000000"/>
          <w:lang w:val="lt-LT"/>
        </w:rPr>
        <w:t>(8 5) 213 9324</w:t>
      </w:r>
      <w:r w:rsidRPr="00A46CC1">
        <w:rPr>
          <w:b w:val="0"/>
          <w:color w:val="000000"/>
          <w:lang w:val="lt-LT"/>
        </w:rPr>
        <w:t>, el. p. aleksandr.nasyr@regula.lt</w:t>
      </w:r>
    </w:p>
    <w:p w14:paraId="6DBAF530" w14:textId="06C11CB4" w:rsidR="00D05F7E" w:rsidRPr="00A46CC1" w:rsidRDefault="00F37A58" w:rsidP="00070E0E">
      <w:pPr>
        <w:tabs>
          <w:tab w:val="left" w:pos="709"/>
        </w:tabs>
        <w:jc w:val="center"/>
        <w:rPr>
          <w:b w:val="0"/>
          <w:color w:val="000000"/>
          <w:lang w:val="lt-LT"/>
        </w:rPr>
      </w:pPr>
      <w:r w:rsidRPr="00A46CC1">
        <w:rPr>
          <w:noProof/>
          <w:lang w:eastAsia="zh-CN"/>
        </w:rPr>
        <w:drawing>
          <wp:anchor distT="0" distB="0" distL="114300" distR="114300" simplePos="0" relativeHeight="251658241" behindDoc="1" locked="0" layoutInCell="1" allowOverlap="1" wp14:anchorId="08A29031" wp14:editId="56C3BC69">
            <wp:simplePos x="0" y="0"/>
            <wp:positionH relativeFrom="margin">
              <wp:align>right</wp:align>
            </wp:positionH>
            <wp:positionV relativeFrom="paragraph">
              <wp:posOffset>-248920</wp:posOffset>
            </wp:positionV>
            <wp:extent cx="1480820" cy="638175"/>
            <wp:effectExtent l="0" t="0" r="5080" b="9525"/>
            <wp:wrapSquare wrapText="bothSides"/>
            <wp:docPr id="3" name="Picture 1" descr="Description: Description: Description: C:\Users\i.cerepokiene\Desktop\is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i.cerepokiene\Desktop\iso_b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820" cy="638175"/>
                    </a:xfrm>
                    <a:prstGeom prst="rect">
                      <a:avLst/>
                    </a:prstGeom>
                    <a:noFill/>
                  </pic:spPr>
                </pic:pic>
              </a:graphicData>
            </a:graphic>
            <wp14:sizeRelH relativeFrom="page">
              <wp14:pctWidth>0</wp14:pctWidth>
            </wp14:sizeRelH>
            <wp14:sizeRelV relativeFrom="page">
              <wp14:pctHeight>0</wp14:pctHeight>
            </wp14:sizeRelV>
          </wp:anchor>
        </w:drawing>
      </w:r>
    </w:p>
    <w:p w14:paraId="4C897659" w14:textId="388EB904" w:rsidR="008B2959" w:rsidRPr="00A46CC1" w:rsidRDefault="008B2959" w:rsidP="00070E0E">
      <w:pPr>
        <w:jc w:val="left"/>
        <w:rPr>
          <w:b w:val="0"/>
          <w:color w:val="000000"/>
          <w:lang w:val="lt-LT"/>
        </w:rPr>
      </w:pPr>
      <w:r w:rsidRPr="00A46CC1">
        <w:rPr>
          <w:b w:val="0"/>
          <w:color w:val="000000"/>
          <w:lang w:val="lt-LT"/>
        </w:rPr>
        <w:br w:type="page"/>
      </w:r>
    </w:p>
    <w:p w14:paraId="78B7DB92" w14:textId="24A9462B" w:rsidR="004E6149" w:rsidRPr="00A46CC1" w:rsidRDefault="004E6149" w:rsidP="003C16EA">
      <w:pPr>
        <w:tabs>
          <w:tab w:val="left" w:pos="709"/>
        </w:tabs>
        <w:jc w:val="center"/>
        <w:rPr>
          <w:color w:val="000000"/>
          <w:lang w:val="lt-LT"/>
        </w:rPr>
      </w:pPr>
      <w:r w:rsidRPr="00A46CC1">
        <w:rPr>
          <w:color w:val="000000"/>
          <w:lang w:val="lt-LT"/>
        </w:rPr>
        <w:lastRenderedPageBreak/>
        <w:t xml:space="preserve">VALSTYBINĖS KAINŲ IR ENERGETIKOS KONTROLĖS KOMISIJOS </w:t>
      </w:r>
    </w:p>
    <w:p w14:paraId="78B7DB93" w14:textId="71FCFDFA" w:rsidR="004E6149" w:rsidRPr="00A46CC1" w:rsidRDefault="004E6149" w:rsidP="003C16EA">
      <w:pPr>
        <w:tabs>
          <w:tab w:val="left" w:pos="709"/>
        </w:tabs>
        <w:jc w:val="center"/>
        <w:rPr>
          <w:color w:val="000000"/>
          <w:lang w:val="lt-LT"/>
        </w:rPr>
      </w:pPr>
      <w:r w:rsidRPr="00A46CC1">
        <w:rPr>
          <w:color w:val="000000"/>
          <w:lang w:val="lt-LT"/>
        </w:rPr>
        <w:t>RAŠTO NR. R2-</w:t>
      </w:r>
      <w:r w:rsidR="00A16502" w:rsidRPr="00A46CC1">
        <w:rPr>
          <w:color w:val="000000"/>
          <w:lang w:val="lt-LT"/>
        </w:rPr>
        <w:t>(</w:t>
      </w:r>
      <w:r w:rsidR="00B35AA3">
        <w:rPr>
          <w:color w:val="000000"/>
          <w:lang w:val="lt-LT"/>
        </w:rPr>
        <w:t>ŠGK</w:t>
      </w:r>
      <w:r w:rsidR="00A16502" w:rsidRPr="00A46CC1">
        <w:rPr>
          <w:color w:val="000000"/>
          <w:lang w:val="lt-LT"/>
        </w:rPr>
        <w:t>)-</w:t>
      </w:r>
      <w:r w:rsidRPr="00A46CC1">
        <w:rPr>
          <w:color w:val="000000"/>
          <w:lang w:val="lt-LT"/>
        </w:rPr>
        <w:t xml:space="preserve">      ADRESATŲ SĄRAŠAS</w:t>
      </w:r>
    </w:p>
    <w:p w14:paraId="24CE64DF" w14:textId="77777777" w:rsidR="002B3D05" w:rsidRPr="00A46CC1" w:rsidRDefault="002B3D05" w:rsidP="003C16EA">
      <w:pPr>
        <w:tabs>
          <w:tab w:val="left" w:pos="709"/>
        </w:tabs>
        <w:rPr>
          <w:color w:val="000000"/>
          <w:lang w:val="lt-LT"/>
        </w:rPr>
      </w:pPr>
    </w:p>
    <w:p w14:paraId="55BBEFAD" w14:textId="52C49FEB" w:rsidR="00B35AA3" w:rsidRDefault="00B35AA3" w:rsidP="003C16EA">
      <w:pPr>
        <w:numPr>
          <w:ilvl w:val="0"/>
          <w:numId w:val="6"/>
        </w:numPr>
        <w:tabs>
          <w:tab w:val="left" w:pos="709"/>
        </w:tabs>
        <w:rPr>
          <w:b w:val="0"/>
          <w:bCs/>
          <w:color w:val="000000"/>
          <w:lang w:val="lt-LT"/>
        </w:rPr>
      </w:pPr>
      <w:r>
        <w:rPr>
          <w:b w:val="0"/>
          <w:bCs/>
          <w:color w:val="000000"/>
          <w:lang w:val="lt-LT"/>
        </w:rPr>
        <w:t>Socialinės apsaugos ir darbo ministerijai</w:t>
      </w:r>
      <w:r w:rsidRPr="00B35AA3">
        <w:rPr>
          <w:b w:val="0"/>
          <w:bCs/>
          <w:color w:val="auto"/>
          <w:lang w:val="lt-LT"/>
        </w:rPr>
        <w:t xml:space="preserve">, </w:t>
      </w:r>
      <w:hyperlink r:id="rId14" w:history="1">
        <w:r w:rsidRPr="00B35AA3">
          <w:rPr>
            <w:b w:val="0"/>
            <w:color w:val="auto"/>
          </w:rPr>
          <w:t>post@socmin.lt</w:t>
        </w:r>
      </w:hyperlink>
      <w:r>
        <w:rPr>
          <w:b w:val="0"/>
          <w:color w:val="auto"/>
        </w:rPr>
        <w:t>;</w:t>
      </w:r>
    </w:p>
    <w:p w14:paraId="1D008CDD" w14:textId="5B43DE81" w:rsidR="002B3D05" w:rsidRPr="00A46CC1" w:rsidRDefault="002B3D05" w:rsidP="003C16EA">
      <w:pPr>
        <w:numPr>
          <w:ilvl w:val="0"/>
          <w:numId w:val="6"/>
        </w:numPr>
        <w:tabs>
          <w:tab w:val="left" w:pos="709"/>
        </w:tabs>
        <w:rPr>
          <w:b w:val="0"/>
          <w:bCs/>
          <w:color w:val="000000"/>
          <w:lang w:val="lt-LT"/>
        </w:rPr>
      </w:pPr>
      <w:r w:rsidRPr="00A46CC1">
        <w:rPr>
          <w:b w:val="0"/>
          <w:bCs/>
          <w:color w:val="000000"/>
          <w:lang w:val="lt-LT"/>
        </w:rPr>
        <w:t xml:space="preserve">Aplinkos ministerijai, </w:t>
      </w:r>
      <w:proofErr w:type="spellStart"/>
      <w:r w:rsidRPr="00A46CC1">
        <w:rPr>
          <w:b w:val="0"/>
          <w:bCs/>
          <w:color w:val="000000"/>
          <w:lang w:val="lt-LT"/>
        </w:rPr>
        <w:t>info@am.lt</w:t>
      </w:r>
      <w:proofErr w:type="spellEnd"/>
      <w:r w:rsidRPr="00A46CC1">
        <w:rPr>
          <w:b w:val="0"/>
          <w:bCs/>
          <w:color w:val="000000"/>
          <w:lang w:val="lt-LT"/>
        </w:rPr>
        <w:t>;</w:t>
      </w:r>
    </w:p>
    <w:p w14:paraId="3928C98F" w14:textId="77777777" w:rsidR="002B3D05" w:rsidRPr="00A46CC1" w:rsidRDefault="002B3D05" w:rsidP="003C16EA">
      <w:pPr>
        <w:numPr>
          <w:ilvl w:val="0"/>
          <w:numId w:val="6"/>
        </w:numPr>
        <w:tabs>
          <w:tab w:val="left" w:pos="709"/>
        </w:tabs>
        <w:rPr>
          <w:b w:val="0"/>
          <w:bCs/>
          <w:color w:val="000000"/>
          <w:lang w:val="lt-LT"/>
        </w:rPr>
      </w:pPr>
      <w:r w:rsidRPr="00A46CC1">
        <w:rPr>
          <w:b w:val="0"/>
          <w:bCs/>
          <w:color w:val="000000"/>
          <w:lang w:val="lt-LT"/>
        </w:rPr>
        <w:t xml:space="preserve">Energetikos ministerijai, </w:t>
      </w:r>
      <w:proofErr w:type="spellStart"/>
      <w:r w:rsidRPr="00A46CC1">
        <w:rPr>
          <w:b w:val="0"/>
          <w:bCs/>
          <w:color w:val="000000"/>
          <w:lang w:val="lt-LT"/>
        </w:rPr>
        <w:t>info@enmin.lt</w:t>
      </w:r>
      <w:proofErr w:type="spellEnd"/>
      <w:r w:rsidRPr="00A46CC1">
        <w:rPr>
          <w:b w:val="0"/>
          <w:bCs/>
          <w:color w:val="000000"/>
          <w:lang w:val="lt-LT"/>
        </w:rPr>
        <w:t>;</w:t>
      </w:r>
    </w:p>
    <w:p w14:paraId="6CC95388" w14:textId="77777777" w:rsidR="002B3D05" w:rsidRPr="00A46CC1" w:rsidRDefault="002B3D05" w:rsidP="003C16EA">
      <w:pPr>
        <w:numPr>
          <w:ilvl w:val="0"/>
          <w:numId w:val="6"/>
        </w:numPr>
        <w:tabs>
          <w:tab w:val="left" w:pos="709"/>
        </w:tabs>
        <w:rPr>
          <w:b w:val="0"/>
          <w:bCs/>
          <w:color w:val="000000"/>
          <w:lang w:val="lt-LT"/>
        </w:rPr>
      </w:pPr>
      <w:r w:rsidRPr="00A46CC1">
        <w:rPr>
          <w:b w:val="0"/>
          <w:bCs/>
          <w:color w:val="000000"/>
          <w:lang w:val="lt-LT"/>
        </w:rPr>
        <w:t xml:space="preserve">Valstybinei vartotojų teisių apsaugos tarnybai, </w:t>
      </w:r>
      <w:proofErr w:type="spellStart"/>
      <w:r w:rsidRPr="00A46CC1">
        <w:rPr>
          <w:b w:val="0"/>
          <w:bCs/>
          <w:color w:val="000000"/>
          <w:lang w:val="lt-LT"/>
        </w:rPr>
        <w:t>tarnyba@vvtat.lt</w:t>
      </w:r>
      <w:proofErr w:type="spellEnd"/>
      <w:r w:rsidRPr="00A46CC1">
        <w:rPr>
          <w:b w:val="0"/>
          <w:bCs/>
          <w:color w:val="000000"/>
          <w:lang w:val="lt-LT"/>
        </w:rPr>
        <w:t>;</w:t>
      </w:r>
    </w:p>
    <w:p w14:paraId="0296676B" w14:textId="3D644E5C" w:rsidR="002B3D05" w:rsidRPr="00A46CC1" w:rsidRDefault="002B3D05" w:rsidP="003C16EA">
      <w:pPr>
        <w:numPr>
          <w:ilvl w:val="0"/>
          <w:numId w:val="6"/>
        </w:numPr>
        <w:tabs>
          <w:tab w:val="left" w:pos="709"/>
        </w:tabs>
        <w:rPr>
          <w:b w:val="0"/>
          <w:bCs/>
          <w:color w:val="000000"/>
          <w:lang w:val="lt-LT"/>
        </w:rPr>
      </w:pPr>
      <w:r w:rsidRPr="00A46CC1">
        <w:rPr>
          <w:b w:val="0"/>
          <w:bCs/>
          <w:color w:val="000000"/>
          <w:lang w:val="lt-LT"/>
        </w:rPr>
        <w:t>Valstybinei energetikos inspekcijai</w:t>
      </w:r>
      <w:r w:rsidR="0029636E">
        <w:rPr>
          <w:b w:val="0"/>
          <w:bCs/>
          <w:color w:val="000000"/>
          <w:lang w:val="lt-LT"/>
        </w:rPr>
        <w:t xml:space="preserve"> prie Energetikos ministerijos</w:t>
      </w:r>
      <w:r w:rsidRPr="00A46CC1">
        <w:rPr>
          <w:b w:val="0"/>
          <w:bCs/>
          <w:color w:val="000000"/>
          <w:lang w:val="lt-LT"/>
        </w:rPr>
        <w:t xml:space="preserve">, </w:t>
      </w:r>
      <w:proofErr w:type="spellStart"/>
      <w:r w:rsidRPr="00A46CC1">
        <w:rPr>
          <w:b w:val="0"/>
          <w:bCs/>
          <w:color w:val="000000"/>
          <w:lang w:val="lt-LT"/>
        </w:rPr>
        <w:t>vei@vei.lt</w:t>
      </w:r>
      <w:proofErr w:type="spellEnd"/>
      <w:r w:rsidRPr="00A46CC1">
        <w:rPr>
          <w:b w:val="0"/>
          <w:bCs/>
          <w:color w:val="000000"/>
          <w:lang w:val="lt-LT"/>
        </w:rPr>
        <w:t>;</w:t>
      </w:r>
    </w:p>
    <w:p w14:paraId="5F0A33A2" w14:textId="77777777" w:rsidR="002B3D05" w:rsidRPr="00A46CC1" w:rsidRDefault="002B3D05" w:rsidP="003C16EA">
      <w:pPr>
        <w:numPr>
          <w:ilvl w:val="0"/>
          <w:numId w:val="6"/>
        </w:numPr>
        <w:tabs>
          <w:tab w:val="left" w:pos="709"/>
        </w:tabs>
        <w:rPr>
          <w:b w:val="0"/>
          <w:bCs/>
          <w:color w:val="000000"/>
          <w:lang w:val="lt-LT"/>
        </w:rPr>
      </w:pPr>
      <w:r w:rsidRPr="00A46CC1">
        <w:rPr>
          <w:b w:val="0"/>
          <w:bCs/>
          <w:color w:val="000000"/>
          <w:lang w:val="lt-LT"/>
        </w:rPr>
        <w:t xml:space="preserve">Savivaldybių asociacijai, </w:t>
      </w:r>
      <w:proofErr w:type="spellStart"/>
      <w:r w:rsidRPr="00A46CC1">
        <w:rPr>
          <w:b w:val="0"/>
          <w:bCs/>
          <w:color w:val="000000"/>
          <w:lang w:val="lt-LT"/>
        </w:rPr>
        <w:t>bendras@lsa.lt</w:t>
      </w:r>
      <w:proofErr w:type="spellEnd"/>
      <w:r w:rsidRPr="00A46CC1">
        <w:rPr>
          <w:b w:val="0"/>
          <w:bCs/>
          <w:color w:val="000000"/>
          <w:lang w:val="lt-LT"/>
        </w:rPr>
        <w:t>;</w:t>
      </w:r>
    </w:p>
    <w:p w14:paraId="256BBDCC" w14:textId="77777777" w:rsidR="002B3D05" w:rsidRPr="00A46CC1" w:rsidRDefault="002B3D05" w:rsidP="003C16EA">
      <w:pPr>
        <w:numPr>
          <w:ilvl w:val="0"/>
          <w:numId w:val="6"/>
        </w:numPr>
        <w:tabs>
          <w:tab w:val="left" w:pos="709"/>
        </w:tabs>
        <w:rPr>
          <w:b w:val="0"/>
          <w:bCs/>
          <w:color w:val="000000"/>
          <w:lang w:val="lt-LT"/>
        </w:rPr>
      </w:pPr>
      <w:r w:rsidRPr="00A46CC1">
        <w:rPr>
          <w:b w:val="0"/>
          <w:bCs/>
          <w:color w:val="000000"/>
          <w:lang w:val="lt-LT"/>
        </w:rPr>
        <w:t xml:space="preserve">Šilumos tiekėjų asociacijai, </w:t>
      </w:r>
      <w:proofErr w:type="spellStart"/>
      <w:r w:rsidRPr="00A46CC1">
        <w:rPr>
          <w:b w:val="0"/>
          <w:bCs/>
          <w:color w:val="000000"/>
          <w:lang w:val="lt-LT"/>
        </w:rPr>
        <w:t>info@lsta.lt</w:t>
      </w:r>
      <w:proofErr w:type="spellEnd"/>
      <w:r w:rsidRPr="00A46CC1">
        <w:rPr>
          <w:b w:val="0"/>
          <w:bCs/>
          <w:color w:val="000000"/>
          <w:lang w:val="lt-LT"/>
        </w:rPr>
        <w:t>;</w:t>
      </w:r>
    </w:p>
    <w:p w14:paraId="315D13D3" w14:textId="77777777" w:rsidR="002B3D05" w:rsidRPr="00A46CC1" w:rsidRDefault="002B3D05" w:rsidP="003C16EA">
      <w:pPr>
        <w:numPr>
          <w:ilvl w:val="0"/>
          <w:numId w:val="6"/>
        </w:numPr>
        <w:tabs>
          <w:tab w:val="left" w:pos="709"/>
        </w:tabs>
        <w:rPr>
          <w:b w:val="0"/>
          <w:bCs/>
          <w:color w:val="000000"/>
          <w:lang w:val="lt-LT"/>
        </w:rPr>
      </w:pPr>
      <w:r w:rsidRPr="00A46CC1">
        <w:rPr>
          <w:b w:val="0"/>
          <w:bCs/>
          <w:color w:val="000000"/>
          <w:lang w:val="lt-LT"/>
        </w:rPr>
        <w:t xml:space="preserve">Respublikiniams būsto valdymo ir priežiūros rūmams, </w:t>
      </w:r>
      <w:proofErr w:type="spellStart"/>
      <w:r w:rsidRPr="00A46CC1">
        <w:rPr>
          <w:b w:val="0"/>
          <w:bCs/>
          <w:color w:val="000000"/>
          <w:lang w:val="lt-LT"/>
        </w:rPr>
        <w:t>info@bustorumai.lt</w:t>
      </w:r>
      <w:proofErr w:type="spellEnd"/>
      <w:r w:rsidRPr="00A46CC1">
        <w:rPr>
          <w:b w:val="0"/>
          <w:bCs/>
          <w:color w:val="000000"/>
          <w:lang w:val="lt-LT"/>
        </w:rPr>
        <w:t>;</w:t>
      </w:r>
    </w:p>
    <w:p w14:paraId="67BCD460" w14:textId="36135135" w:rsidR="00070E0E" w:rsidRPr="00294EF0" w:rsidRDefault="002B3D05" w:rsidP="00294EF0">
      <w:pPr>
        <w:numPr>
          <w:ilvl w:val="0"/>
          <w:numId w:val="6"/>
        </w:numPr>
        <w:tabs>
          <w:tab w:val="left" w:pos="709"/>
        </w:tabs>
        <w:rPr>
          <w:b w:val="0"/>
          <w:bCs/>
          <w:color w:val="000000"/>
          <w:lang w:val="lt-LT"/>
        </w:rPr>
      </w:pPr>
      <w:r w:rsidRPr="00A46CC1">
        <w:rPr>
          <w:b w:val="0"/>
          <w:bCs/>
          <w:color w:val="000000"/>
          <w:lang w:val="lt-LT"/>
        </w:rPr>
        <w:t>Lietuvos energet</w:t>
      </w:r>
      <w:r w:rsidR="0029636E">
        <w:rPr>
          <w:b w:val="0"/>
          <w:bCs/>
          <w:color w:val="000000"/>
          <w:lang w:val="lt-LT"/>
        </w:rPr>
        <w:t xml:space="preserve">ikos institutui, </w:t>
      </w:r>
      <w:proofErr w:type="spellStart"/>
      <w:r w:rsidR="0029636E">
        <w:rPr>
          <w:b w:val="0"/>
          <w:bCs/>
          <w:color w:val="000000"/>
          <w:lang w:val="lt-LT"/>
        </w:rPr>
        <w:t>rastine@lei.lt</w:t>
      </w:r>
      <w:proofErr w:type="spellEnd"/>
      <w:r w:rsidR="0029636E">
        <w:rPr>
          <w:b w:val="0"/>
          <w:bCs/>
          <w:color w:val="000000"/>
          <w:lang w:val="lt-LT"/>
        </w:rPr>
        <w:t>.</w:t>
      </w:r>
    </w:p>
    <w:sectPr w:rsidR="00070E0E" w:rsidRPr="00294EF0" w:rsidSect="00FA47F7">
      <w:headerReference w:type="default" r:id="rId15"/>
      <w:footerReference w:type="even" r:id="rId16"/>
      <w:footerReference w:type="first" r:id="rId17"/>
      <w:pgSz w:w="11906" w:h="16838" w:code="9"/>
      <w:pgMar w:top="1134" w:right="567"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C002" w14:textId="77777777" w:rsidR="002E3EE8" w:rsidRDefault="002E3EE8">
      <w:r>
        <w:separator/>
      </w:r>
    </w:p>
  </w:endnote>
  <w:endnote w:type="continuationSeparator" w:id="0">
    <w:p w14:paraId="0089CBAA" w14:textId="77777777" w:rsidR="002E3EE8" w:rsidRDefault="002E3EE8">
      <w:r>
        <w:continuationSeparator/>
      </w:r>
    </w:p>
  </w:endnote>
  <w:endnote w:type="continuationNotice" w:id="1">
    <w:p w14:paraId="4F53DBD3" w14:textId="77777777" w:rsidR="00563FE4" w:rsidRDefault="0056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DBBF" w14:textId="77777777" w:rsidR="002E3EE8" w:rsidRDefault="002E3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B7DBC0" w14:textId="77777777" w:rsidR="002E3EE8" w:rsidRDefault="002E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DBC1" w14:textId="77777777" w:rsidR="002E3EE8" w:rsidRDefault="002E3EE8">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38B4" w14:textId="77777777" w:rsidR="002E3EE8" w:rsidRDefault="002E3EE8">
      <w:r>
        <w:separator/>
      </w:r>
    </w:p>
  </w:footnote>
  <w:footnote w:type="continuationSeparator" w:id="0">
    <w:p w14:paraId="063CA565" w14:textId="77777777" w:rsidR="002E3EE8" w:rsidRDefault="002E3EE8">
      <w:r>
        <w:continuationSeparator/>
      </w:r>
    </w:p>
  </w:footnote>
  <w:footnote w:type="continuationNotice" w:id="1">
    <w:p w14:paraId="523EB9B5" w14:textId="77777777" w:rsidR="00563FE4" w:rsidRDefault="00563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251694"/>
      <w:docPartObj>
        <w:docPartGallery w:val="Page Numbers (Top of Page)"/>
        <w:docPartUnique/>
      </w:docPartObj>
    </w:sdtPr>
    <w:sdtEndPr>
      <w:rPr>
        <w:b w:val="0"/>
        <w:noProof/>
        <w:color w:val="auto"/>
      </w:rPr>
    </w:sdtEndPr>
    <w:sdtContent>
      <w:p w14:paraId="78B7DBBD" w14:textId="7C26B876" w:rsidR="002E3EE8" w:rsidRPr="00D00B32" w:rsidRDefault="002E3EE8">
        <w:pPr>
          <w:pStyle w:val="Header"/>
          <w:jc w:val="center"/>
          <w:rPr>
            <w:b w:val="0"/>
            <w:color w:val="auto"/>
          </w:rPr>
        </w:pPr>
        <w:r w:rsidRPr="00D00B32">
          <w:rPr>
            <w:b w:val="0"/>
            <w:color w:val="auto"/>
          </w:rPr>
          <w:fldChar w:fldCharType="begin"/>
        </w:r>
        <w:r w:rsidRPr="00D00B32">
          <w:rPr>
            <w:b w:val="0"/>
            <w:color w:val="auto"/>
          </w:rPr>
          <w:instrText xml:space="preserve"> PAGE   \* MERGEFORMAT </w:instrText>
        </w:r>
        <w:r w:rsidRPr="00D00B32">
          <w:rPr>
            <w:b w:val="0"/>
            <w:color w:val="auto"/>
          </w:rPr>
          <w:fldChar w:fldCharType="separate"/>
        </w:r>
        <w:r>
          <w:rPr>
            <w:b w:val="0"/>
            <w:noProof/>
            <w:color w:val="auto"/>
          </w:rPr>
          <w:t>3</w:t>
        </w:r>
        <w:r w:rsidRPr="00D00B32">
          <w:rPr>
            <w:b w:val="0"/>
            <w:noProof/>
            <w:color w:val="auto"/>
          </w:rPr>
          <w:fldChar w:fldCharType="end"/>
        </w:r>
      </w:p>
    </w:sdtContent>
  </w:sdt>
  <w:p w14:paraId="78B7DBBE" w14:textId="77777777" w:rsidR="002E3EE8" w:rsidRDefault="002E3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2C7"/>
    <w:multiLevelType w:val="hybridMultilevel"/>
    <w:tmpl w:val="2DAC6B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64459D"/>
    <w:multiLevelType w:val="hybridMultilevel"/>
    <w:tmpl w:val="A46A1ECC"/>
    <w:lvl w:ilvl="0" w:tplc="818E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E96E7D"/>
    <w:multiLevelType w:val="hybridMultilevel"/>
    <w:tmpl w:val="5FA6F70C"/>
    <w:lvl w:ilvl="0" w:tplc="F5347B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C042B92"/>
    <w:multiLevelType w:val="hybridMultilevel"/>
    <w:tmpl w:val="09AC52CE"/>
    <w:lvl w:ilvl="0" w:tplc="BD449232">
      <w:start w:val="1"/>
      <w:numFmt w:val="decimal"/>
      <w:lvlText w:val="%1."/>
      <w:lvlJc w:val="left"/>
      <w:pPr>
        <w:ind w:left="1065" w:hanging="360"/>
      </w:pPr>
      <w:rPr>
        <w:rFonts w:hint="default"/>
        <w:color w:val="000000"/>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40"/>
    <w:rsid w:val="000044D1"/>
    <w:rsid w:val="0001152B"/>
    <w:rsid w:val="00020DE0"/>
    <w:rsid w:val="00024F09"/>
    <w:rsid w:val="00027FD2"/>
    <w:rsid w:val="00033B1A"/>
    <w:rsid w:val="00035840"/>
    <w:rsid w:val="00036171"/>
    <w:rsid w:val="00036E1C"/>
    <w:rsid w:val="00044302"/>
    <w:rsid w:val="0004504B"/>
    <w:rsid w:val="00046C10"/>
    <w:rsid w:val="000515C0"/>
    <w:rsid w:val="0005346F"/>
    <w:rsid w:val="00054538"/>
    <w:rsid w:val="000628B3"/>
    <w:rsid w:val="00070E0E"/>
    <w:rsid w:val="00087F65"/>
    <w:rsid w:val="00096A5A"/>
    <w:rsid w:val="000A743F"/>
    <w:rsid w:val="000B3C51"/>
    <w:rsid w:val="000C3A9B"/>
    <w:rsid w:val="000D2215"/>
    <w:rsid w:val="000D60D6"/>
    <w:rsid w:val="000D627E"/>
    <w:rsid w:val="000E4402"/>
    <w:rsid w:val="000E4FBB"/>
    <w:rsid w:val="0010095A"/>
    <w:rsid w:val="001060E4"/>
    <w:rsid w:val="00106ECA"/>
    <w:rsid w:val="00111A66"/>
    <w:rsid w:val="001243B6"/>
    <w:rsid w:val="00124E58"/>
    <w:rsid w:val="001276E0"/>
    <w:rsid w:val="00134575"/>
    <w:rsid w:val="0014386E"/>
    <w:rsid w:val="0015678A"/>
    <w:rsid w:val="001733BF"/>
    <w:rsid w:val="00180A3F"/>
    <w:rsid w:val="00181C6C"/>
    <w:rsid w:val="00183BF7"/>
    <w:rsid w:val="001845A2"/>
    <w:rsid w:val="00191B80"/>
    <w:rsid w:val="0019601B"/>
    <w:rsid w:val="001966C2"/>
    <w:rsid w:val="0019681F"/>
    <w:rsid w:val="00197BE9"/>
    <w:rsid w:val="001B1F54"/>
    <w:rsid w:val="001D4BF7"/>
    <w:rsid w:val="001D6774"/>
    <w:rsid w:val="001E02A9"/>
    <w:rsid w:val="001E128C"/>
    <w:rsid w:val="001E2090"/>
    <w:rsid w:val="001E68C4"/>
    <w:rsid w:val="001F2547"/>
    <w:rsid w:val="001F5467"/>
    <w:rsid w:val="0020431A"/>
    <w:rsid w:val="00212048"/>
    <w:rsid w:val="00212A00"/>
    <w:rsid w:val="002137DE"/>
    <w:rsid w:val="002277AB"/>
    <w:rsid w:val="00231A20"/>
    <w:rsid w:val="0023420C"/>
    <w:rsid w:val="00234EAF"/>
    <w:rsid w:val="00237EDB"/>
    <w:rsid w:val="00245597"/>
    <w:rsid w:val="00250CA7"/>
    <w:rsid w:val="00261358"/>
    <w:rsid w:val="00264CBF"/>
    <w:rsid w:val="002656C6"/>
    <w:rsid w:val="00267C68"/>
    <w:rsid w:val="00270120"/>
    <w:rsid w:val="00274F74"/>
    <w:rsid w:val="0028166A"/>
    <w:rsid w:val="002832F2"/>
    <w:rsid w:val="002867D4"/>
    <w:rsid w:val="00290358"/>
    <w:rsid w:val="00290E53"/>
    <w:rsid w:val="00294EF0"/>
    <w:rsid w:val="0029636E"/>
    <w:rsid w:val="002972E8"/>
    <w:rsid w:val="002A39F3"/>
    <w:rsid w:val="002B0CBB"/>
    <w:rsid w:val="002B1B20"/>
    <w:rsid w:val="002B222C"/>
    <w:rsid w:val="002B30F8"/>
    <w:rsid w:val="002B3D05"/>
    <w:rsid w:val="002C2B6D"/>
    <w:rsid w:val="002D2F46"/>
    <w:rsid w:val="002E3140"/>
    <w:rsid w:val="002E3487"/>
    <w:rsid w:val="002E3EE8"/>
    <w:rsid w:val="002E41D6"/>
    <w:rsid w:val="002E64A4"/>
    <w:rsid w:val="002E731E"/>
    <w:rsid w:val="002F135D"/>
    <w:rsid w:val="003032D3"/>
    <w:rsid w:val="00307C63"/>
    <w:rsid w:val="00311140"/>
    <w:rsid w:val="00312327"/>
    <w:rsid w:val="00312C14"/>
    <w:rsid w:val="00331F4B"/>
    <w:rsid w:val="00335732"/>
    <w:rsid w:val="00336D33"/>
    <w:rsid w:val="00350222"/>
    <w:rsid w:val="003530DC"/>
    <w:rsid w:val="00356612"/>
    <w:rsid w:val="003575B5"/>
    <w:rsid w:val="003577EA"/>
    <w:rsid w:val="00357E00"/>
    <w:rsid w:val="00361A33"/>
    <w:rsid w:val="0037616A"/>
    <w:rsid w:val="003878C6"/>
    <w:rsid w:val="003939C8"/>
    <w:rsid w:val="003A103D"/>
    <w:rsid w:val="003A39DB"/>
    <w:rsid w:val="003B1209"/>
    <w:rsid w:val="003B44C9"/>
    <w:rsid w:val="003B451F"/>
    <w:rsid w:val="003B55B8"/>
    <w:rsid w:val="003B7D3A"/>
    <w:rsid w:val="003C16EA"/>
    <w:rsid w:val="003C1CCD"/>
    <w:rsid w:val="003D1074"/>
    <w:rsid w:val="003D56F7"/>
    <w:rsid w:val="003E18D5"/>
    <w:rsid w:val="003F5D86"/>
    <w:rsid w:val="003F6727"/>
    <w:rsid w:val="0040246C"/>
    <w:rsid w:val="004113EA"/>
    <w:rsid w:val="004140B3"/>
    <w:rsid w:val="00417E68"/>
    <w:rsid w:val="00425FDC"/>
    <w:rsid w:val="00426493"/>
    <w:rsid w:val="004459DC"/>
    <w:rsid w:val="00457520"/>
    <w:rsid w:val="004575EC"/>
    <w:rsid w:val="00460A02"/>
    <w:rsid w:val="004630D0"/>
    <w:rsid w:val="0046311C"/>
    <w:rsid w:val="004637BD"/>
    <w:rsid w:val="0046597A"/>
    <w:rsid w:val="00472B9F"/>
    <w:rsid w:val="0047427F"/>
    <w:rsid w:val="00477505"/>
    <w:rsid w:val="00477770"/>
    <w:rsid w:val="004832AE"/>
    <w:rsid w:val="00492285"/>
    <w:rsid w:val="004954B9"/>
    <w:rsid w:val="004977B0"/>
    <w:rsid w:val="004A1B8B"/>
    <w:rsid w:val="004A32F1"/>
    <w:rsid w:val="004A59C3"/>
    <w:rsid w:val="004C53EF"/>
    <w:rsid w:val="004D0138"/>
    <w:rsid w:val="004E6149"/>
    <w:rsid w:val="004E7AD6"/>
    <w:rsid w:val="004F0061"/>
    <w:rsid w:val="0050732F"/>
    <w:rsid w:val="005135EA"/>
    <w:rsid w:val="00516295"/>
    <w:rsid w:val="005203FE"/>
    <w:rsid w:val="00520E05"/>
    <w:rsid w:val="005238FD"/>
    <w:rsid w:val="005255F1"/>
    <w:rsid w:val="00525EA6"/>
    <w:rsid w:val="00527B69"/>
    <w:rsid w:val="005317AD"/>
    <w:rsid w:val="00533661"/>
    <w:rsid w:val="005401FA"/>
    <w:rsid w:val="00540AEC"/>
    <w:rsid w:val="00547E2F"/>
    <w:rsid w:val="00553495"/>
    <w:rsid w:val="0056049A"/>
    <w:rsid w:val="00562F36"/>
    <w:rsid w:val="00563FE4"/>
    <w:rsid w:val="00564FE8"/>
    <w:rsid w:val="00567F82"/>
    <w:rsid w:val="005702F0"/>
    <w:rsid w:val="00575CF9"/>
    <w:rsid w:val="00576FC0"/>
    <w:rsid w:val="0058230A"/>
    <w:rsid w:val="00584518"/>
    <w:rsid w:val="005871C3"/>
    <w:rsid w:val="00591D82"/>
    <w:rsid w:val="005A0C3D"/>
    <w:rsid w:val="005B0AB0"/>
    <w:rsid w:val="005B533A"/>
    <w:rsid w:val="005C5A9C"/>
    <w:rsid w:val="005C7216"/>
    <w:rsid w:val="005D0884"/>
    <w:rsid w:val="005D1506"/>
    <w:rsid w:val="005D3134"/>
    <w:rsid w:val="005E234C"/>
    <w:rsid w:val="005E6AB0"/>
    <w:rsid w:val="005F1860"/>
    <w:rsid w:val="005F5061"/>
    <w:rsid w:val="005F6C2E"/>
    <w:rsid w:val="00604094"/>
    <w:rsid w:val="00605184"/>
    <w:rsid w:val="00610290"/>
    <w:rsid w:val="00612184"/>
    <w:rsid w:val="006152F3"/>
    <w:rsid w:val="00634DDE"/>
    <w:rsid w:val="00640B49"/>
    <w:rsid w:val="00655A53"/>
    <w:rsid w:val="00655D32"/>
    <w:rsid w:val="006560EF"/>
    <w:rsid w:val="00662019"/>
    <w:rsid w:val="0066401B"/>
    <w:rsid w:val="0066635F"/>
    <w:rsid w:val="0066746A"/>
    <w:rsid w:val="00667B4D"/>
    <w:rsid w:val="006724A9"/>
    <w:rsid w:val="00675614"/>
    <w:rsid w:val="00690F15"/>
    <w:rsid w:val="00691000"/>
    <w:rsid w:val="00697A1F"/>
    <w:rsid w:val="006A155B"/>
    <w:rsid w:val="006A379E"/>
    <w:rsid w:val="006A4721"/>
    <w:rsid w:val="006A6F04"/>
    <w:rsid w:val="006C5C26"/>
    <w:rsid w:val="006C788D"/>
    <w:rsid w:val="006D040D"/>
    <w:rsid w:val="006D4969"/>
    <w:rsid w:val="006E36CB"/>
    <w:rsid w:val="006E45D6"/>
    <w:rsid w:val="006E59A7"/>
    <w:rsid w:val="006E6CF5"/>
    <w:rsid w:val="006F0F65"/>
    <w:rsid w:val="006F20B2"/>
    <w:rsid w:val="00702E46"/>
    <w:rsid w:val="00710747"/>
    <w:rsid w:val="00711EC0"/>
    <w:rsid w:val="00714078"/>
    <w:rsid w:val="00715436"/>
    <w:rsid w:val="00727C2A"/>
    <w:rsid w:val="00735117"/>
    <w:rsid w:val="00742509"/>
    <w:rsid w:val="0074433A"/>
    <w:rsid w:val="007604E7"/>
    <w:rsid w:val="00763EF3"/>
    <w:rsid w:val="007664E2"/>
    <w:rsid w:val="00771993"/>
    <w:rsid w:val="007805DB"/>
    <w:rsid w:val="007855A4"/>
    <w:rsid w:val="007A20D4"/>
    <w:rsid w:val="007A2514"/>
    <w:rsid w:val="007C0495"/>
    <w:rsid w:val="007C1097"/>
    <w:rsid w:val="007C151A"/>
    <w:rsid w:val="007C1ED5"/>
    <w:rsid w:val="007E0D70"/>
    <w:rsid w:val="007E343A"/>
    <w:rsid w:val="007E4966"/>
    <w:rsid w:val="007F5AC5"/>
    <w:rsid w:val="00807BD7"/>
    <w:rsid w:val="00822571"/>
    <w:rsid w:val="008251C0"/>
    <w:rsid w:val="0082594C"/>
    <w:rsid w:val="00827CAB"/>
    <w:rsid w:val="008416C8"/>
    <w:rsid w:val="00851C3B"/>
    <w:rsid w:val="0085315B"/>
    <w:rsid w:val="008540A1"/>
    <w:rsid w:val="00854624"/>
    <w:rsid w:val="008604D2"/>
    <w:rsid w:val="00884133"/>
    <w:rsid w:val="00890FD0"/>
    <w:rsid w:val="00892C52"/>
    <w:rsid w:val="00897C7A"/>
    <w:rsid w:val="008A7DB2"/>
    <w:rsid w:val="008B2959"/>
    <w:rsid w:val="008D5728"/>
    <w:rsid w:val="008F706D"/>
    <w:rsid w:val="008F76A9"/>
    <w:rsid w:val="00905E1A"/>
    <w:rsid w:val="00910EB7"/>
    <w:rsid w:val="0092065C"/>
    <w:rsid w:val="00922296"/>
    <w:rsid w:val="00931F6C"/>
    <w:rsid w:val="00935E4E"/>
    <w:rsid w:val="00942F6D"/>
    <w:rsid w:val="009472E3"/>
    <w:rsid w:val="00960CE9"/>
    <w:rsid w:val="00961C9E"/>
    <w:rsid w:val="00961FFC"/>
    <w:rsid w:val="00970F84"/>
    <w:rsid w:val="00972D35"/>
    <w:rsid w:val="00973DC3"/>
    <w:rsid w:val="00982166"/>
    <w:rsid w:val="00991E68"/>
    <w:rsid w:val="009920B3"/>
    <w:rsid w:val="00992BCF"/>
    <w:rsid w:val="009C3305"/>
    <w:rsid w:val="009C5BB3"/>
    <w:rsid w:val="009C7A2D"/>
    <w:rsid w:val="009D6BF9"/>
    <w:rsid w:val="009E0403"/>
    <w:rsid w:val="009E1E80"/>
    <w:rsid w:val="009E5EDF"/>
    <w:rsid w:val="009E7EC8"/>
    <w:rsid w:val="009F0C38"/>
    <w:rsid w:val="009F1282"/>
    <w:rsid w:val="009F26FC"/>
    <w:rsid w:val="009F4A41"/>
    <w:rsid w:val="009F5A6B"/>
    <w:rsid w:val="00A00FA1"/>
    <w:rsid w:val="00A0600C"/>
    <w:rsid w:val="00A1040D"/>
    <w:rsid w:val="00A12AD6"/>
    <w:rsid w:val="00A16502"/>
    <w:rsid w:val="00A1723D"/>
    <w:rsid w:val="00A201DD"/>
    <w:rsid w:val="00A22F49"/>
    <w:rsid w:val="00A23563"/>
    <w:rsid w:val="00A2512B"/>
    <w:rsid w:val="00A31085"/>
    <w:rsid w:val="00A43103"/>
    <w:rsid w:val="00A43463"/>
    <w:rsid w:val="00A46CC1"/>
    <w:rsid w:val="00A540EB"/>
    <w:rsid w:val="00A6482E"/>
    <w:rsid w:val="00A6707E"/>
    <w:rsid w:val="00A875BC"/>
    <w:rsid w:val="00A95015"/>
    <w:rsid w:val="00AC08FE"/>
    <w:rsid w:val="00AC41DD"/>
    <w:rsid w:val="00AC64AE"/>
    <w:rsid w:val="00AE2EF8"/>
    <w:rsid w:val="00AE527C"/>
    <w:rsid w:val="00AE7541"/>
    <w:rsid w:val="00AE7EE2"/>
    <w:rsid w:val="00AF2FE2"/>
    <w:rsid w:val="00B0115A"/>
    <w:rsid w:val="00B06E18"/>
    <w:rsid w:val="00B14E77"/>
    <w:rsid w:val="00B1539D"/>
    <w:rsid w:val="00B157D7"/>
    <w:rsid w:val="00B32073"/>
    <w:rsid w:val="00B324B0"/>
    <w:rsid w:val="00B35AA3"/>
    <w:rsid w:val="00B4068B"/>
    <w:rsid w:val="00B414E8"/>
    <w:rsid w:val="00B45D78"/>
    <w:rsid w:val="00B465A7"/>
    <w:rsid w:val="00B504F1"/>
    <w:rsid w:val="00B50AE7"/>
    <w:rsid w:val="00B641F0"/>
    <w:rsid w:val="00B72E80"/>
    <w:rsid w:val="00B755E0"/>
    <w:rsid w:val="00B92025"/>
    <w:rsid w:val="00BA1011"/>
    <w:rsid w:val="00BA3512"/>
    <w:rsid w:val="00BA5F2B"/>
    <w:rsid w:val="00BA6BD0"/>
    <w:rsid w:val="00BB6756"/>
    <w:rsid w:val="00BB7B8F"/>
    <w:rsid w:val="00BC0E7C"/>
    <w:rsid w:val="00BE3734"/>
    <w:rsid w:val="00BF15DE"/>
    <w:rsid w:val="00BF7503"/>
    <w:rsid w:val="00C04E2A"/>
    <w:rsid w:val="00C0520B"/>
    <w:rsid w:val="00C2117D"/>
    <w:rsid w:val="00C242AC"/>
    <w:rsid w:val="00C24F81"/>
    <w:rsid w:val="00C30A41"/>
    <w:rsid w:val="00C348F9"/>
    <w:rsid w:val="00C5325C"/>
    <w:rsid w:val="00C5522B"/>
    <w:rsid w:val="00C6426F"/>
    <w:rsid w:val="00C6462C"/>
    <w:rsid w:val="00C655D8"/>
    <w:rsid w:val="00C87ED8"/>
    <w:rsid w:val="00C9255E"/>
    <w:rsid w:val="00CB5EB4"/>
    <w:rsid w:val="00CC1792"/>
    <w:rsid w:val="00CC34A1"/>
    <w:rsid w:val="00CC3618"/>
    <w:rsid w:val="00CC7149"/>
    <w:rsid w:val="00CC7DD0"/>
    <w:rsid w:val="00CE3C0F"/>
    <w:rsid w:val="00CE45A0"/>
    <w:rsid w:val="00CE6625"/>
    <w:rsid w:val="00CE7C85"/>
    <w:rsid w:val="00CF232A"/>
    <w:rsid w:val="00CF417E"/>
    <w:rsid w:val="00CF7395"/>
    <w:rsid w:val="00D00B32"/>
    <w:rsid w:val="00D05F7E"/>
    <w:rsid w:val="00D10E6A"/>
    <w:rsid w:val="00D142BC"/>
    <w:rsid w:val="00D17B6D"/>
    <w:rsid w:val="00D30878"/>
    <w:rsid w:val="00D419BD"/>
    <w:rsid w:val="00D447C1"/>
    <w:rsid w:val="00D521A8"/>
    <w:rsid w:val="00D606E1"/>
    <w:rsid w:val="00D662E7"/>
    <w:rsid w:val="00D66523"/>
    <w:rsid w:val="00D8112B"/>
    <w:rsid w:val="00D814E3"/>
    <w:rsid w:val="00D83BBF"/>
    <w:rsid w:val="00D85A45"/>
    <w:rsid w:val="00D8634E"/>
    <w:rsid w:val="00D87419"/>
    <w:rsid w:val="00D94AE0"/>
    <w:rsid w:val="00D95F78"/>
    <w:rsid w:val="00DA14B1"/>
    <w:rsid w:val="00DA6636"/>
    <w:rsid w:val="00DB301B"/>
    <w:rsid w:val="00DC2834"/>
    <w:rsid w:val="00DD4007"/>
    <w:rsid w:val="00DE0BC3"/>
    <w:rsid w:val="00DE5B14"/>
    <w:rsid w:val="00DE6254"/>
    <w:rsid w:val="00DF16FC"/>
    <w:rsid w:val="00DF6458"/>
    <w:rsid w:val="00DF798C"/>
    <w:rsid w:val="00E023B3"/>
    <w:rsid w:val="00E17D2D"/>
    <w:rsid w:val="00E20383"/>
    <w:rsid w:val="00E302AB"/>
    <w:rsid w:val="00E30D5E"/>
    <w:rsid w:val="00E47C77"/>
    <w:rsid w:val="00E5307A"/>
    <w:rsid w:val="00E56145"/>
    <w:rsid w:val="00E57719"/>
    <w:rsid w:val="00E62B61"/>
    <w:rsid w:val="00E75410"/>
    <w:rsid w:val="00E90AD8"/>
    <w:rsid w:val="00EA76B1"/>
    <w:rsid w:val="00EA7DD8"/>
    <w:rsid w:val="00EB352D"/>
    <w:rsid w:val="00EB4503"/>
    <w:rsid w:val="00EB4C7B"/>
    <w:rsid w:val="00EB5506"/>
    <w:rsid w:val="00EB6E78"/>
    <w:rsid w:val="00EB72C0"/>
    <w:rsid w:val="00ED17C8"/>
    <w:rsid w:val="00EE223C"/>
    <w:rsid w:val="00EF2413"/>
    <w:rsid w:val="00F06FD2"/>
    <w:rsid w:val="00F11337"/>
    <w:rsid w:val="00F12994"/>
    <w:rsid w:val="00F13C17"/>
    <w:rsid w:val="00F212E3"/>
    <w:rsid w:val="00F224A6"/>
    <w:rsid w:val="00F379CB"/>
    <w:rsid w:val="00F37A58"/>
    <w:rsid w:val="00F4069C"/>
    <w:rsid w:val="00F44C35"/>
    <w:rsid w:val="00F474CE"/>
    <w:rsid w:val="00F47799"/>
    <w:rsid w:val="00F66AF6"/>
    <w:rsid w:val="00F6743E"/>
    <w:rsid w:val="00F71724"/>
    <w:rsid w:val="00F72FC5"/>
    <w:rsid w:val="00F85F6D"/>
    <w:rsid w:val="00F86DE9"/>
    <w:rsid w:val="00FA47F7"/>
    <w:rsid w:val="00FB3F06"/>
    <w:rsid w:val="00FB4CC6"/>
    <w:rsid w:val="00FC0DB5"/>
    <w:rsid w:val="00FD1994"/>
    <w:rsid w:val="00FD28CE"/>
    <w:rsid w:val="00FE43D8"/>
    <w:rsid w:val="00FF217F"/>
    <w:rsid w:val="00FF5CE4"/>
    <w:rsid w:val="00FF7C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B7DB4D"/>
  <w15:docId w15:val="{1B311A5F-22A8-4EAF-91E6-EE5946C1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b/>
      <w:color w:val="FF0000"/>
      <w:sz w:val="24"/>
      <w:szCs w:val="24"/>
      <w:lang w:val="en-US" w:eastAsia="en-US"/>
    </w:rPr>
  </w:style>
  <w:style w:type="paragraph" w:styleId="Heading1">
    <w:name w:val="heading 1"/>
    <w:basedOn w:val="Normal"/>
    <w:next w:val="Normal"/>
    <w:link w:val="Heading1Char"/>
    <w:qFormat/>
    <w:pPr>
      <w:keepNext/>
      <w:jc w:val="left"/>
      <w:outlineLvl w:val="0"/>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BodyText1">
    <w:name w:val="Body Text1"/>
    <w:pPr>
      <w:ind w:firstLine="312"/>
      <w:jc w:val="both"/>
    </w:pPr>
    <w:rPr>
      <w:rFonts w:ascii="TimesLT" w:hAnsi="TimesLT"/>
      <w:snapToGrid w:val="0"/>
      <w:lang w:val="en-US" w:eastAsia="en-US"/>
    </w:rPr>
  </w:style>
  <w:style w:type="paragraph" w:styleId="Title">
    <w:name w:val="Title"/>
    <w:basedOn w:val="Normal"/>
    <w:qFormat/>
    <w:pPr>
      <w:spacing w:before="160"/>
      <w:jc w:val="center"/>
    </w:pPr>
    <w:rPr>
      <w:caps/>
      <w:color w:val="000000"/>
    </w:rPr>
  </w:style>
  <w:style w:type="paragraph" w:styleId="BalloonText">
    <w:name w:val="Balloon Text"/>
    <w:basedOn w:val="Normal"/>
    <w:link w:val="BalloonTextChar"/>
    <w:uiPriority w:val="99"/>
    <w:semiHidden/>
    <w:unhideWhenUsed/>
    <w:rsid w:val="00992BCF"/>
    <w:rPr>
      <w:rFonts w:ascii="Tahoma" w:hAnsi="Tahoma" w:cs="Tahoma"/>
      <w:sz w:val="16"/>
      <w:szCs w:val="16"/>
    </w:rPr>
  </w:style>
  <w:style w:type="character" w:customStyle="1" w:styleId="BalloonTextChar">
    <w:name w:val="Balloon Text Char"/>
    <w:basedOn w:val="DefaultParagraphFont"/>
    <w:link w:val="BalloonText"/>
    <w:uiPriority w:val="99"/>
    <w:semiHidden/>
    <w:rsid w:val="00992BCF"/>
    <w:rPr>
      <w:rFonts w:ascii="Tahoma" w:hAnsi="Tahoma" w:cs="Tahoma"/>
      <w:b/>
      <w:color w:val="FF0000"/>
      <w:sz w:val="16"/>
      <w:szCs w:val="16"/>
      <w:lang w:val="en-US" w:eastAsia="en-US"/>
    </w:rPr>
  </w:style>
  <w:style w:type="character" w:customStyle="1" w:styleId="Heading1Char">
    <w:name w:val="Heading 1 Char"/>
    <w:basedOn w:val="DefaultParagraphFont"/>
    <w:link w:val="Heading1"/>
    <w:rsid w:val="00690F15"/>
    <w:rPr>
      <w:b/>
      <w:caps/>
      <w:color w:val="000000"/>
      <w:sz w:val="24"/>
      <w:szCs w:val="24"/>
      <w:lang w:val="en-US" w:eastAsia="en-US"/>
    </w:rPr>
  </w:style>
  <w:style w:type="paragraph" w:customStyle="1" w:styleId="BodyText2">
    <w:name w:val="Body Text2"/>
    <w:rsid w:val="007C1097"/>
    <w:pPr>
      <w:ind w:firstLine="312"/>
      <w:jc w:val="both"/>
    </w:pPr>
    <w:rPr>
      <w:rFonts w:ascii="TimesLT" w:hAnsi="TimesLT"/>
      <w:snapToGrid w:val="0"/>
      <w:lang w:val="en-US" w:eastAsia="en-US"/>
    </w:rPr>
  </w:style>
  <w:style w:type="paragraph" w:styleId="ListParagraph">
    <w:name w:val="List Paragraph"/>
    <w:basedOn w:val="Normal"/>
    <w:uiPriority w:val="34"/>
    <w:qFormat/>
    <w:rsid w:val="004140B3"/>
    <w:pPr>
      <w:ind w:left="720"/>
      <w:contextualSpacing/>
    </w:pPr>
  </w:style>
  <w:style w:type="paragraph" w:customStyle="1" w:styleId="Char">
    <w:name w:val="Char"/>
    <w:basedOn w:val="Normal"/>
    <w:rsid w:val="000D2215"/>
    <w:pPr>
      <w:spacing w:after="160" w:line="240" w:lineRule="exact"/>
      <w:jc w:val="left"/>
    </w:pPr>
    <w:rPr>
      <w:rFonts w:ascii="Tahoma" w:hAnsi="Tahoma"/>
      <w:b w:val="0"/>
      <w:color w:val="auto"/>
      <w:sz w:val="20"/>
      <w:szCs w:val="20"/>
    </w:rPr>
  </w:style>
  <w:style w:type="character" w:styleId="CommentReference">
    <w:name w:val="annotation reference"/>
    <w:basedOn w:val="DefaultParagraphFont"/>
    <w:uiPriority w:val="99"/>
    <w:semiHidden/>
    <w:unhideWhenUsed/>
    <w:rsid w:val="00AC41DD"/>
    <w:rPr>
      <w:sz w:val="16"/>
      <w:szCs w:val="16"/>
    </w:rPr>
  </w:style>
  <w:style w:type="paragraph" w:styleId="CommentText">
    <w:name w:val="annotation text"/>
    <w:basedOn w:val="Normal"/>
    <w:link w:val="CommentTextChar"/>
    <w:uiPriority w:val="99"/>
    <w:semiHidden/>
    <w:unhideWhenUsed/>
    <w:rsid w:val="00AC41DD"/>
    <w:rPr>
      <w:sz w:val="20"/>
      <w:szCs w:val="20"/>
    </w:rPr>
  </w:style>
  <w:style w:type="character" w:customStyle="1" w:styleId="CommentTextChar">
    <w:name w:val="Comment Text Char"/>
    <w:basedOn w:val="DefaultParagraphFont"/>
    <w:link w:val="CommentText"/>
    <w:uiPriority w:val="99"/>
    <w:semiHidden/>
    <w:rsid w:val="00AC41DD"/>
    <w:rPr>
      <w:b/>
      <w:color w:val="FF0000"/>
      <w:lang w:val="en-US" w:eastAsia="en-US"/>
    </w:rPr>
  </w:style>
  <w:style w:type="paragraph" w:styleId="CommentSubject">
    <w:name w:val="annotation subject"/>
    <w:basedOn w:val="CommentText"/>
    <w:next w:val="CommentText"/>
    <w:link w:val="CommentSubjectChar"/>
    <w:uiPriority w:val="99"/>
    <w:semiHidden/>
    <w:unhideWhenUsed/>
    <w:rsid w:val="00AC41DD"/>
    <w:rPr>
      <w:bCs/>
    </w:rPr>
  </w:style>
  <w:style w:type="character" w:customStyle="1" w:styleId="CommentSubjectChar">
    <w:name w:val="Comment Subject Char"/>
    <w:basedOn w:val="CommentTextChar"/>
    <w:link w:val="CommentSubject"/>
    <w:uiPriority w:val="99"/>
    <w:semiHidden/>
    <w:rsid w:val="00AC41DD"/>
    <w:rPr>
      <w:b/>
      <w:bCs/>
      <w:color w:val="FF0000"/>
      <w:lang w:val="en-US" w:eastAsia="en-US"/>
    </w:rPr>
  </w:style>
  <w:style w:type="character" w:customStyle="1" w:styleId="HeaderChar">
    <w:name w:val="Header Char"/>
    <w:basedOn w:val="DefaultParagraphFont"/>
    <w:link w:val="Header"/>
    <w:uiPriority w:val="99"/>
    <w:rsid w:val="00D00B32"/>
    <w:rPr>
      <w:b/>
      <w:color w:val="FF0000"/>
      <w:sz w:val="24"/>
      <w:szCs w:val="24"/>
      <w:lang w:val="en-US" w:eastAsia="en-US"/>
    </w:rPr>
  </w:style>
  <w:style w:type="paragraph" w:styleId="Revision">
    <w:name w:val="Revision"/>
    <w:hidden/>
    <w:uiPriority w:val="99"/>
    <w:semiHidden/>
    <w:rsid w:val="0066635F"/>
    <w:rPr>
      <w:b/>
      <w:color w:val="FF0000"/>
      <w:sz w:val="24"/>
      <w:szCs w:val="24"/>
      <w:lang w:val="en-US" w:eastAsia="en-US"/>
    </w:rPr>
  </w:style>
  <w:style w:type="character" w:customStyle="1" w:styleId="UnresolvedMention1">
    <w:name w:val="Unresolved Mention1"/>
    <w:basedOn w:val="DefaultParagraphFont"/>
    <w:uiPriority w:val="99"/>
    <w:semiHidden/>
    <w:unhideWhenUsed/>
    <w:rsid w:val="00B35A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40626">
      <w:bodyDiv w:val="1"/>
      <w:marLeft w:val="0"/>
      <w:marRight w:val="0"/>
      <w:marTop w:val="0"/>
      <w:marBottom w:val="0"/>
      <w:divBdr>
        <w:top w:val="none" w:sz="0" w:space="0" w:color="auto"/>
        <w:left w:val="none" w:sz="0" w:space="0" w:color="auto"/>
        <w:bottom w:val="none" w:sz="0" w:space="0" w:color="auto"/>
        <w:right w:val="none" w:sz="0" w:space="0" w:color="auto"/>
      </w:divBdr>
    </w:div>
    <w:div w:id="336464187">
      <w:bodyDiv w:val="1"/>
      <w:marLeft w:val="0"/>
      <w:marRight w:val="0"/>
      <w:marTop w:val="0"/>
      <w:marBottom w:val="0"/>
      <w:divBdr>
        <w:top w:val="none" w:sz="0" w:space="0" w:color="auto"/>
        <w:left w:val="none" w:sz="0" w:space="0" w:color="auto"/>
        <w:bottom w:val="none" w:sz="0" w:space="0" w:color="auto"/>
        <w:right w:val="none" w:sz="0" w:space="0" w:color="auto"/>
      </w:divBdr>
    </w:div>
    <w:div w:id="12121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tine@regula.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socmin.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petraitiene\My%20Doc\Blankai\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B1E4-B9DA-4DB9-A51E-2EDCC70EF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05667-FA54-4AF4-8E59-BB5F0774E4A9}">
  <ds:schemaRefs>
    <ds:schemaRef ds:uri="http://schemas.microsoft.com/sharepoint/v3/contenttype/forms"/>
  </ds:schemaRefs>
</ds:datastoreItem>
</file>

<file path=customXml/itemProps3.xml><?xml version="1.0" encoding="utf-8"?>
<ds:datastoreItem xmlns:ds="http://schemas.openxmlformats.org/officeDocument/2006/customXml" ds:itemID="{B9BDE43F-1E6D-457A-B5BA-557D65A719A2}">
  <ds:schemaRefs>
    <ds:schemaRef ds:uri="http://www.w3.org/XML/1998/namespace"/>
    <ds:schemaRef ds:uri="089398bf-3a64-4cf4-bc8f-bf801cdd2e52"/>
    <ds:schemaRef ds:uri="http://purl.org/dc/dcmitype/"/>
    <ds:schemaRef ds:uri="http://schemas.microsoft.com/office/infopath/2007/PartnerControl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11E1D2DE-80FF-4C23-9047-E4B5D9C4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Template>
  <TotalTime>0</TotalTime>
  <Pages>3</Pages>
  <Words>622</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5222</CharactersWithSpaces>
  <SharedDoc>false</SharedDoc>
  <HLinks>
    <vt:vector size="6" baseType="variant">
      <vt:variant>
        <vt:i4>4980844</vt:i4>
      </vt:variant>
      <vt:variant>
        <vt:i4>0</vt:i4>
      </vt:variant>
      <vt:variant>
        <vt:i4>0</vt:i4>
      </vt:variant>
      <vt:variant>
        <vt:i4>5</vt:i4>
      </vt:variant>
      <vt:variant>
        <vt:lpwstr>mailto:rastine@regula.lt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Aleksandra Prokopjeva</cp:lastModifiedBy>
  <cp:revision>2</cp:revision>
  <cp:lastPrinted>2017-07-28T06:24:00Z</cp:lastPrinted>
  <dcterms:created xsi:type="dcterms:W3CDTF">2018-04-26T06:14:00Z</dcterms:created>
  <dcterms:modified xsi:type="dcterms:W3CDTF">2018-04-26T06:14:00Z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