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6357cf60e9a42e2864ddb4f0a309a6e"/>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TRIUKŠMO VALDYMO ĮSTATYMO NR. IX-2499 9, 17 IR 18 STRAIPSNIŲ PAKEITIMO</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lapkričio</w:t>
          </w:r>
          <w:r>
            <w:rPr>
              <w:szCs w:val="24"/>
            </w:rPr>
            <w:t xml:space="preserve"> </w:t>
          </w:r>
          <w:r>
            <w:rPr>
              <w:szCs w:val="24"/>
              <w:lang w:val="en-US"/>
            </w:rPr>
            <w:t>23</w:t>
          </w:r>
          <w:r>
            <w:rPr>
              <w:szCs w:val="24"/>
            </w:rPr>
            <w:t xml:space="preserve"> d. Nr. </w:t>
          </w:r>
          <w:r>
            <w:rPr>
              <w:szCs w:val="24"/>
              <w:lang w:val="en-US"/>
            </w:rPr>
            <w:t>XIV-694</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0c61f62bb0c2443c80fc4bf5aee72158"/>
            <w:lock w:val="sdtLocked"/>
            <w:richText/>
          </w:sdtPr>
          <w:sdtContent>
            <w:p>
              <w:pPr>
                <w:tabs>
                  <w:tab w:val="left" w:pos="567"/>
                </w:tabs>
                <w:suppressAutoHyphens/>
                <w:spacing w:line="360" w:lineRule="auto"/>
                <w:ind w:firstLine="720"/>
                <w:jc w:val="both"/>
                <w:textAlignment w:val="baseline"/>
                <w:rPr>
                  <w:b/>
                  <w:szCs w:val="24"/>
                  <w:lang w:eastAsia="lt-LT"/>
                </w:rPr>
              </w:pPr>
              <w:sdt>
                <w:sdtPr>
                  <w:alias w:val="Numeris"/>
                  <w:tag w:val="nr_0c61f62bb0c2443c80fc4bf5aee72158"/>
                  <w:lock w:val="sdtLocked"/>
                  <w:richText/>
                </w:sdtPr>
                <w:sdtContent>
                  <w:r>
                    <w:rPr>
                      <w:b/>
                      <w:szCs w:val="24"/>
                      <w:lang w:eastAsia="lt-LT"/>
                    </w:rPr>
                    <w:t>1</w:t>
                  </w:r>
                </w:sdtContent>
              </w:sdt>
              <w:r>
                <w:rPr>
                  <w:b/>
                  <w:szCs w:val="24"/>
                  <w:lang w:eastAsia="lt-LT"/>
                </w:rPr>
                <w:t xml:space="preserve"> straipsnis. </w:t>
              </w:r>
              <w:sdt>
                <w:sdtPr>
                  <w:alias w:val="Pavadinimas"/>
                  <w:tag w:val="title_0c61f62bb0c2443c80fc4bf5aee72158"/>
                  <w:lock w:val="sdtLocked"/>
                  <w:richText/>
                </w:sdtPr>
                <w:sdtContent>
                  <w:r>
                    <w:rPr>
                      <w:b/>
                      <w:szCs w:val="24"/>
                      <w:lang w:eastAsia="lt-LT"/>
                    </w:rPr>
                    <w:t>9 straipsnio pakeitimas</w:t>
                  </w:r>
                </w:sdtContent>
              </w:sdt>
            </w:p>
            <w:sdt>
              <w:sdtPr>
                <w:alias w:val="1 str. 1 d."/>
                <w:tag w:val="part_fa5edac77c5440e99c64a4a72390e8f2"/>
                <w:lock w:val="sdtLocked"/>
                <w:richText/>
              </w:sdtPr>
              <w:sdtContent>
                <w:p>
                  <w:pPr>
                    <w:suppressAutoHyphens/>
                    <w:spacing w:line="360" w:lineRule="auto"/>
                    <w:ind w:firstLine="720"/>
                    <w:jc w:val="both"/>
                    <w:textAlignment w:val="baseline"/>
                    <w:rPr>
                      <w:bCs/>
                      <w:szCs w:val="24"/>
                      <w:lang w:eastAsia="lt-LT"/>
                    </w:rPr>
                  </w:pPr>
                  <w:sdt>
                    <w:sdtPr>
                      <w:alias w:val="Numeris"/>
                      <w:tag w:val="nr_fa5edac77c5440e99c64a4a72390e8f2"/>
                      <w:lock w:val="sdtLocked"/>
                      <w:richText/>
                    </w:sdtPr>
                    <w:sdtContent>
                      <w:r>
                        <w:rPr>
                          <w:bCs/>
                          <w:szCs w:val="24"/>
                          <w:lang w:eastAsia="lt-LT"/>
                        </w:rPr>
                        <w:t>1</w:t>
                      </w:r>
                    </w:sdtContent>
                  </w:sdt>
                  <w:r>
                    <w:rPr>
                      <w:bCs/>
                      <w:szCs w:val="24"/>
                      <w:lang w:eastAsia="lt-LT"/>
                    </w:rPr>
                    <w:t>. Pakeisti 9 straipsnio 2 punktą ir jį išdėstyti taip:</w:t>
                  </w:r>
                </w:p>
                <w:sdt>
                  <w:sdtPr>
                    <w:alias w:val="citata"/>
                    <w:tag w:val="part_7fd9a6eb2e87465da56d61361a06f7cc"/>
                    <w:lock w:val="sdtLocked"/>
                    <w:richText/>
                  </w:sdtPr>
                  <w:sdtContent>
                    <w:sdt>
                      <w:sdtPr>
                        <w:alias w:val="2 p."/>
                        <w:tag w:val="part_57529b9204214ae0afc51c5ed19b085b"/>
                        <w:lock w:val="sdtLocked"/>
                        <w:richText/>
                      </w:sdtPr>
                      <w:sdtContent>
                        <w:p>
                          <w:pPr>
                            <w:suppressAutoHyphens/>
                            <w:spacing w:line="360" w:lineRule="auto"/>
                            <w:ind w:firstLine="720"/>
                            <w:jc w:val="both"/>
                            <w:textAlignment w:val="baseline"/>
                            <w:rPr>
                              <w:bCs/>
                              <w:szCs w:val="24"/>
                              <w:lang w:eastAsia="lt-LT"/>
                            </w:rPr>
                          </w:pPr>
                          <w:r>
                            <w:rPr>
                              <w:bCs/>
                              <w:szCs w:val="24"/>
                              <w:lang w:eastAsia="lt-LT"/>
                            </w:rPr>
                            <w:t>„</w:t>
                          </w:r>
                          <w:sdt>
                            <w:sdtPr>
                              <w:alias w:val="Numeris"/>
                              <w:tag w:val="nr_57529b9204214ae0afc51c5ed19b085b"/>
                              <w:lock w:val="sdtLocked"/>
                              <w:richText/>
                            </w:sdtPr>
                            <w:sdtContent>
                              <w:r>
                                <w:rPr>
                                  <w:bCs/>
                                  <w:szCs w:val="24"/>
                                  <w:lang w:eastAsia="lt-LT"/>
                                </w:rPr>
                                <w:t>2</w:t>
                              </w:r>
                            </w:sdtContent>
                          </w:sdt>
                          <w:r>
                            <w:rPr>
                              <w:bCs/>
                              <w:szCs w:val="24"/>
                              <w:lang w:eastAsia="lt-LT"/>
                            </w:rPr>
                            <w:t>) sudaro ir tvarko ne aglomeracijose esančių pagrindinių geležinkelio kelių ruožų ir stambių oro uostų strateginius triukšmo žemėlapius ir Vyriausybės nustatyta tvarka įgyvendina ne aglomeracijose esančių pagrindinių geležinkelio kelių ruožų ir stambių oro uostų triukšmo prevencijos ir mažinimo priemones;“.</w:t>
                          </w:r>
                        </w:p>
                      </w:sdtContent>
                    </w:sdt>
                  </w:sdtContent>
                </w:sdt>
              </w:sdtContent>
            </w:sdt>
            <w:sdt>
              <w:sdtPr>
                <w:alias w:val="1 str. 2 d."/>
                <w:tag w:val="part_99bd97b61f44463ca7c5d1ec014bbdc9"/>
                <w:lock w:val="sdtLocked"/>
                <w:richText/>
              </w:sdtPr>
              <w:sdtContent>
                <w:p>
                  <w:pPr>
                    <w:suppressAutoHyphens/>
                    <w:spacing w:line="360" w:lineRule="auto"/>
                    <w:ind w:firstLine="720"/>
                    <w:jc w:val="both"/>
                    <w:textAlignment w:val="baseline"/>
                    <w:rPr>
                      <w:szCs w:val="24"/>
                      <w:lang w:eastAsia="lt-LT"/>
                    </w:rPr>
                  </w:pPr>
                  <w:sdt>
                    <w:sdtPr>
                      <w:alias w:val="Numeris"/>
                      <w:tag w:val="nr_99bd97b61f44463ca7c5d1ec014bbdc9"/>
                      <w:lock w:val="sdtLocked"/>
                      <w:richText/>
                    </w:sdtPr>
                    <w:sdtContent>
                      <w:r>
                        <w:rPr>
                          <w:szCs w:val="24"/>
                          <w:lang w:eastAsia="lt-LT"/>
                        </w:rPr>
                        <w:t>2</w:t>
                      </w:r>
                    </w:sdtContent>
                  </w:sdt>
                  <w:r>
                    <w:rPr>
                      <w:szCs w:val="24"/>
                      <w:lang w:eastAsia="lt-LT"/>
                    </w:rPr>
                    <w:t>. Pakeisti 9 straipsnio 3 punktą ir jį išdėstyti taip:</w:t>
                  </w:r>
                </w:p>
                <w:sdt>
                  <w:sdtPr>
                    <w:alias w:val="citata"/>
                    <w:tag w:val="part_adb18ca83c23431c8b1617c997b1952b"/>
                    <w:lock w:val="sdtLocked"/>
                    <w:richText/>
                  </w:sdtPr>
                  <w:sdtContent>
                    <w:sdt>
                      <w:sdtPr>
                        <w:alias w:val="3 p."/>
                        <w:tag w:val="part_ab5cd432009f4887a071483825957c51"/>
                        <w:lock w:val="sdtLocked"/>
                        <w:richText/>
                      </w:sdtPr>
                      <w:sdtContent>
                        <w:p>
                          <w:pPr>
                            <w:suppressAutoHyphens/>
                            <w:spacing w:line="360" w:lineRule="auto"/>
                            <w:ind w:firstLine="720"/>
                            <w:jc w:val="both"/>
                            <w:textAlignment w:val="baseline"/>
                            <w:rPr>
                              <w:szCs w:val="24"/>
                              <w:lang w:eastAsia="lt-LT"/>
                            </w:rPr>
                          </w:pPr>
                          <w:r>
                            <w:rPr>
                              <w:szCs w:val="24"/>
                              <w:lang w:eastAsia="lt-LT"/>
                            </w:rPr>
                            <w:t>„</w:t>
                          </w:r>
                          <w:sdt>
                            <w:sdtPr>
                              <w:alias w:val="Numeris"/>
                              <w:tag w:val="nr_ab5cd432009f4887a071483825957c51"/>
                              <w:lock w:val="sdtLocked"/>
                              <w:richText/>
                            </w:sdtPr>
                            <w:sdtContent>
                              <w:r>
                                <w:rPr>
                                  <w:szCs w:val="24"/>
                                  <w:lang w:eastAsia="lt-LT"/>
                                </w:rPr>
                                <w:t>3</w:t>
                              </w:r>
                            </w:sdtContent>
                          </w:sdt>
                          <w:r>
                            <w:rPr>
                              <w:szCs w:val="24"/>
                              <w:lang w:eastAsia="lt-LT"/>
                            </w:rPr>
                            <w:t>) nustato pavaldžių viešojo administravimo subjektų, įmonių, kurių savininko teises ir pareigas įgyvendina, ir akcinės bendrovės Lietuvos automobilių kelių direkcijos kompetenciją triukšmo valdymo srityje ir prižiūri, kaip ji įgyvendinama;“.</w:t>
                          </w:r>
                        </w:p>
                        <w:p>
                          <w:pPr>
                            <w:suppressAutoHyphens/>
                            <w:spacing w:line="360" w:lineRule="auto"/>
                            <w:ind w:firstLine="720"/>
                            <w:jc w:val="both"/>
                            <w:textAlignment w:val="baseline"/>
                            <w:rPr>
                              <w:szCs w:val="24"/>
                              <w:lang w:eastAsia="lt-LT"/>
                            </w:rPr>
                          </w:pPr>
                        </w:p>
                      </w:sdtContent>
                    </w:sdt>
                  </w:sdtContent>
                </w:sdt>
              </w:sdtContent>
            </w:sdt>
          </w:sdtContent>
        </w:sdt>
        <w:sdt>
          <w:sdtPr>
            <w:alias w:val="2 str."/>
            <w:tag w:val="part_15f2c28adea944f9bf1209967161d934"/>
            <w:lock w:val="sdtLocked"/>
            <w:richText/>
          </w:sdtPr>
          <w:sdtContent>
            <w:p>
              <w:pPr>
                <w:suppressAutoHyphens/>
                <w:spacing w:line="360" w:lineRule="auto"/>
                <w:ind w:firstLine="720"/>
                <w:jc w:val="both"/>
                <w:textAlignment w:val="baseline"/>
                <w:rPr>
                  <w:szCs w:val="24"/>
                  <w:lang w:eastAsia="lt-LT"/>
                </w:rPr>
              </w:pPr>
              <w:sdt>
                <w:sdtPr>
                  <w:alias w:val="Numeris"/>
                  <w:tag w:val="nr_15f2c28adea944f9bf1209967161d934"/>
                  <w:lock w:val="sdtLocked"/>
                  <w:richText/>
                </w:sdtPr>
                <w:sdtContent>
                  <w:r>
                    <w:rPr>
                      <w:b/>
                      <w:bCs/>
                      <w:szCs w:val="24"/>
                      <w:lang w:eastAsia="lt-LT"/>
                    </w:rPr>
                    <w:t>2</w:t>
                  </w:r>
                </w:sdtContent>
              </w:sdt>
              <w:r>
                <w:rPr>
                  <w:b/>
                  <w:bCs/>
                  <w:szCs w:val="24"/>
                  <w:lang w:eastAsia="lt-LT"/>
                </w:rPr>
                <w:t xml:space="preserve"> straipsnis. </w:t>
              </w:r>
              <w:sdt>
                <w:sdtPr>
                  <w:alias w:val="Pavadinimas"/>
                  <w:tag w:val="title_15f2c28adea944f9bf1209967161d934"/>
                  <w:lock w:val="sdtLocked"/>
                  <w:richText/>
                </w:sdtPr>
                <w:sdtContent>
                  <w:r>
                    <w:rPr>
                      <w:b/>
                      <w:bCs/>
                      <w:szCs w:val="24"/>
                      <w:lang w:eastAsia="lt-LT"/>
                    </w:rPr>
                    <w:t>17 straipsnio pakeitimas</w:t>
                  </w:r>
                </w:sdtContent>
              </w:sdt>
            </w:p>
            <w:sdt>
              <w:sdtPr>
                <w:alias w:val="2 str. 1 d."/>
                <w:tag w:val="part_8818b34a18b24688963df7317da44c87"/>
                <w:lock w:val="sdtLocked"/>
                <w:richText/>
              </w:sdtPr>
              <w:sdtContent>
                <w:p>
                  <w:pPr>
                    <w:suppressAutoHyphens/>
                    <w:spacing w:line="360" w:lineRule="auto"/>
                    <w:ind w:firstLine="720"/>
                    <w:jc w:val="both"/>
                    <w:textAlignment w:val="baseline"/>
                    <w:rPr>
                      <w:szCs w:val="24"/>
                      <w:lang w:eastAsia="lt-LT"/>
                    </w:rPr>
                  </w:pPr>
                  <w:r>
                    <w:rPr>
                      <w:szCs w:val="24"/>
                      <w:lang w:eastAsia="lt-LT"/>
                    </w:rPr>
                    <w:t>Pakeisti 17 straipsnio 4 dalį ir ją išdėstyti taip:</w:t>
                  </w:r>
                </w:p>
                <w:sdt>
                  <w:sdtPr>
                    <w:alias w:val="citata"/>
                    <w:tag w:val="part_02ba8c9946c94ee68080f43743c37235"/>
                    <w:lock w:val="sdtLocked"/>
                    <w:richText/>
                  </w:sdtPr>
                  <w:sdtContent>
                    <w:sdt>
                      <w:sdtPr>
                        <w:alias w:val="4 d."/>
                        <w:tag w:val="part_b02da897d95d4e6b9645e90f4bfdc30e"/>
                        <w:lock w:val="sdtLocked"/>
                        <w:richText/>
                      </w:sdtPr>
                      <w:sdtContent>
                        <w:p>
                          <w:pPr>
                            <w:suppressAutoHyphens/>
                            <w:spacing w:line="360" w:lineRule="auto"/>
                            <w:ind w:firstLine="720"/>
                            <w:jc w:val="both"/>
                            <w:textAlignment w:val="baseline"/>
                            <w:rPr>
                              <w:szCs w:val="24"/>
                              <w:lang w:eastAsia="lt-LT"/>
                            </w:rPr>
                          </w:pPr>
                          <w:r>
                            <w:rPr>
                              <w:szCs w:val="24"/>
                              <w:lang w:eastAsia="lt-LT"/>
                            </w:rPr>
                            <w:t>„</w:t>
                          </w:r>
                          <w:sdt>
                            <w:sdtPr>
                              <w:alias w:val="Numeris"/>
                              <w:tag w:val="nr_b02da897d95d4e6b9645e90f4bfdc30e"/>
                              <w:lock w:val="sdtLocked"/>
                              <w:richText/>
                            </w:sdtPr>
                            <w:sdtContent>
                              <w:r>
                                <w:rPr>
                                  <w:szCs w:val="24"/>
                                  <w:lang w:eastAsia="lt-LT"/>
                                </w:rPr>
                                <w:t>4</w:t>
                              </w:r>
                            </w:sdtContent>
                          </w:sdt>
                          <w:r>
                            <w:rPr>
                              <w:szCs w:val="24"/>
                              <w:lang w:eastAsia="lt-LT"/>
                            </w:rPr>
                            <w:t>. Aglomeracijų strateginius triukšmo žemėlapius, aglomeracijose esančių pagrindinių kelių ruožų, pagrindinių geležinkelio kelių ruožų ir stambių oro uostų strateginius triukšmo žemėlapius sudaro savivaldybių, kuriose yra aglomeracijų, vykdomosios institucijos, kiti joms pavaldūs viešojo administravimo subjektai. Ne aglomeracijose esančių pagrindinių geležinkelio kelių ruožų ir stambių oro uostų strateginius triukšmo žemėlapius sudaro Susisiekimo ministerija, o ne aglomeracijose esančių pagrindinių kelių ruožų – akcinė bendrovė Lietuvos automobilių kelių direkcija.“</w:t>
                          </w:r>
                        </w:p>
                        <w:p>
                          <w:pPr>
                            <w:suppressAutoHyphens/>
                            <w:spacing w:line="360" w:lineRule="auto"/>
                            <w:ind w:firstLine="720"/>
                            <w:jc w:val="both"/>
                            <w:textAlignment w:val="baseline"/>
                            <w:rPr>
                              <w:szCs w:val="24"/>
                              <w:lang w:eastAsia="lt-LT"/>
                            </w:rPr>
                          </w:pPr>
                        </w:p>
                      </w:sdtContent>
                    </w:sdt>
                  </w:sdtContent>
                </w:sdt>
              </w:sdtContent>
            </w:sdt>
          </w:sdtContent>
        </w:sdt>
        <w:sdt>
          <w:sdtPr>
            <w:alias w:val="3 str."/>
            <w:tag w:val="part_6a6ee37d213b452b91e0022fef40a52a"/>
            <w:lock w:val="sdtLocked"/>
            <w:richText/>
          </w:sdtPr>
          <w:sdtContent>
            <w:p>
              <w:pPr>
                <w:suppressAutoHyphens/>
                <w:spacing w:line="360" w:lineRule="auto"/>
                <w:ind w:firstLine="720"/>
                <w:jc w:val="both"/>
                <w:textAlignment w:val="baseline"/>
                <w:rPr>
                  <w:szCs w:val="24"/>
                  <w:lang w:eastAsia="lt-LT"/>
                </w:rPr>
              </w:pPr>
              <w:sdt>
                <w:sdtPr>
                  <w:alias w:val="Numeris"/>
                  <w:tag w:val="nr_6a6ee37d213b452b91e0022fef40a52a"/>
                  <w:lock w:val="sdtLocked"/>
                  <w:richText/>
                </w:sdtPr>
                <w:sdtContent>
                  <w:r>
                    <w:rPr>
                      <w:b/>
                      <w:bCs/>
                      <w:szCs w:val="24"/>
                    </w:rPr>
                    <w:t>3</w:t>
                  </w:r>
                </w:sdtContent>
              </w:sdt>
              <w:r>
                <w:rPr>
                  <w:b/>
                  <w:bCs/>
                  <w:szCs w:val="24"/>
                </w:rPr>
                <w:t xml:space="preserve"> straipsnis. </w:t>
              </w:r>
              <w:sdt>
                <w:sdtPr>
                  <w:alias w:val="Pavadinimas"/>
                  <w:tag w:val="title_6a6ee37d213b452b91e0022fef40a52a"/>
                  <w:lock w:val="sdtLocked"/>
                  <w:richText/>
                </w:sdtPr>
                <w:sdtContent>
                  <w:r>
                    <w:rPr>
                      <w:b/>
                      <w:bCs/>
                      <w:szCs w:val="24"/>
                    </w:rPr>
                    <w:t>18 straipsnio pakeitimas</w:t>
                  </w:r>
                </w:sdtContent>
              </w:sdt>
            </w:p>
            <w:sdt>
              <w:sdtPr>
                <w:alias w:val="3 str. 1 d."/>
                <w:tag w:val="part_1a2ff8e076e7410097f6db9a9b3679c6"/>
                <w:lock w:val="sdtLocked"/>
                <w:richText/>
              </w:sdtPr>
              <w:sdtContent>
                <w:p>
                  <w:pPr>
                    <w:suppressAutoHyphens/>
                    <w:spacing w:line="360" w:lineRule="auto"/>
                    <w:ind w:firstLine="720"/>
                    <w:jc w:val="both"/>
                    <w:textAlignment w:val="baseline"/>
                    <w:rPr>
                      <w:szCs w:val="24"/>
                      <w:lang w:eastAsia="lt-LT"/>
                    </w:rPr>
                  </w:pPr>
                  <w:r>
                    <w:rPr>
                      <w:szCs w:val="24"/>
                      <w:lang w:eastAsia="lt-LT"/>
                    </w:rPr>
                    <w:t>Pakeisti 18 straipsnio 1 dalies 2 punktą ir jį išdėstyti taip:</w:t>
                  </w:r>
                </w:p>
                <w:sdt>
                  <w:sdtPr>
                    <w:alias w:val="citata"/>
                    <w:tag w:val="part_b36dccd388fc4598a083c42d7a639f16"/>
                    <w:lock w:val="sdtLocked"/>
                    <w:richText/>
                  </w:sdtPr>
                  <w:sdtContent>
                    <w:sdt>
                      <w:sdtPr>
                        <w:alias w:val="2 p."/>
                        <w:tag w:val="part_cef86add6cde405d8f01c754320eb075"/>
                        <w:lock w:val="sdtLocked"/>
                        <w:richText/>
                      </w:sdtPr>
                      <w:sdtContent>
                        <w:p>
                          <w:pPr>
                            <w:suppressAutoHyphens/>
                            <w:spacing w:line="360" w:lineRule="auto"/>
                            <w:ind w:firstLine="720"/>
                            <w:jc w:val="both"/>
                            <w:textAlignment w:val="baseline"/>
                            <w:rPr>
                              <w:szCs w:val="24"/>
                              <w:lang w:eastAsia="lt-LT"/>
                            </w:rPr>
                          </w:pPr>
                          <w:r>
                            <w:rPr>
                              <w:szCs w:val="24"/>
                              <w:lang w:eastAsia="lt-LT"/>
                            </w:rPr>
                            <w:t>„</w:t>
                          </w:r>
                          <w:sdt>
                            <w:sdtPr>
                              <w:alias w:val="Numeris"/>
                              <w:tag w:val="nr_cef86add6cde405d8f01c754320eb075"/>
                              <w:lock w:val="sdtLocked"/>
                              <w:richText/>
                            </w:sdtPr>
                            <w:sdtContent>
                              <w:r>
                                <w:rPr>
                                  <w:szCs w:val="24"/>
                                  <w:lang w:eastAsia="lt-LT"/>
                                </w:rPr>
                                <w:t>2</w:t>
                              </w:r>
                            </w:sdtContent>
                          </w:sdt>
                          <w:r>
                            <w:rPr>
                              <w:szCs w:val="24"/>
                              <w:lang w:eastAsia="lt-LT"/>
                            </w:rPr>
                            <w:t>) Vyriausybės nustatyta tvarka Susisiekimo ministerijos, jos įgaliotų viešojo administravimo subjektų, įmonių, kurių savininko teises ir pareigas įgyvendina, ar akcinės bendrovės Lietuvos automobilių kelių direkcijos tvirtinamus ne aglomeracijose esančių pagrindinių kelių ruožų, pagrindinių geležinkelio kelių ruožų ir stambių oro uostų triukšmo prevencijos veiksmų planus.“</w:t>
                          </w:r>
                        </w:p>
                        <w:p>
                          <w:pPr>
                            <w:suppressAutoHyphens/>
                            <w:spacing w:line="360" w:lineRule="auto"/>
                            <w:ind w:firstLine="720"/>
                            <w:jc w:val="both"/>
                            <w:textAlignment w:val="baseline"/>
                            <w:rPr>
                              <w:b/>
                              <w:bCs/>
                              <w:szCs w:val="24"/>
                              <w:lang w:val="en-US"/>
                            </w:rPr>
                          </w:pPr>
                        </w:p>
                      </w:sdtContent>
                    </w:sdt>
                  </w:sdtContent>
                </w:sdt>
              </w:sdtContent>
            </w:sdt>
          </w:sdtContent>
        </w:sdt>
        <w:sdt>
          <w:sdtPr>
            <w:alias w:val="4 str."/>
            <w:tag w:val="part_2871e3bde6674f44b411330f4fb0738b"/>
            <w:lock w:val="sdtLocked"/>
            <w:richText/>
          </w:sdtPr>
          <w:sdtContent>
            <w:p>
              <w:pPr>
                <w:suppressAutoHyphens/>
                <w:spacing w:line="360" w:lineRule="auto"/>
                <w:ind w:firstLine="720"/>
                <w:jc w:val="both"/>
                <w:textAlignment w:val="baseline"/>
                <w:rPr>
                  <w:szCs w:val="24"/>
                </w:rPr>
              </w:pPr>
              <w:sdt>
                <w:sdtPr>
                  <w:alias w:val="Numeris"/>
                  <w:tag w:val="nr_2871e3bde6674f44b411330f4fb0738b"/>
                  <w:lock w:val="sdtLocked"/>
                  <w:richText/>
                </w:sdtPr>
                <w:sdtContent>
                  <w:r>
                    <w:rPr>
                      <w:b/>
                      <w:bCs/>
                      <w:szCs w:val="24"/>
                    </w:rPr>
                    <w:t>4</w:t>
                  </w:r>
                </w:sdtContent>
              </w:sdt>
              <w:r>
                <w:rPr>
                  <w:b/>
                  <w:bCs/>
                  <w:szCs w:val="24"/>
                </w:rPr>
                <w:t xml:space="preserve"> straipsnis. </w:t>
              </w:r>
              <w:sdt>
                <w:sdtPr>
                  <w:alias w:val="Pavadinimas"/>
                  <w:tag w:val="title_2871e3bde6674f44b411330f4fb0738b"/>
                  <w:lock w:val="sdtLocked"/>
                  <w:richText/>
                </w:sdtPr>
                <w:sdtContent>
                  <w:r>
                    <w:rPr>
                      <w:b/>
                      <w:bCs/>
                      <w:szCs w:val="24"/>
                    </w:rPr>
                    <w:t>Įstatymo įsigaliojimas ir įgyvendinimas</w:t>
                  </w:r>
                </w:sdtContent>
              </w:sdt>
            </w:p>
            <w:sdt>
              <w:sdtPr>
                <w:alias w:val="4 str. 1 d."/>
                <w:tag w:val="part_1d4db9317592417aaa3e853cdbe0ecb1"/>
                <w:lock w:val="sdtLocked"/>
                <w:richText/>
              </w:sdtPr>
              <w:sdtContent>
                <w:p>
                  <w:pPr>
                    <w:tabs>
                      <w:tab w:val="left" w:pos="993"/>
                    </w:tabs>
                    <w:spacing w:line="360" w:lineRule="auto"/>
                    <w:ind w:firstLine="720"/>
                    <w:jc w:val="both"/>
                  </w:pPr>
                  <w:sdt>
                    <w:sdtPr>
                      <w:alias w:val="Numeris"/>
                      <w:tag w:val="nr_1d4db9317592417aaa3e853cdbe0ecb1"/>
                      <w:lock w:val="sdtLocked"/>
                      <w:richText/>
                    </w:sdtPr>
                    <w:sdtContent>
                      <w:r>
                        <w:rPr>
                          <w:szCs w:val="24"/>
                        </w:rPr>
                        <w:t>1</w:t>
                      </w:r>
                    </w:sdtContent>
                  </w:sdt>
                  <w:r>
                    <w:rPr>
                      <w:szCs w:val="24"/>
                    </w:rPr>
                    <w:t>. Šis įstatymas, išskyrus šio straipsnio 2 dalį,</w:t>
                  </w:r>
                  <w:r>
                    <w:rPr>
                      <w:b/>
                      <w:bCs/>
                      <w:szCs w:val="24"/>
                    </w:rPr>
                    <w:t xml:space="preserve"> </w:t>
                  </w:r>
                  <w:r>
                    <w:rPr>
                      <w:szCs w:val="24"/>
                    </w:rPr>
                    <w:t>įsigalioja 2023 m. sausio 2 d.</w:t>
                  </w:r>
                </w:p>
              </w:sdtContent>
            </w:sdt>
            <w:sdt>
              <w:sdtPr>
                <w:alias w:val="4 str. 2 d."/>
                <w:tag w:val="part_cc25a992b5a74ebf80353dae605b4ac5"/>
                <w:lock w:val="sdtLocked"/>
                <w:richText/>
              </w:sdtPr>
              <w:sdtContent>
                <w:p>
                  <w:pPr>
                    <w:tabs>
                      <w:tab w:val="left" w:pos="993"/>
                    </w:tabs>
                    <w:suppressAutoHyphens/>
                    <w:spacing w:line="360" w:lineRule="auto"/>
                    <w:ind w:firstLine="720"/>
                    <w:jc w:val="both"/>
                    <w:rPr>
                      <w:szCs w:val="24"/>
                    </w:rPr>
                  </w:pPr>
                  <w:sdt>
                    <w:sdtPr>
                      <w:alias w:val="Numeris"/>
                      <w:tag w:val="nr_cc25a992b5a74ebf80353dae605b4ac5"/>
                      <w:lock w:val="sdtLocked"/>
                      <w:richText/>
                    </w:sdtPr>
                    <w:sdtContent>
                      <w:r>
                        <w:rPr>
                          <w:szCs w:val="24"/>
                        </w:rPr>
                        <w:t>2</w:t>
                      </w:r>
                    </w:sdtContent>
                  </w:sdt>
                  <w:r>
                    <w:rPr>
                      <w:szCs w:val="24"/>
                    </w:rPr>
                    <w:t>. Lietuvos Respublikos susisiekimo ministerija iki 2023 m. sausio 1 d. priima šio įstatymo įgyvendinamuosius teisės aktus.</w:t>
                  </w:r>
                </w:p>
                <w:p>
                  <w:pPr>
                    <w:spacing w:line="360" w:lineRule="auto"/>
                    <w:ind w:firstLine="720"/>
                    <w:jc w:val="both"/>
                    <w:rPr>
                      <w:i/>
                      <w:szCs w:val="24"/>
                    </w:rPr>
                  </w:pPr>
                </w:p>
              </w:sdtContent>
            </w:sdt>
          </w:sdtContent>
        </w:sdt>
        <w:sdt>
          <w:sdtPr>
            <w:alias w:val="signatura"/>
            <w:tag w:val="part_4f5c47c72cb3482297b1552bdaba2aa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6C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1BAAB12-BF97-4D8D-A282-FF53A3A2CD3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7d970ba7bd543abaf3a2df7c8478e74" PartId="76357cf60e9a42e2864ddb4f0a309a6e">
    <Part Type="straipsnis" Nr="1" Abbr="1 str." Title="9 straipsnio pakeitimas" DocPartId="b9a42f75d2584b1b80957b6ac5e57788" PartId="0c61f62bb0c2443c80fc4bf5aee72158">
      <Part Type="strDalis" Nr="1" Abbr="1 str. 1 d." DocPartId="8f12a11c29014a8580cd29337463aaae" PartId="fa5edac77c5440e99c64a4a72390e8f2">
        <Part Type="citata" DocPartId="d318dbdb55fc446eb17fcf94fa5cb625" PartId="7fd9a6eb2e87465da56d61361a06f7cc">
          <Part Type="strPunktas" Nr="2" Abbr="2 p." DocPartId="4c7f63bb0d3849e8bb5b9b26afe4832c" PartId="57529b9204214ae0afc51c5ed19b085b"/>
        </Part>
      </Part>
      <Part Type="strDalis" Nr="2" Abbr="1 str. 2 d." DocPartId="3657e6cad1e14dd0b2d9eba2e7f20b3b" PartId="99bd97b61f44463ca7c5d1ec014bbdc9">
        <Part Type="citata" DocPartId="d89418c97ea0444ab393cfe73292be68" PartId="adb18ca83c23431c8b1617c997b1952b">
          <Part Type="strPunktas" Nr="3" Abbr="3 p." DocPartId="840a1a5f5bb7441b93c54a613c6f9fe7" PartId="ab5cd432009f4887a071483825957c51"/>
        </Part>
      </Part>
    </Part>
    <Part Type="straipsnis" Nr="2" Abbr="2 str." Title="17 straipsnio pakeitimas" DocPartId="3f7d4c2479a04934924cc267adb7b5a5" PartId="15f2c28adea944f9bf1209967161d934">
      <Part Type="strDalis" Nr="1" Abbr="2 str. 1 d." DocPartId="d314d5e0d2db4ca7a1a8b1365e363c75" PartId="8818b34a18b24688963df7317da44c87">
        <Part Type="citata" DocPartId="66cb20b833434c2ca0e0b041248f20b6" PartId="02ba8c9946c94ee68080f43743c37235">
          <Part Type="strDalis" Nr="4" Abbr="4 d." DocPartId="a4dd05b4d9614e348f332f4ffca389c1" PartId="b02da897d95d4e6b9645e90f4bfdc30e"/>
        </Part>
      </Part>
    </Part>
    <Part Type="straipsnis" Nr="3" Abbr="3 str." Title="18 straipsnio pakeitimas" DocPartId="81976d8d9e8a4d86bef2913401e40acf" PartId="6a6ee37d213b452b91e0022fef40a52a">
      <Part Type="strDalis" Nr="1" Abbr="3 str. 1 d." DocPartId="6f9bc265851e434c837c87284efecd89" PartId="1a2ff8e076e7410097f6db9a9b3679c6">
        <Part Type="citata" DocPartId="f6d37f701e40419e9a109d3ee1fb6e5e" PartId="b36dccd388fc4598a083c42d7a639f16">
          <Part Type="strPunktas" Nr="2" Abbr="2 p." DocPartId="386394b881b648c6826a76e596e976b5" PartId="cef86add6cde405d8f01c754320eb075"/>
        </Part>
      </Part>
    </Part>
    <Part Type="straipsnis" Nr="4" Abbr="4 str." Title="Įstatymo įsigaliojimas ir įgyvendinimas" DocPartId="1b5e35ea17a948d999a8cc8aa4757639" PartId="2871e3bde6674f44b411330f4fb0738b">
      <Part Type="strDalis" Nr="1" Abbr="4 str. 1 d." DocPartId="ee7901d0ea3f4e1b8d2f474a99cfb55f" PartId="1d4db9317592417aaa3e853cdbe0ecb1"/>
      <Part Type="strDalis" Nr="2" Abbr="4 str. 2 d." DocPartId="f0c5234699fc42ba909abe43eb0b5205" PartId="cc25a992b5a74ebf80353dae605b4ac5"/>
    </Part>
    <Part Type="signatura" DocPartId="46df91fa92d44efda0434e56eb8e97c1" PartId="4f5c47c72cb3482297b1552bdaba2aa9"/>
  </Part>
</Parts>
</file>

<file path=customXml/itemProps1.xml><?xml version="1.0" encoding="utf-8"?>
<ds:datastoreItem xmlns:ds="http://schemas.openxmlformats.org/officeDocument/2006/customXml" ds:itemID="{974A85C1-8F0D-4116-86CA-7A1018054DB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303</Words>
  <Characters>2064</Characters>
  <Application>Microsoft Office Word</Application>
  <DocSecurity>4</DocSecurity>
  <Lines>51</Lines>
  <Paragraphs>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2343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2021-12-02T14:26:00Z</dcterms:created>
  <dc:creator>MOZERĖ Dainora</dc:creator>
  <lastModifiedBy>adlibuser</lastModifiedBy>
  <lastPrinted>2004-12-10T05:45:00Z</lastPrinted>
  <dcterms:modified xsi:type="dcterms:W3CDTF">2021-12-02T14:26:00Z</dcterms:modified>
  <revision>2</revision>
</coreProperties>
</file>