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373c986b6654ffa92264d43f06df595"/>
        <w:id w:val="1736510133"/>
        <w:lock w:val="sdtLocked"/>
      </w:sdtPr>
      <w:sdtEndPr/>
      <w:sdtContent>
        <w:p w14:paraId="1B97E689" w14:textId="06ADA867" w:rsidR="0073459B" w:rsidRDefault="00E1125C" w:rsidP="00E1125C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16"/>
              <w:szCs w:val="16"/>
            </w:rPr>
          </w:pPr>
          <w:r>
            <w:rPr>
              <w:noProof/>
              <w:lang w:eastAsia="lt-LT"/>
            </w:rPr>
            <w:drawing>
              <wp:inline distT="0" distB="0" distL="0" distR="0" wp14:anchorId="1B97E69B" wp14:editId="1B97E69C">
                <wp:extent cx="614477" cy="686262"/>
                <wp:effectExtent l="0" t="0" r="0" b="0"/>
                <wp:docPr id="4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6095" cy="71040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1B97E68A" w14:textId="77777777" w:rsidR="0073459B" w:rsidRDefault="0073459B">
          <w:pPr>
            <w:rPr>
              <w:sz w:val="14"/>
              <w:szCs w:val="14"/>
            </w:rPr>
          </w:pPr>
        </w:p>
        <w:p w14:paraId="1B97E68B" w14:textId="77777777" w:rsidR="0073459B" w:rsidRDefault="00E1125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 ENERGETIKOS MINISTRAS</w:t>
          </w:r>
        </w:p>
        <w:p w14:paraId="1B97E68C" w14:textId="77777777" w:rsidR="0073459B" w:rsidRDefault="0073459B">
          <w:pPr>
            <w:jc w:val="center"/>
            <w:rPr>
              <w:b/>
              <w:caps/>
            </w:rPr>
          </w:pPr>
        </w:p>
        <w:p w14:paraId="1B97E68D" w14:textId="77777777" w:rsidR="0073459B" w:rsidRDefault="00E1125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įsakymas</w:t>
          </w:r>
        </w:p>
        <w:p w14:paraId="1B97E68E" w14:textId="77777777" w:rsidR="0073459B" w:rsidRDefault="00E1125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DĖL lietuvos respublikos energetikos ministro 2016 m. spalio 20 d. įsakymo nr. 1-277 „Dėl SUSKYSTINTŲJŲ NAFTOS DUJŲ ĮRENGINIŲ EKSPLOATAVIMO TAISYKLIŲ </w:t>
          </w:r>
          <w:r>
            <w:rPr>
              <w:b/>
              <w:bCs/>
              <w:caps/>
              <w:szCs w:val="24"/>
              <w:lang w:eastAsia="lt-LT"/>
            </w:rPr>
            <w:t>PATVIRTINIMO</w:t>
          </w:r>
          <w:r>
            <w:rPr>
              <w:b/>
              <w:caps/>
            </w:rPr>
            <w:t>“ pakeitimo</w:t>
          </w:r>
        </w:p>
        <w:p w14:paraId="1B97E68F" w14:textId="77777777" w:rsidR="0073459B" w:rsidRDefault="0073459B">
          <w:pPr>
            <w:jc w:val="center"/>
            <w:rPr>
              <w:bCs/>
              <w:caps/>
            </w:rPr>
          </w:pPr>
        </w:p>
        <w:p w14:paraId="1B97E690" w14:textId="77777777" w:rsidR="0073459B" w:rsidRDefault="00E1125C">
          <w:pPr>
            <w:jc w:val="center"/>
          </w:pPr>
          <w:r>
            <w:t xml:space="preserve">2020 m. rugpjūčio 31 </w:t>
          </w:r>
          <w:r>
            <w:t>d. Nr. 1-271</w:t>
          </w:r>
        </w:p>
        <w:p w14:paraId="1B97E691" w14:textId="77777777" w:rsidR="0073459B" w:rsidRDefault="00E1125C">
          <w:pPr>
            <w:jc w:val="center"/>
          </w:pPr>
          <w:r>
            <w:t>Vilnius</w:t>
          </w:r>
        </w:p>
        <w:p w14:paraId="1B97E692" w14:textId="77777777" w:rsidR="0073459B" w:rsidRDefault="0073459B">
          <w:pPr>
            <w:jc w:val="center"/>
          </w:pPr>
        </w:p>
        <w:sdt>
          <w:sdtPr>
            <w:alias w:val="preambule"/>
            <w:tag w:val="part_779dd26fdea2451ab2418ae4513443b1"/>
            <w:id w:val="-407297201"/>
            <w:lock w:val="sdtLocked"/>
          </w:sdtPr>
          <w:sdtEndPr/>
          <w:sdtContent>
            <w:p w14:paraId="1B97E693" w14:textId="77777777" w:rsidR="0073459B" w:rsidRDefault="00E1125C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t>P a k e i č i u Suskystintųjų naftos dujų įrenginių eksploatavimo taisykles</w:t>
              </w:r>
              <w:r>
                <w:rPr>
                  <w:color w:val="000000"/>
                </w:rPr>
                <w:t xml:space="preserve">, patvirtintas </w:t>
              </w:r>
              <w:r>
                <w:t>Lietuvos Respublikos energetikos ministro 2016 m. spalio 20 d. įsakymu Nr. 1-277 „</w:t>
              </w:r>
              <w:r>
                <w:rPr>
                  <w:szCs w:val="24"/>
                  <w:lang w:eastAsia="lt-LT"/>
                </w:rPr>
                <w:t xml:space="preserve">Dėl </w:t>
              </w:r>
              <w:r>
                <w:t>Suskystintųjų naftos dujų įrenginių eksploatavimo taisykli</w:t>
              </w:r>
              <w:r>
                <w:t xml:space="preserve">ų </w:t>
              </w:r>
              <w:r>
                <w:rPr>
                  <w:szCs w:val="24"/>
                  <w:lang w:eastAsia="lt-LT"/>
                </w:rPr>
                <w:t>patvirtinimo“:</w:t>
              </w:r>
            </w:p>
          </w:sdtContent>
        </w:sdt>
        <w:sdt>
          <w:sdtPr>
            <w:alias w:val="1 p."/>
            <w:tag w:val="part_462f5f4a4a694df0aa254ea7255bed5e"/>
            <w:id w:val="387762745"/>
            <w:lock w:val="sdtLocked"/>
          </w:sdtPr>
          <w:sdtEndPr/>
          <w:sdtContent>
            <w:p w14:paraId="1B97E694" w14:textId="77777777" w:rsidR="0073459B" w:rsidRDefault="00E1125C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62f5f4a4a694df0aa254ea7255bed5e"/>
                  <w:id w:val="-75081242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Pripažįstu netekusiu galios 94 punktą.</w:t>
              </w:r>
            </w:p>
          </w:sdtContent>
        </w:sdt>
        <w:sdt>
          <w:sdtPr>
            <w:alias w:val="2 p."/>
            <w:tag w:val="part_fdfabe4546114f49a2bba2c6eed8fc3c"/>
            <w:id w:val="-1882621389"/>
            <w:lock w:val="sdtLocked"/>
          </w:sdtPr>
          <w:sdtEndPr/>
          <w:sdtContent>
            <w:p w14:paraId="1B97E695" w14:textId="77777777" w:rsidR="0073459B" w:rsidRDefault="00E1125C">
              <w:pPr>
                <w:ind w:firstLine="720"/>
                <w:jc w:val="both"/>
              </w:pPr>
              <w:sdt>
                <w:sdtPr>
                  <w:alias w:val="Numeris"/>
                  <w:tag w:val="nr_fdfabe4546114f49a2bba2c6eed8fc3c"/>
                  <w:id w:val="157169671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t>Pakeičiu 3 priedo pirmąją pastraipą ir ją išdėstau taip:</w:t>
              </w:r>
            </w:p>
            <w:sdt>
              <w:sdtPr>
                <w:alias w:val="citata"/>
                <w:tag w:val="part_5876243dc9f344238a2f6abf23e0af47"/>
                <w:id w:val="-825050667"/>
                <w:lock w:val="sdtLocked"/>
              </w:sdtPr>
              <w:sdtEndPr/>
              <w:sdtContent>
                <w:sdt>
                  <w:sdtPr>
                    <w:alias w:val="pastraipa"/>
                    <w:tag w:val="part_d788dfb27044403c9c4ed76c2f636570"/>
                    <w:id w:val="-1509366320"/>
                    <w:lock w:val="sdtLocked"/>
                  </w:sdtPr>
                  <w:sdtEndPr/>
                  <w:sdtContent>
                    <w:p w14:paraId="1B97E699" w14:textId="1334EB13" w:rsidR="0073459B" w:rsidRDefault="00E1125C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t>„Dujų balionas, parduodamas fiziniams asmenims, yra skirtas naudoti tik asmeniniams, šeimos ir namų ūkio poreikiams tenkinti. Var</w:t>
                      </w:r>
                      <w:r>
                        <w:t>totojo dujų prietaisas, dujų balionų įrenginys privalo būti įrengtas vadovaujantis Dujų sistemų pastatuose įrengimo taisyklėmis</w:t>
                      </w:r>
                      <w:r>
                        <w:rPr>
                          <w:color w:val="000000"/>
                        </w:rPr>
                        <w:t xml:space="preserve">, patvirtintomis </w:t>
                      </w:r>
                      <w:r>
                        <w:t>Lietuvos Respublikos energetikos ministro 2012 m. sausio 2 d. įsakymu Nr. 1-2 „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Dėl </w:t>
                      </w:r>
                      <w:r>
                        <w:t>Dujų sistemų pastatuose įreng</w:t>
                      </w:r>
                      <w:r>
                        <w:t xml:space="preserve">imo taisyklių </w:t>
                      </w:r>
                      <w:r>
                        <w:rPr>
                          <w:szCs w:val="24"/>
                          <w:lang w:eastAsia="lt-LT"/>
                        </w:rPr>
                        <w:t>patvirtinimo“</w:t>
                      </w:r>
                      <w:r>
                        <w:t>. Dujų masė (faktinis dujų kiekis) užpildytame dujų balione turi būti: 1 kilogramas – 2,4 litrų talpos dujų balionuose, 2 kilogramai – 4,8 litrų talpos dujų balionuose, 3 kilogramai – 7,2 litrų talpos dujų balionuose, 5 kilograma</w:t>
                      </w:r>
                      <w:r>
                        <w:t>i – 12 litrų talpos dujų balionuose, 11 kilogramų – 27 litrų talpos dujų balionuose, 19 kilogramų – 46 litrų talpos dujų balionuose, 21 kilogramas – 50 litrų talpos dujų balionuose ir 33 kilogramai – 79 litrų talpos dujų balionuose. Kitų talpų balionai, ne</w:t>
                      </w:r>
                      <w:r>
                        <w:t xml:space="preserve">nurodyti Taisyklėse, pildomi pagal dujų baliono pase nurodytus kiekius. Transportuojami dujų balionai turi būti su </w:t>
                      </w:r>
                      <w:proofErr w:type="spellStart"/>
                      <w:r>
                        <w:t>aklėmis</w:t>
                      </w:r>
                      <w:proofErr w:type="spellEnd"/>
                      <w:r>
                        <w:t xml:space="preserve"> ir įtvirtinti nejudamai.</w:t>
                      </w:r>
                      <w:r>
                        <w:rPr>
                          <w:szCs w:val="24"/>
                        </w:rPr>
                        <w:t xml:space="preserve"> Individualia kelių transporto priemone leidžiama vežti ne daugiau kaip 2 dujų balionus, kurių bendra talpa n</w:t>
                      </w:r>
                      <w:r>
                        <w:rPr>
                          <w:szCs w:val="24"/>
                        </w:rPr>
                        <w:t>e didesnė kaip 54 litrai.</w:t>
                      </w:r>
                      <w: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3f122a375e0b4f219f93da5ca6a5c8bb"/>
            <w:id w:val="1309516730"/>
            <w:lock w:val="sdtLocked"/>
          </w:sdtPr>
          <w:sdtEndPr/>
          <w:sdtContent>
            <w:p w14:paraId="702AE9E0" w14:textId="77777777" w:rsidR="00E1125C" w:rsidRDefault="00E1125C">
              <w:pPr>
                <w:jc w:val="both"/>
              </w:pPr>
            </w:p>
            <w:p w14:paraId="7C2CB338" w14:textId="77777777" w:rsidR="00E1125C" w:rsidRDefault="00E1125C">
              <w:pPr>
                <w:jc w:val="both"/>
              </w:pPr>
            </w:p>
            <w:p w14:paraId="59E45870" w14:textId="77777777" w:rsidR="00E1125C" w:rsidRDefault="00E1125C">
              <w:pPr>
                <w:jc w:val="both"/>
              </w:pPr>
            </w:p>
            <w:p w14:paraId="1B97E69A" w14:textId="395B3C7F" w:rsidR="0073459B" w:rsidRDefault="00E1125C">
              <w:pPr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t>Energetikos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>Žygimantas Vaičiūnas</w:t>
              </w:r>
            </w:p>
          </w:sdtContent>
        </w:sdt>
      </w:sdtContent>
    </w:sdt>
    <w:sectPr w:rsidR="0073459B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1134" w:right="851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B97E6A0" w14:textId="77777777" w:rsidR="0073459B" w:rsidRDefault="00E1125C">
      <w:pPr>
        <w:jc w:val="both"/>
      </w:pPr>
      <w:r>
        <w:separator/>
      </w:r>
    </w:p>
  </w:endnote>
  <w:endnote w:type="continuationSeparator" w:id="0">
    <w:p w14:paraId="1B97E6A1" w14:textId="77777777" w:rsidR="0073459B" w:rsidRDefault="00E1125C">
      <w:pPr>
        <w:jc w:val="both"/>
      </w:pPr>
      <w:r>
        <w:continuationSeparator/>
      </w:r>
    </w:p>
  </w:endnote>
  <w:endnote w:type="continuationNotice" w:id="1">
    <w:p w14:paraId="1B97E6A2" w14:textId="77777777" w:rsidR="0073459B" w:rsidRDefault="0073459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0" w:usb2="00000012" w:usb3="00000000" w:csb0="000200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97E6A5" w14:textId="77777777" w:rsidR="0073459B" w:rsidRDefault="00E1125C">
    <w:pPr>
      <w:framePr w:wrap="auto" w:vAnchor="text" w:hAnchor="margin" w:xAlign="center" w:y="1"/>
      <w:tabs>
        <w:tab w:val="center" w:pos="4153"/>
        <w:tab w:val="right" w:pos="8306"/>
      </w:tabs>
      <w:jc w:val="both"/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 w14:paraId="1B97E6A6" w14:textId="77777777" w:rsidR="0073459B" w:rsidRDefault="0073459B">
    <w:pPr>
      <w:tabs>
        <w:tab w:val="center" w:pos="4153"/>
        <w:tab w:val="right" w:pos="8306"/>
      </w:tabs>
      <w:jc w:val="both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97E6A7" w14:textId="77777777" w:rsidR="0073459B" w:rsidRDefault="0073459B">
    <w:pPr>
      <w:tabs>
        <w:tab w:val="center" w:pos="4153"/>
        <w:tab w:val="right" w:pos="8306"/>
      </w:tabs>
      <w:jc w:val="both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97E6A9" w14:textId="77777777" w:rsidR="0073459B" w:rsidRDefault="0073459B">
    <w:pPr>
      <w:tabs>
        <w:tab w:val="center" w:pos="4153"/>
        <w:tab w:val="right" w:pos="8306"/>
      </w:tabs>
      <w:jc w:val="both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97E69D" w14:textId="77777777" w:rsidR="0073459B" w:rsidRDefault="00E1125C">
      <w:pPr>
        <w:jc w:val="both"/>
      </w:pPr>
      <w:r>
        <w:separator/>
      </w:r>
    </w:p>
  </w:footnote>
  <w:footnote w:type="continuationSeparator" w:id="0">
    <w:p w14:paraId="1B97E69E" w14:textId="77777777" w:rsidR="0073459B" w:rsidRDefault="00E1125C">
      <w:pPr>
        <w:jc w:val="both"/>
      </w:pPr>
      <w:r>
        <w:continuationSeparator/>
      </w:r>
    </w:p>
  </w:footnote>
  <w:footnote w:type="continuationNotice" w:id="1">
    <w:p w14:paraId="1B97E69F" w14:textId="77777777" w:rsidR="0073459B" w:rsidRDefault="0073459B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97E6A3" w14:textId="77777777" w:rsidR="0073459B" w:rsidRDefault="0073459B">
    <w:pPr>
      <w:tabs>
        <w:tab w:val="center" w:pos="4153"/>
        <w:tab w:val="right" w:pos="8306"/>
      </w:tabs>
      <w:jc w:val="both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97E6A4" w14:textId="77777777" w:rsidR="0073459B" w:rsidRDefault="00E1125C">
    <w:pPr>
      <w:tabs>
        <w:tab w:val="center" w:pos="4153"/>
        <w:tab w:val="right" w:pos="8306"/>
      </w:tabs>
      <w:jc w:val="center"/>
    </w:pP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97E6A8" w14:textId="77777777" w:rsidR="0073459B" w:rsidRDefault="0073459B">
    <w:pPr>
      <w:tabs>
        <w:tab w:val="center" w:pos="4153"/>
        <w:tab w:val="right" w:pos="8306"/>
      </w:tabs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79C7"/>
    <w:rsid w:val="000279C7"/>
    <w:rsid w:val="0073459B"/>
    <w:rsid w:val="00E11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B97E68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333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48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053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4178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8262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4817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5872E9DEE3271B41B49A789C5582498B" ma:contentTypeVersion="13" ma:contentTypeDescription="Kurkite naują dokumentą." ma:contentTypeScope="" ma:versionID="05316f751a8048cf2a9300c4642fbed9">
  <xsd:schema xmlns:xsd="http://www.w3.org/2001/XMLSchema" xmlns:xs="http://www.w3.org/2001/XMLSchema" xmlns:p="http://schemas.microsoft.com/office/2006/metadata/properties" xmlns:ns3="c53f0059-e05d-41cb-bb23-623b2dd84c8b" xmlns:ns4="83e6fd73-a7e0-4a46-aa58-b60f1943ee94" targetNamespace="http://schemas.microsoft.com/office/2006/metadata/properties" ma:root="true" ma:fieldsID="ebf7d9a590683be0eb92ae14aa6fc2d1" ns3:_="" ns4:_="">
    <xsd:import namespace="c53f0059-e05d-41cb-bb23-623b2dd84c8b"/>
    <xsd:import namespace="83e6fd73-a7e0-4a46-aa58-b60f1943ee94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Location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3f0059-e05d-41cb-bb23-623b2dd84c8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Bendrinama su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Bendrinta su išsamia informacija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Bendrinimo užuominos maiša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e6fd73-a7e0-4a46-aa58-b60f1943ee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0329f37eb1f842bc82982497f99653df" PartId="4373c986b6654ffa92264d43f06df595">
    <Part Type="preambule" DocPartId="315842cb54814aba9d2eae0e495221e9" PartId="779dd26fdea2451ab2418ae4513443b1"/>
    <Part Type="punktas" Nr="1" Abbr="1 p." DocPartId="1cc09a44646d466ba126fce9d26187c3" PartId="462f5f4a4a694df0aa254ea7255bed5e"/>
    <Part Type="punktas" Nr="2" Abbr="2 p." DocPartId="be524543778e4f6ca409b40b6d60961e" PartId="fdfabe4546114f49a2bba2c6eed8fc3c">
      <Part Type="citata" DocPartId="69cb894d510b4695b28a8835912d7a89" PartId="5876243dc9f344238a2f6abf23e0af47">
        <Part Type="pastraipa" DocPartId="b8b4ce35523645d2be838533f694e912" PartId="d788dfb27044403c9c4ed76c2f636570"/>
      </Part>
    </Part>
    <Part Type="signatura" DocPartId="78b266f16b0346f39d9b02df2cc8b9dd" PartId="3f122a375e0b4f219f93da5ca6a5c8bb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4502DB-35CF-4BB5-9E05-44D19027868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F316C14-710E-4B55-97B1-5573C85DCEA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BFFF06-4F0C-4D84-8F9A-0C8478596A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3f0059-e05d-41cb-bb23-623b2dd84c8b"/>
    <ds:schemaRef ds:uri="83e6fd73-a7e0-4a46-aa58-b60f1943ee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85E0193-2DD8-4FE6-98AB-FA7DFFC5FA00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77B65B69-65A0-412B-845D-89B1A565CB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1196</Words>
  <Characters>682</Characters>
  <Application>Microsoft Office Word</Application>
  <DocSecurity>0</DocSecurity>
  <Lines>5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KPC</Company>
  <LinksUpToDate>false</LinksUpToDate>
  <CharactersWithSpaces>1875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g.danaitis</dc:creator>
  <cp:lastModifiedBy>ŠAULYTĖ SKAIRIENĖ Dalia</cp:lastModifiedBy>
  <cp:revision>3</cp:revision>
  <cp:lastPrinted>2020-08-26T06:44:00Z</cp:lastPrinted>
  <dcterms:created xsi:type="dcterms:W3CDTF">2020-08-31T16:15:00Z</dcterms:created>
  <dcterms:modified xsi:type="dcterms:W3CDTF">2020-09-01T06:01:00Z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0x0101005872E9DEE3271B41B49A789C5582498B</vt:lpwstr>
  </property>
</Properties>
</file>