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p w14:paraId="73A499A1" w14:textId="3D1F7966" w:rsidR="00EC7BFF" w:rsidRDefault="00EC7BFF" w:rsidP="00EC7BFF">
      <w:pPr>
        <w:tabs>
          <w:tab w:val="center" w:pos="4153"/>
          <w:tab w:val="right" w:pos="8306"/>
        </w:tabs>
        <w:overflowPunct w:val="0"/>
        <w:jc w:val="center"/>
        <w:textAlignment w:val="baseline"/>
      </w:pPr>
      <w:r>
        <w:rPr>
          <w:noProof/>
          <w:lang w:eastAsia="lt-LT"/>
        </w:rPr>
        <w:drawing>
          <wp:inline distT="0" distB="0" distL="0" distR="0" wp14:anchorId="32D0608B" wp14:editId="6A99E42E">
            <wp:extent cx="1054735" cy="72517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14:paraId="01686571" w14:textId="77777777" w:rsidR="00EC7BFF" w:rsidRDefault="00EC7BFF" w:rsidP="00EC7BFF">
      <w:pPr>
        <w:overflowPunct w:val="0"/>
        <w:jc w:val="center"/>
        <w:textAlignment w:val="baseline"/>
        <w:rPr>
          <w:b/>
          <w:sz w:val="28"/>
        </w:rPr>
      </w:pPr>
      <w:r>
        <w:rPr>
          <w:b/>
          <w:sz w:val="28"/>
        </w:rPr>
        <w:t xml:space="preserve">LIETUVOS RESPUBLIKOS ŽEMĖS ŪKIO </w:t>
      </w:r>
    </w:p>
    <w:p w14:paraId="1D084AFD" w14:textId="77777777" w:rsidR="00EC7BFF" w:rsidRDefault="00EC7BFF" w:rsidP="00EC7BFF">
      <w:pPr>
        <w:overflowPunct w:val="0"/>
        <w:jc w:val="center"/>
        <w:textAlignment w:val="baseline"/>
        <w:rPr>
          <w:b/>
          <w:sz w:val="28"/>
        </w:rPr>
      </w:pPr>
      <w:r>
        <w:rPr>
          <w:b/>
          <w:sz w:val="28"/>
        </w:rPr>
        <w:t>MINISTRAS</w:t>
      </w:r>
    </w:p>
    <w:p w14:paraId="0F7ACE4A" w14:textId="77777777" w:rsidR="00EC7BFF" w:rsidRDefault="00EC7BFF" w:rsidP="00EC7BFF">
      <w:pPr>
        <w:overflowPunct w:val="0"/>
        <w:jc w:val="center"/>
        <w:textAlignment w:val="baseline"/>
        <w:rPr>
          <w:b/>
          <w:sz w:val="28"/>
        </w:rPr>
      </w:pPr>
    </w:p>
    <w:p w14:paraId="2066B0D7" w14:textId="77777777" w:rsidR="00EC7BFF" w:rsidRDefault="00EC7BFF" w:rsidP="00EC7BFF">
      <w:pPr>
        <w:overflowPunct w:val="0"/>
        <w:jc w:val="center"/>
        <w:textAlignment w:val="baseline"/>
        <w:rPr>
          <w:b/>
        </w:rPr>
      </w:pPr>
      <w:r>
        <w:rPr>
          <w:b/>
        </w:rPr>
        <w:t>ĮSAKYMAS</w:t>
      </w:r>
    </w:p>
    <w:p w14:paraId="1C05EDB9" w14:textId="77777777" w:rsidR="00EC7BFF" w:rsidRDefault="00EC7BFF" w:rsidP="00EC7BFF">
      <w:pPr>
        <w:overflowPunct w:val="0"/>
        <w:ind w:right="-29" w:firstLine="142"/>
        <w:jc w:val="center"/>
        <w:textAlignment w:val="baseline"/>
        <w:rPr>
          <w:b/>
          <w:szCs w:val="24"/>
        </w:rPr>
      </w:pPr>
      <w:r>
        <w:rPr>
          <w:b/>
          <w:szCs w:val="24"/>
        </w:rPr>
        <w:t xml:space="preserve">DĖL ŽEMĖS ŪKIO MINISTRO </w:t>
      </w:r>
      <w:smartTag w:uri="urn:schemas-microsoft-com:office:smarttags" w:element="metricconverter">
        <w:smartTagPr>
          <w:attr w:name="ProductID" w:val="2006 m"/>
        </w:smartTagPr>
        <w:r>
          <w:rPr>
            <w:b/>
            <w:szCs w:val="24"/>
          </w:rPr>
          <w:t>2006 M</w:t>
        </w:r>
      </w:smartTag>
      <w:r>
        <w:rPr>
          <w:b/>
          <w:szCs w:val="24"/>
        </w:rPr>
        <w:t>. SPALIO 2 D. ĮSAKYMO NR. 3D-</w:t>
      </w:r>
      <w:r>
        <w:rPr>
          <w:b/>
        </w:rPr>
        <w:t xml:space="preserve">384 „DĖL </w:t>
      </w:r>
      <w:r>
        <w:rPr>
          <w:b/>
          <w:szCs w:val="24"/>
        </w:rPr>
        <w:t>TRAKTORIŲ, SAVAEIGIŲ IR ŽEMĖS ŪKIO MAŠINŲ IR JŲ PRIEKABŲ REGISTRAVIMO TAISYKLIŲ PATVIRTINIMO“ PAKEITIMO</w:t>
      </w:r>
    </w:p>
    <w:p w14:paraId="35B5D700" w14:textId="77777777" w:rsidR="00EC7BFF" w:rsidRDefault="00EC7BFF" w:rsidP="00EC7BFF">
      <w:pPr>
        <w:overflowPunct w:val="0"/>
        <w:jc w:val="center"/>
        <w:textAlignment w:val="baseline"/>
        <w:rPr>
          <w:b/>
        </w:rPr>
      </w:pPr>
    </w:p>
    <w:p w14:paraId="1A565292" w14:textId="31A4E0D9" w:rsidR="00EC7BFF" w:rsidRDefault="00EC7BFF" w:rsidP="00EC7BFF">
      <w:pPr>
        <w:overflowPunct w:val="0"/>
        <w:jc w:val="center"/>
        <w:textAlignment w:val="baseline"/>
      </w:pPr>
      <w:r>
        <w:t>2014 m. liepos 1 d.</w:t>
      </w:r>
      <w:r w:rsidRPr="00EC7BFF">
        <w:t xml:space="preserve"> </w:t>
      </w:r>
      <w:r>
        <w:t xml:space="preserve">Nr. </w:t>
      </w:r>
      <w:r>
        <w:t>3D-396</w:t>
      </w:r>
    </w:p>
    <w:p w14:paraId="1D52A87F" w14:textId="0716C471" w:rsidR="00EC7BFF" w:rsidRDefault="00EC7BFF" w:rsidP="00EC7BFF">
      <w:pPr>
        <w:overflowPunct w:val="0"/>
        <w:jc w:val="center"/>
        <w:textAlignment w:val="baseline"/>
      </w:pPr>
      <w:r>
        <w:t>Vilnius</w:t>
      </w:r>
    </w:p>
    <w:p w14:paraId="2F8C3912" w14:textId="77777777" w:rsidR="00EC7BFF" w:rsidRDefault="00EC7BFF" w:rsidP="00EC7BFF">
      <w:pPr>
        <w:overflowPunct w:val="0"/>
        <w:jc w:val="both"/>
        <w:textAlignment w:val="baseline"/>
      </w:pPr>
    </w:p>
    <w:p w14:paraId="7BA16207" w14:textId="6710910E" w:rsidR="00EC7BFF" w:rsidRDefault="00EC7BFF" w:rsidP="00EC7BFF">
      <w:pPr>
        <w:spacing w:line="360" w:lineRule="auto"/>
        <w:ind w:firstLine="720"/>
        <w:jc w:val="center"/>
      </w:pPr>
    </w:p>
    <w:p w14:paraId="5A23C88C" w14:textId="42118D92" w:rsidR="000D5133" w:rsidRDefault="00EC7BFF">
      <w:pPr>
        <w:spacing w:line="360" w:lineRule="auto"/>
        <w:ind w:firstLine="720"/>
        <w:jc w:val="both"/>
        <w:rPr>
          <w:szCs w:val="24"/>
          <w:lang w:eastAsia="lt-LT"/>
        </w:rPr>
      </w:pPr>
      <w:r>
        <w:rPr>
          <w:szCs w:val="24"/>
          <w:lang w:eastAsia="lt-LT"/>
        </w:rPr>
        <w:t xml:space="preserve">P a k e i č i u Traktorių, savaeigių ir žemės ūkio mašinų ir jų priekabų registravimo taisykles, patvirtintas Lietuvos Respublikos žemės ūkio ministro </w:t>
      </w:r>
      <w:smartTag w:uri="schemas-tilde-lv/tildestengine" w:element="metric2">
        <w:smartTagPr>
          <w:attr w:name="metric_text" w:val="m"/>
          <w:attr w:name="metric_value" w:val="2006"/>
        </w:smartTagPr>
        <w:smartTag w:uri="urn:schemas-microsoft-com:office:smarttags" w:element="metricconverter">
          <w:smartTagPr>
            <w:attr w:name="ProductID" w:val="2006 m"/>
          </w:smartTagPr>
          <w:r>
            <w:rPr>
              <w:szCs w:val="24"/>
              <w:lang w:eastAsia="lt-LT"/>
            </w:rPr>
            <w:t>2006 m</w:t>
          </w:r>
        </w:smartTag>
      </w:smartTag>
      <w:r>
        <w:rPr>
          <w:szCs w:val="24"/>
          <w:lang w:eastAsia="lt-LT"/>
        </w:rPr>
        <w:t>. spalio 2 d. įsakymu Nr. 3D-384 „Dėl Traktorių, savaeigių ir žemės ūkio mašinų ir jų priekabų regi</w:t>
      </w:r>
      <w:r>
        <w:rPr>
          <w:szCs w:val="24"/>
          <w:lang w:eastAsia="lt-LT"/>
        </w:rPr>
        <w:t>stravimo taisyklių patvirtinimo“:</w:t>
      </w:r>
    </w:p>
    <w:p w14:paraId="5A23C88D" w14:textId="04FD852F" w:rsidR="000D5133" w:rsidRDefault="00EC7BFF">
      <w:pPr>
        <w:overflowPunct w:val="0"/>
        <w:spacing w:line="360" w:lineRule="auto"/>
        <w:ind w:left="720"/>
        <w:jc w:val="both"/>
        <w:textAlignment w:val="baseline"/>
        <w:rPr>
          <w:color w:val="000000"/>
        </w:rPr>
      </w:pPr>
      <w:r>
        <w:rPr>
          <w:color w:val="000000"/>
        </w:rPr>
        <w:t>1</w:t>
      </w:r>
      <w:r>
        <w:rPr>
          <w:color w:val="000000"/>
        </w:rPr>
        <w:t>. Papildau 19</w:t>
      </w:r>
      <w:r>
        <w:rPr>
          <w:color w:val="000000"/>
          <w:vertAlign w:val="superscript"/>
        </w:rPr>
        <w:t>1</w:t>
      </w:r>
      <w:r>
        <w:rPr>
          <w:color w:val="000000"/>
        </w:rPr>
        <w:t xml:space="preserve"> punktu: </w:t>
      </w:r>
    </w:p>
    <w:p w14:paraId="5A23C88E" w14:textId="15993AFC" w:rsidR="000D5133" w:rsidRDefault="00EC7BFF">
      <w:pPr>
        <w:overflowPunct w:val="0"/>
        <w:spacing w:line="360" w:lineRule="auto"/>
        <w:ind w:firstLine="720"/>
        <w:jc w:val="both"/>
        <w:textAlignment w:val="baseline"/>
      </w:pPr>
      <w:r>
        <w:rPr>
          <w:color w:val="000000"/>
        </w:rPr>
        <w:t>„</w:t>
      </w:r>
      <w:r>
        <w:rPr>
          <w:color w:val="000000"/>
        </w:rPr>
        <w:t>19</w:t>
      </w:r>
      <w:r>
        <w:rPr>
          <w:color w:val="000000"/>
          <w:vertAlign w:val="superscript"/>
        </w:rPr>
        <w:t>1</w:t>
      </w:r>
      <w:r>
        <w:rPr>
          <w:color w:val="000000"/>
        </w:rPr>
        <w:t>. Naudoti ratiniai traktoriai, pagaminti ne ES šalyse</w:t>
      </w:r>
      <w:r>
        <w:rPr>
          <w:szCs w:val="24"/>
        </w:rPr>
        <w:t xml:space="preserve"> po 2009 m. liepos 1 d. ir</w:t>
      </w:r>
      <w:r>
        <w:rPr>
          <w:color w:val="000000"/>
        </w:rPr>
        <w:t xml:space="preserve"> neįregistruoti ES šalyse</w:t>
      </w:r>
      <w:r>
        <w:rPr>
          <w:szCs w:val="24"/>
        </w:rPr>
        <w:t>,</w:t>
      </w:r>
      <w:r>
        <w:rPr>
          <w:color w:val="000000"/>
        </w:rPr>
        <w:t xml:space="preserve"> pagal šias taisykles</w:t>
      </w:r>
      <w:r>
        <w:rPr>
          <w:b/>
          <w:szCs w:val="24"/>
        </w:rPr>
        <w:t xml:space="preserve"> </w:t>
      </w:r>
      <w:r>
        <w:rPr>
          <w:color w:val="000000"/>
        </w:rPr>
        <w:t>įregistruojami, jeigu jie</w:t>
      </w:r>
      <w:r>
        <w:rPr>
          <w:szCs w:val="24"/>
        </w:rPr>
        <w:t xml:space="preserve"> buvo pagaminti pagal </w:t>
      </w:r>
      <w:r>
        <w:t xml:space="preserve">2003 m. gegužės 26 d. Europos Parlamento ir Tarybos direktyvos 2003/37/EB dėl žemės ar miškų ūkio traktorių, jų priekabų ir keičiamos velkamosios įrangos, jų sistemų, sudėtinių dalių ir atskirų techninių mazgų tipo patvirtinimo ir panaikinančios direktyvą </w:t>
      </w:r>
      <w:r>
        <w:t xml:space="preserve">74/150/EEB (OL </w:t>
      </w:r>
      <w:r>
        <w:rPr>
          <w:i/>
        </w:rPr>
        <w:t>2004 m. specialusis leidimas</w:t>
      </w:r>
      <w:r>
        <w:t>, 13 skyrius, 31 tomas, p. 311) su paskutiniais pakeitimais, padarytais 2014 m. kovo 18 d. Komisijos direktyva 2014/44/ES (OL 2014 L82, p. 20), reikalavimus“.</w:t>
      </w:r>
    </w:p>
    <w:p w14:paraId="5A23C88F" w14:textId="2032BC59" w:rsidR="000D5133" w:rsidRDefault="00EC7BFF">
      <w:pPr>
        <w:widowControl w:val="0"/>
        <w:shd w:val="clear" w:color="auto" w:fill="FFFFFF"/>
        <w:overflowPunct w:val="0"/>
        <w:spacing w:line="360" w:lineRule="auto"/>
        <w:ind w:firstLine="720"/>
        <w:jc w:val="both"/>
        <w:textAlignment w:val="baseline"/>
        <w:rPr>
          <w:color w:val="000000"/>
        </w:rPr>
      </w:pPr>
      <w:r>
        <w:rPr>
          <w:color w:val="000000"/>
        </w:rPr>
        <w:t>2</w:t>
      </w:r>
      <w:r>
        <w:rPr>
          <w:color w:val="000000"/>
        </w:rPr>
        <w:t>. Pakeičiu 38.1.2 punktą ir jį išdėstau taip:</w:t>
      </w:r>
    </w:p>
    <w:p w14:paraId="5A23C890" w14:textId="4D6DD340" w:rsidR="000D5133" w:rsidRDefault="00EC7BFF">
      <w:pPr>
        <w:overflowPunct w:val="0"/>
        <w:spacing w:line="360" w:lineRule="auto"/>
        <w:ind w:firstLine="720"/>
        <w:jc w:val="both"/>
        <w:textAlignment w:val="baseline"/>
        <w:rPr>
          <w:b/>
        </w:rPr>
      </w:pPr>
      <w:r>
        <w:t>„</w:t>
      </w:r>
      <w:r>
        <w:t>38.1.2</w:t>
      </w:r>
      <w:r>
        <w:t>. kai yra įvykdyti 38.1.1 punkte numatyti veiksmai, naujasis traktoriaus savininkas privalo per 30 dienų pateikti šių taisyklių 19.2.4 punkte nurodytus dokumentus. Kai traktoriaus pirkėjas ir pardavėjas yra fiziniai asmenys, nuosavybės teisė į tr</w:t>
      </w:r>
      <w:r>
        <w:t>aktorių gali būti perleista pagal jų sudarytą sutartį. Mokėjimo dokumentai ir perdavimo–priėmimo aktas šiuo atveju pateikiami, tik jeigu tai numatyta sutarties sąlygose;“.</w:t>
      </w:r>
    </w:p>
    <w:p w14:paraId="5A23C891" w14:textId="79A3223C" w:rsidR="000D5133" w:rsidRDefault="00EC7BFF">
      <w:pPr>
        <w:widowControl w:val="0"/>
        <w:shd w:val="clear" w:color="auto" w:fill="FFFFFF"/>
        <w:overflowPunct w:val="0"/>
        <w:spacing w:line="360" w:lineRule="auto"/>
        <w:ind w:firstLine="720"/>
        <w:jc w:val="both"/>
        <w:textAlignment w:val="baseline"/>
        <w:rPr>
          <w:color w:val="000000"/>
        </w:rPr>
      </w:pPr>
      <w:r>
        <w:rPr>
          <w:color w:val="000000"/>
        </w:rPr>
        <w:t>3</w:t>
      </w:r>
      <w:r>
        <w:rPr>
          <w:color w:val="000000"/>
        </w:rPr>
        <w:t>. Pakeičiu 45 punktą ir jį išdėstau taip:</w:t>
      </w:r>
    </w:p>
    <w:p w14:paraId="5A23C892" w14:textId="79A4B196" w:rsidR="000D5133" w:rsidRDefault="00EC7BFF">
      <w:pPr>
        <w:widowControl w:val="0"/>
        <w:shd w:val="clear" w:color="auto" w:fill="FFFFFF"/>
        <w:overflowPunct w:val="0"/>
        <w:spacing w:line="360" w:lineRule="auto"/>
        <w:ind w:firstLine="720"/>
        <w:jc w:val="both"/>
        <w:textAlignment w:val="baseline"/>
        <w:rPr>
          <w:color w:val="000000"/>
        </w:rPr>
      </w:pPr>
      <w:r>
        <w:rPr>
          <w:color w:val="000000"/>
        </w:rPr>
        <w:t>„</w:t>
      </w:r>
      <w:r>
        <w:rPr>
          <w:color w:val="000000"/>
        </w:rPr>
        <w:t>45</w:t>
      </w:r>
      <w:r>
        <w:rPr>
          <w:color w:val="000000"/>
        </w:rPr>
        <w:t>. Visais registro duomenų ke</w:t>
      </w:r>
      <w:r>
        <w:rPr>
          <w:color w:val="000000"/>
        </w:rPr>
        <w:t xml:space="preserve">itimo atvejais keičiami registravimo dokumentai – išduodamas naujas registracijos liudijimas. Valstybinio numerio ženklas keičiamas tuo atveju, kai senas ženklas neatitinka </w:t>
      </w:r>
      <w:r>
        <w:rPr>
          <w:color w:val="000000"/>
          <w:szCs w:val="24"/>
        </w:rPr>
        <w:t xml:space="preserve">standarto arba </w:t>
      </w:r>
      <w:r>
        <w:rPr>
          <w:szCs w:val="24"/>
        </w:rPr>
        <w:t>Traktorių, savaeigių ir žemės ūkio mašinų bei jų priekabų valstybini</w:t>
      </w:r>
      <w:r>
        <w:rPr>
          <w:szCs w:val="24"/>
        </w:rPr>
        <w:t>o numerio ženklų techninių reikalavimų ĮTS-4-1994</w:t>
      </w:r>
      <w:r>
        <w:rPr>
          <w:rFonts w:ascii="Arial" w:hAnsi="Arial" w:cs="Arial"/>
          <w:sz w:val="16"/>
          <w:szCs w:val="16"/>
        </w:rPr>
        <w:t xml:space="preserve"> </w:t>
      </w:r>
      <w:r>
        <w:rPr>
          <w:color w:val="000000"/>
        </w:rPr>
        <w:t xml:space="preserve">arba registruojantis asmuo </w:t>
      </w:r>
      <w:r>
        <w:rPr>
          <w:color w:val="000000"/>
        </w:rPr>
        <w:lastRenderedPageBreak/>
        <w:t xml:space="preserve">pageidauja valstybinio numerio ženklą pakeisti“. </w:t>
      </w:r>
    </w:p>
    <w:p w14:paraId="5A23C893" w14:textId="58E51C2C" w:rsidR="000D5133" w:rsidRDefault="00EC7BFF">
      <w:pPr>
        <w:widowControl w:val="0"/>
        <w:shd w:val="clear" w:color="auto" w:fill="FFFFFF"/>
        <w:overflowPunct w:val="0"/>
        <w:spacing w:line="360" w:lineRule="auto"/>
        <w:ind w:firstLine="720"/>
        <w:jc w:val="both"/>
        <w:textAlignment w:val="baseline"/>
        <w:rPr>
          <w:color w:val="000000"/>
        </w:rPr>
      </w:pPr>
      <w:r>
        <w:rPr>
          <w:color w:val="000000"/>
        </w:rPr>
        <w:t>4</w:t>
      </w:r>
      <w:r>
        <w:rPr>
          <w:color w:val="000000"/>
        </w:rPr>
        <w:t>. Papildau 51</w:t>
      </w:r>
      <w:r>
        <w:rPr>
          <w:color w:val="000000"/>
          <w:vertAlign w:val="superscript"/>
        </w:rPr>
        <w:t>1</w:t>
      </w:r>
      <w:r>
        <w:rPr>
          <w:color w:val="000000"/>
        </w:rPr>
        <w:t xml:space="preserve"> punktu:</w:t>
      </w:r>
    </w:p>
    <w:p w14:paraId="5A23C894" w14:textId="22E0FB1C" w:rsidR="000D5133" w:rsidRDefault="00EC7BFF">
      <w:pPr>
        <w:widowControl w:val="0"/>
        <w:shd w:val="clear" w:color="auto" w:fill="FFFFFF"/>
        <w:overflowPunct w:val="0"/>
        <w:spacing w:line="360" w:lineRule="auto"/>
        <w:ind w:firstLine="720"/>
        <w:jc w:val="both"/>
        <w:textAlignment w:val="baseline"/>
        <w:rPr>
          <w:b/>
        </w:rPr>
      </w:pPr>
      <w:r>
        <w:rPr>
          <w:color w:val="000000"/>
        </w:rPr>
        <w:t>„</w:t>
      </w:r>
      <w:r>
        <w:rPr>
          <w:color w:val="000000"/>
        </w:rPr>
        <w:t>51</w:t>
      </w:r>
      <w:r>
        <w:rPr>
          <w:color w:val="000000"/>
          <w:vertAlign w:val="superscript"/>
        </w:rPr>
        <w:t>1</w:t>
      </w:r>
      <w:r>
        <w:rPr>
          <w:color w:val="000000"/>
        </w:rPr>
        <w:t xml:space="preserve">. Kai </w:t>
      </w:r>
      <w:r>
        <w:t xml:space="preserve">naujasis traktoriaus savininkas </w:t>
      </w:r>
      <w:r>
        <w:rPr>
          <w:color w:val="000000"/>
        </w:rPr>
        <w:t xml:space="preserve">šių taisyklių 38.1.2 punkte nustatytais terminais </w:t>
      </w:r>
      <w:r>
        <w:t>nes</w:t>
      </w:r>
      <w:r>
        <w:t>ikreipia į savivaldybės administraciją dėl registro duomenų pakeitimo,</w:t>
      </w:r>
      <w:r>
        <w:rPr>
          <w:color w:val="000000"/>
        </w:rPr>
        <w:t xml:space="preserve"> traktorius išregistruojamas automatiškai“</w:t>
      </w:r>
      <w:r>
        <w:t>.</w:t>
      </w:r>
      <w:r>
        <w:rPr>
          <w:b/>
        </w:rPr>
        <w:t xml:space="preserve"> </w:t>
      </w:r>
    </w:p>
    <w:p w14:paraId="5A23C899" w14:textId="257A4F54" w:rsidR="000D5133" w:rsidRDefault="00EC7BFF" w:rsidP="00EC7BFF">
      <w:pPr>
        <w:widowControl w:val="0"/>
        <w:shd w:val="clear" w:color="auto" w:fill="FFFFFF"/>
        <w:tabs>
          <w:tab w:val="left" w:leader="dot" w:pos="4699"/>
        </w:tabs>
        <w:overflowPunct w:val="0"/>
        <w:ind w:firstLine="923"/>
        <w:jc w:val="both"/>
        <w:textAlignment w:val="baseline"/>
        <w:rPr>
          <w:b/>
          <w:color w:val="000000"/>
          <w:sz w:val="22"/>
          <w:szCs w:val="22"/>
        </w:rPr>
      </w:pPr>
      <w:r>
        <w:rPr>
          <w:color w:val="000000"/>
        </w:rPr>
        <w:t>5</w:t>
      </w:r>
      <w:r>
        <w:rPr>
          <w:color w:val="000000"/>
        </w:rPr>
        <w:t>. Pakeičiu 3 priedą ir jį išdėstau nauja redakcija (pridedama).</w:t>
      </w:r>
    </w:p>
    <w:p w14:paraId="154B22FC" w14:textId="77777777" w:rsidR="00EC7BFF" w:rsidRDefault="00EC7BFF">
      <w:pPr>
        <w:overflowPunct w:val="0"/>
        <w:jc w:val="both"/>
        <w:textAlignment w:val="baseline"/>
      </w:pPr>
    </w:p>
    <w:p w14:paraId="0ACB0656" w14:textId="77777777" w:rsidR="00EC7BFF" w:rsidRDefault="00EC7BFF">
      <w:pPr>
        <w:overflowPunct w:val="0"/>
        <w:jc w:val="both"/>
        <w:textAlignment w:val="baseline"/>
      </w:pPr>
    </w:p>
    <w:p w14:paraId="29BEB6C8" w14:textId="77777777" w:rsidR="00EC7BFF" w:rsidRDefault="00EC7BFF">
      <w:pPr>
        <w:overflowPunct w:val="0"/>
        <w:jc w:val="both"/>
        <w:textAlignment w:val="baseline"/>
      </w:pPr>
    </w:p>
    <w:p w14:paraId="5A23C89A" w14:textId="7E89E2B4" w:rsidR="000D5133" w:rsidRDefault="00EC7BFF">
      <w:pPr>
        <w:overflowPunct w:val="0"/>
        <w:jc w:val="both"/>
        <w:textAlignment w:val="baseline"/>
      </w:pPr>
      <w:r>
        <w:t>Žemės ūkio ministras</w:t>
      </w:r>
      <w:r>
        <w:tab/>
      </w:r>
      <w:r>
        <w:tab/>
      </w:r>
      <w:r>
        <w:tab/>
      </w:r>
      <w:r>
        <w:tab/>
      </w:r>
      <w:r>
        <w:tab/>
      </w:r>
      <w:r>
        <w:tab/>
      </w:r>
      <w:r>
        <w:t xml:space="preserve">                                 </w:t>
      </w:r>
      <w:proofErr w:type="spellStart"/>
      <w:r>
        <w:t>Vigilijus</w:t>
      </w:r>
      <w:proofErr w:type="spellEnd"/>
      <w:r>
        <w:t xml:space="preserve"> Jukna</w:t>
      </w:r>
    </w:p>
    <w:p w14:paraId="5A23C89B" w14:textId="77777777" w:rsidR="000D5133" w:rsidRDefault="000D5133">
      <w:pPr>
        <w:widowControl w:val="0"/>
        <w:shd w:val="clear" w:color="auto" w:fill="FFFFFF"/>
        <w:overflowPunct w:val="0"/>
        <w:jc w:val="both"/>
        <w:textAlignment w:val="baseline"/>
        <w:rPr>
          <w:b/>
          <w:color w:val="000000"/>
          <w:sz w:val="22"/>
          <w:szCs w:val="22"/>
        </w:rPr>
      </w:pPr>
    </w:p>
    <w:p w14:paraId="5A23C89C" w14:textId="77777777" w:rsidR="000D5133" w:rsidRDefault="000D5133">
      <w:pPr>
        <w:widowControl w:val="0"/>
        <w:shd w:val="clear" w:color="auto" w:fill="FFFFFF"/>
        <w:overflowPunct w:val="0"/>
        <w:jc w:val="both"/>
        <w:textAlignment w:val="baseline"/>
        <w:rPr>
          <w:b/>
          <w:color w:val="000000"/>
          <w:sz w:val="22"/>
          <w:szCs w:val="22"/>
        </w:rPr>
      </w:pPr>
    </w:p>
    <w:p w14:paraId="5A23C89D" w14:textId="77777777" w:rsidR="000D5133" w:rsidRDefault="000D5133">
      <w:pPr>
        <w:widowControl w:val="0"/>
        <w:shd w:val="clear" w:color="auto" w:fill="FFFFFF"/>
        <w:overflowPunct w:val="0"/>
        <w:jc w:val="both"/>
        <w:textAlignment w:val="baseline"/>
        <w:rPr>
          <w:b/>
          <w:color w:val="000000"/>
          <w:sz w:val="22"/>
          <w:szCs w:val="22"/>
        </w:rPr>
      </w:pPr>
    </w:p>
    <w:p w14:paraId="5A23C89E" w14:textId="77777777" w:rsidR="000D5133" w:rsidRDefault="000D5133">
      <w:pPr>
        <w:widowControl w:val="0"/>
        <w:shd w:val="clear" w:color="auto" w:fill="FFFFFF"/>
        <w:overflowPunct w:val="0"/>
        <w:jc w:val="both"/>
        <w:textAlignment w:val="baseline"/>
        <w:rPr>
          <w:b/>
          <w:color w:val="000000"/>
          <w:sz w:val="22"/>
          <w:szCs w:val="22"/>
        </w:rPr>
      </w:pPr>
    </w:p>
    <w:p w14:paraId="5A23C89F" w14:textId="77777777" w:rsidR="000D5133" w:rsidRDefault="00EC7BFF">
      <w:pPr>
        <w:overflowPunct w:val="0"/>
        <w:ind w:firstLine="71"/>
        <w:textAlignment w:val="baseline"/>
        <w:rPr>
          <w:bCs/>
          <w:szCs w:val="24"/>
        </w:rPr>
      </w:pPr>
      <w:r>
        <w:rPr>
          <w:bCs/>
          <w:szCs w:val="24"/>
        </w:rPr>
        <w:t>SUDERINTA</w:t>
      </w:r>
    </w:p>
    <w:p w14:paraId="5A23C8A0" w14:textId="77777777" w:rsidR="000D5133" w:rsidRDefault="00EC7BFF">
      <w:pPr>
        <w:overflowPunct w:val="0"/>
        <w:ind w:firstLine="71"/>
        <w:textAlignment w:val="baseline"/>
        <w:rPr>
          <w:bCs/>
          <w:szCs w:val="24"/>
        </w:rPr>
      </w:pPr>
      <w:r>
        <w:rPr>
          <w:bCs/>
          <w:szCs w:val="24"/>
        </w:rPr>
        <w:t>Lietuvos savivaldybių asociacijos</w:t>
      </w:r>
    </w:p>
    <w:p w14:paraId="5A23C8A1" w14:textId="77777777" w:rsidR="000D5133" w:rsidRDefault="00EC7BFF">
      <w:pPr>
        <w:overflowPunct w:val="0"/>
        <w:ind w:firstLine="71"/>
        <w:textAlignment w:val="baseline"/>
        <w:rPr>
          <w:bCs/>
          <w:szCs w:val="24"/>
        </w:rPr>
      </w:pPr>
      <w:r>
        <w:rPr>
          <w:bCs/>
          <w:szCs w:val="24"/>
        </w:rPr>
        <w:t xml:space="preserve">2014-0519 raštu Nr.(18)-SD-331 </w:t>
      </w:r>
    </w:p>
    <w:p w14:paraId="5A23C8BD" w14:textId="77777777" w:rsidR="000D5133" w:rsidRDefault="000D5133">
      <w:pPr>
        <w:overflowPunct w:val="0"/>
        <w:jc w:val="both"/>
        <w:textAlignment w:val="baseline"/>
      </w:pPr>
    </w:p>
    <w:p w14:paraId="2AE327A1" w14:textId="77777777" w:rsidR="00EC7BFF" w:rsidRDefault="00EC7BFF">
      <w:pPr>
        <w:overflowPunct w:val="0"/>
        <w:jc w:val="both"/>
        <w:textAlignment w:val="baseline"/>
        <w:sectPr w:rsidR="00EC7BFF">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pPr>
    </w:p>
    <w:p w14:paraId="5A23C8BE" w14:textId="615C3ED4" w:rsidR="000D5133" w:rsidRDefault="00EC7BFF">
      <w:pPr>
        <w:overflowPunct w:val="0"/>
        <w:jc w:val="both"/>
        <w:textAlignment w:val="baseline"/>
      </w:pPr>
    </w:p>
    <w:bookmarkEnd w:id="0" w:displacedByCustomXml="next"/>
    <w:p w14:paraId="5A23C8BF" w14:textId="77777777" w:rsidR="000D5133" w:rsidRDefault="00EC7BFF" w:rsidP="00EC7BFF">
      <w:pPr>
        <w:widowControl w:val="0"/>
        <w:shd w:val="clear" w:color="auto" w:fill="FFFFFF"/>
        <w:overflowPunct w:val="0"/>
        <w:ind w:left="4320" w:firstLine="720"/>
        <w:jc w:val="both"/>
        <w:textAlignment w:val="baseline"/>
        <w:rPr>
          <w:color w:val="000000"/>
        </w:rPr>
      </w:pPr>
      <w:r>
        <w:rPr>
          <w:color w:val="000000"/>
        </w:rPr>
        <w:t>Traktorių, savaeigių ir žemės ūkio mašinų</w:t>
      </w:r>
    </w:p>
    <w:p w14:paraId="5A23C8C0" w14:textId="77777777" w:rsidR="000D5133" w:rsidRDefault="00EC7BFF" w:rsidP="00EC7BFF">
      <w:pPr>
        <w:widowControl w:val="0"/>
        <w:shd w:val="clear" w:color="auto" w:fill="FFFFFF"/>
        <w:overflowPunct w:val="0"/>
        <w:ind w:left="4320" w:firstLine="720"/>
        <w:jc w:val="both"/>
        <w:textAlignment w:val="baseline"/>
        <w:rPr>
          <w:color w:val="000000"/>
        </w:rPr>
      </w:pPr>
      <w:r>
        <w:rPr>
          <w:color w:val="000000"/>
        </w:rPr>
        <w:t xml:space="preserve">ir jų priekabų registravimo taisyklių </w:t>
      </w:r>
    </w:p>
    <w:p w14:paraId="5A23C8C1" w14:textId="77777777" w:rsidR="000D5133" w:rsidRDefault="00EC7BFF" w:rsidP="00EC7BFF">
      <w:pPr>
        <w:widowControl w:val="0"/>
        <w:shd w:val="clear" w:color="auto" w:fill="FFFFFF"/>
        <w:overflowPunct w:val="0"/>
        <w:ind w:left="4320" w:firstLine="720"/>
        <w:jc w:val="both"/>
        <w:textAlignment w:val="baseline"/>
        <w:rPr>
          <w:color w:val="000000"/>
        </w:rPr>
      </w:pPr>
      <w:r>
        <w:rPr>
          <w:color w:val="000000"/>
        </w:rPr>
        <w:t>3</w:t>
      </w:r>
      <w:r>
        <w:rPr>
          <w:color w:val="000000"/>
        </w:rPr>
        <w:t xml:space="preserve"> priedas</w:t>
      </w:r>
    </w:p>
    <w:p w14:paraId="5A23C8C3" w14:textId="77777777" w:rsidR="000D5133" w:rsidRDefault="000D5133">
      <w:pPr>
        <w:rPr>
          <w:color w:val="000000"/>
          <w:szCs w:val="24"/>
          <w:lang w:eastAsia="lt-LT"/>
        </w:rPr>
      </w:pPr>
    </w:p>
    <w:p w14:paraId="5A23C8C4" w14:textId="77777777" w:rsidR="000D5133" w:rsidRDefault="000D5133">
      <w:pPr>
        <w:overflowPunct w:val="0"/>
        <w:jc w:val="both"/>
        <w:textAlignment w:val="baseline"/>
        <w:rPr>
          <w:color w:val="000000"/>
        </w:rPr>
      </w:pPr>
    </w:p>
    <w:p w14:paraId="5A23C8C5" w14:textId="77777777" w:rsidR="000D5133" w:rsidRDefault="00EC7BFF">
      <w:pPr>
        <w:widowControl w:val="0"/>
        <w:shd w:val="clear" w:color="auto" w:fill="FFFFFF"/>
        <w:overflowPunct w:val="0"/>
        <w:jc w:val="center"/>
        <w:textAlignment w:val="baseline"/>
        <w:rPr>
          <w:color w:val="000000"/>
        </w:rPr>
      </w:pPr>
      <w:r>
        <w:rPr>
          <w:b/>
          <w:bCs/>
          <w:color w:val="000000"/>
        </w:rPr>
        <w:t>(Traktoriaus, savaeigės žemės ūkio mašinos, savaeigės mašinos ar priekabos pirkimo–pardavimo sutarties formos pavyzdys)</w:t>
      </w:r>
    </w:p>
    <w:p w14:paraId="5A23C8C6" w14:textId="77777777" w:rsidR="000D5133" w:rsidRDefault="000D5133">
      <w:pPr>
        <w:overflowPunct w:val="0"/>
        <w:jc w:val="both"/>
        <w:textAlignment w:val="baseline"/>
        <w:rPr>
          <w:color w:val="000000"/>
        </w:rPr>
      </w:pPr>
    </w:p>
    <w:p w14:paraId="5A23C8C7" w14:textId="22B47F05" w:rsidR="000D5133" w:rsidRDefault="00EC7BFF">
      <w:pPr>
        <w:widowControl w:val="0"/>
        <w:shd w:val="clear" w:color="auto" w:fill="FFFFFF"/>
        <w:overflowPunct w:val="0"/>
        <w:jc w:val="center"/>
        <w:textAlignment w:val="baseline"/>
        <w:rPr>
          <w:b/>
          <w:bCs/>
          <w:color w:val="000000"/>
        </w:rPr>
      </w:pPr>
      <w:r>
        <w:rPr>
          <w:b/>
          <w:bCs/>
          <w:color w:val="000000"/>
        </w:rPr>
        <w:t xml:space="preserve">TRAKTORIAUS, SAVAEIGĖS ŽEMĖS ŪKIO MAŠINOS, SAVAEIGĖS MAŠINOS AR PRIEKABOS </w:t>
      </w:r>
    </w:p>
    <w:p w14:paraId="5A23C8C8" w14:textId="4F80278B" w:rsidR="000D5133" w:rsidRDefault="00EC7BFF">
      <w:pPr>
        <w:widowControl w:val="0"/>
        <w:shd w:val="clear" w:color="auto" w:fill="FFFFFF"/>
        <w:overflowPunct w:val="0"/>
        <w:jc w:val="center"/>
        <w:textAlignment w:val="baseline"/>
        <w:rPr>
          <w:color w:val="000000"/>
          <w:lang w:val="en-GB"/>
        </w:rPr>
      </w:pPr>
      <w:r>
        <w:rPr>
          <w:b/>
          <w:bCs/>
          <w:color w:val="000000"/>
          <w:lang w:val="en-GB"/>
        </w:rPr>
        <w:t>PIRKIMO–PARDAVIMO SUTARTIS</w:t>
      </w:r>
    </w:p>
    <w:p w14:paraId="5A23C8C9" w14:textId="77777777" w:rsidR="000D5133" w:rsidRDefault="00EC7BFF">
      <w:pPr>
        <w:overflowPunct w:val="0"/>
        <w:jc w:val="center"/>
        <w:textAlignment w:val="baseline"/>
        <w:rPr>
          <w:color w:val="000000"/>
          <w:lang w:val="en-GB"/>
        </w:rPr>
      </w:pPr>
      <w:r>
        <w:rPr>
          <w:color w:val="000000"/>
          <w:lang w:val="en-GB"/>
        </w:rPr>
        <w:t>______________</w:t>
      </w:r>
    </w:p>
    <w:p w14:paraId="5A23C8CA" w14:textId="77777777" w:rsidR="000D5133" w:rsidRDefault="00EC7BFF">
      <w:pPr>
        <w:widowControl w:val="0"/>
        <w:shd w:val="clear" w:color="auto" w:fill="FFFFFF"/>
        <w:overflowPunct w:val="0"/>
        <w:jc w:val="center"/>
        <w:textAlignment w:val="baseline"/>
        <w:rPr>
          <w:color w:val="000000"/>
          <w:lang w:val="en-GB"/>
        </w:rPr>
      </w:pPr>
      <w:r>
        <w:rPr>
          <w:color w:val="000000"/>
          <w:lang w:val="en-GB"/>
        </w:rPr>
        <w:t>(data)</w:t>
      </w:r>
    </w:p>
    <w:p w14:paraId="5A23C8CB" w14:textId="77777777" w:rsidR="000D5133" w:rsidRDefault="00EC7BFF">
      <w:pPr>
        <w:widowControl w:val="0"/>
        <w:shd w:val="clear" w:color="auto" w:fill="FFFFFF"/>
        <w:overflowPunct w:val="0"/>
        <w:jc w:val="center"/>
        <w:textAlignment w:val="baseline"/>
        <w:rPr>
          <w:color w:val="000000"/>
        </w:rPr>
      </w:pPr>
      <w:r>
        <w:rPr>
          <w:color w:val="000000"/>
        </w:rPr>
        <w:t>_____</w:t>
      </w:r>
      <w:r>
        <w:rPr>
          <w:color w:val="000000"/>
        </w:rPr>
        <w:t>______________________</w:t>
      </w:r>
    </w:p>
    <w:p w14:paraId="5A23C8CC" w14:textId="77777777" w:rsidR="000D5133" w:rsidRDefault="00EC7BFF">
      <w:pPr>
        <w:widowControl w:val="0"/>
        <w:shd w:val="clear" w:color="auto" w:fill="FFFFFF"/>
        <w:overflowPunct w:val="0"/>
        <w:jc w:val="center"/>
        <w:textAlignment w:val="baseline"/>
        <w:rPr>
          <w:color w:val="000000"/>
        </w:rPr>
      </w:pPr>
      <w:r>
        <w:rPr>
          <w:color w:val="000000"/>
        </w:rPr>
        <w:t>(sudarymo vieta)</w:t>
      </w:r>
    </w:p>
    <w:p w14:paraId="5A23C8CD" w14:textId="77777777" w:rsidR="000D5133" w:rsidRDefault="000D5133">
      <w:pPr>
        <w:overflowPunct w:val="0"/>
        <w:jc w:val="both"/>
        <w:textAlignment w:val="baseline"/>
        <w:rPr>
          <w:color w:val="000000"/>
        </w:rPr>
      </w:pPr>
    </w:p>
    <w:p w14:paraId="5A23C8CE" w14:textId="77777777" w:rsidR="000D5133" w:rsidRDefault="00EC7BFF">
      <w:pPr>
        <w:widowControl w:val="0"/>
        <w:shd w:val="clear" w:color="auto" w:fill="FFFFFF"/>
        <w:tabs>
          <w:tab w:val="left" w:leader="dot" w:pos="9576"/>
        </w:tabs>
        <w:overflowPunct w:val="0"/>
        <w:jc w:val="both"/>
        <w:textAlignment w:val="baseline"/>
        <w:rPr>
          <w:color w:val="000000"/>
        </w:rPr>
      </w:pPr>
      <w:r>
        <w:rPr>
          <w:color w:val="000000"/>
        </w:rPr>
        <w:t>Pardavėjas /..../..../..../..../..../..../..../..../..../..../..../</w:t>
      </w:r>
      <w:r>
        <w:rPr>
          <w:color w:val="000000"/>
        </w:rPr>
        <w:tab/>
      </w:r>
    </w:p>
    <w:p w14:paraId="5A23C8CF" w14:textId="77777777" w:rsidR="000D5133" w:rsidRDefault="00EC7BFF">
      <w:pPr>
        <w:widowControl w:val="0"/>
        <w:shd w:val="clear" w:color="auto" w:fill="FFFFFF"/>
        <w:tabs>
          <w:tab w:val="center" w:pos="3249"/>
          <w:tab w:val="center" w:pos="7182"/>
          <w:tab w:val="left" w:leader="dot" w:pos="9576"/>
        </w:tabs>
        <w:overflowPunct w:val="0"/>
        <w:jc w:val="both"/>
        <w:textAlignment w:val="baseline"/>
        <w:rPr>
          <w:color w:val="000000"/>
        </w:rPr>
      </w:pPr>
      <w:r>
        <w:rPr>
          <w:color w:val="000000"/>
        </w:rPr>
        <w:tab/>
        <w:t>(asmens kodas)</w:t>
      </w:r>
      <w:r>
        <w:rPr>
          <w:color w:val="000000"/>
        </w:rPr>
        <w:tab/>
        <w:t>(vardas, pavardė)</w:t>
      </w:r>
    </w:p>
    <w:p w14:paraId="5A23C8D0" w14:textId="77777777" w:rsidR="000D5133" w:rsidRDefault="00EC7BFF">
      <w:pPr>
        <w:widowControl w:val="0"/>
        <w:shd w:val="clear" w:color="auto" w:fill="FFFFFF"/>
        <w:tabs>
          <w:tab w:val="left" w:leader="dot" w:pos="9576"/>
        </w:tabs>
        <w:overflowPunct w:val="0"/>
        <w:jc w:val="both"/>
        <w:textAlignment w:val="baseline"/>
        <w:rPr>
          <w:color w:val="000000"/>
        </w:rPr>
      </w:pPr>
      <w:r>
        <w:rPr>
          <w:color w:val="000000"/>
        </w:rPr>
        <w:t>parduoda, o</w:t>
      </w:r>
      <w:r>
        <w:rPr>
          <w:color w:val="000000"/>
        </w:rPr>
        <w:tab/>
      </w:r>
    </w:p>
    <w:p w14:paraId="5A23C8D1" w14:textId="77777777" w:rsidR="000D5133" w:rsidRDefault="000D5133">
      <w:pPr>
        <w:tabs>
          <w:tab w:val="left" w:leader="dot" w:pos="9576"/>
        </w:tabs>
        <w:overflowPunct w:val="0"/>
        <w:jc w:val="both"/>
        <w:textAlignment w:val="baseline"/>
        <w:rPr>
          <w:color w:val="000000"/>
        </w:rPr>
      </w:pPr>
    </w:p>
    <w:p w14:paraId="5A23C8D2" w14:textId="77777777" w:rsidR="000D5133" w:rsidRDefault="00EC7BFF">
      <w:pPr>
        <w:widowControl w:val="0"/>
        <w:shd w:val="clear" w:color="auto" w:fill="FFFFFF"/>
        <w:tabs>
          <w:tab w:val="left" w:leader="dot" w:pos="9576"/>
        </w:tabs>
        <w:overflowPunct w:val="0"/>
        <w:jc w:val="both"/>
        <w:textAlignment w:val="baseline"/>
        <w:rPr>
          <w:color w:val="000000"/>
        </w:rPr>
      </w:pPr>
      <w:r>
        <w:rPr>
          <w:color w:val="000000"/>
        </w:rPr>
        <w:t>Pirkėjas /..../..../..../..../..../..../..../..../..../..../..../</w:t>
      </w:r>
      <w:r>
        <w:rPr>
          <w:color w:val="000000"/>
        </w:rPr>
        <w:tab/>
      </w:r>
    </w:p>
    <w:p w14:paraId="5A23C8D3" w14:textId="77777777" w:rsidR="000D5133" w:rsidRDefault="00EC7BFF">
      <w:pPr>
        <w:widowControl w:val="0"/>
        <w:shd w:val="clear" w:color="auto" w:fill="FFFFFF"/>
        <w:tabs>
          <w:tab w:val="center" w:pos="3249"/>
          <w:tab w:val="center" w:pos="7011"/>
        </w:tabs>
        <w:overflowPunct w:val="0"/>
        <w:jc w:val="both"/>
        <w:textAlignment w:val="baseline"/>
        <w:rPr>
          <w:color w:val="000000"/>
        </w:rPr>
      </w:pPr>
      <w:r>
        <w:rPr>
          <w:color w:val="000000"/>
        </w:rPr>
        <w:tab/>
        <w:t>(asmens kodas)</w:t>
      </w:r>
      <w:r>
        <w:rPr>
          <w:color w:val="000000"/>
        </w:rPr>
        <w:tab/>
        <w:t xml:space="preserve">(vardas, </w:t>
      </w:r>
      <w:r>
        <w:rPr>
          <w:color w:val="000000"/>
        </w:rPr>
        <w:t>pavardė)</w:t>
      </w:r>
    </w:p>
    <w:p w14:paraId="5A23C8D4" w14:textId="77777777" w:rsidR="000D5133" w:rsidRDefault="00EC7BFF">
      <w:pPr>
        <w:widowControl w:val="0"/>
        <w:shd w:val="clear" w:color="auto" w:fill="FFFFFF"/>
        <w:tabs>
          <w:tab w:val="left" w:leader="dot" w:pos="6067"/>
        </w:tabs>
        <w:overflowPunct w:val="0"/>
        <w:spacing w:line="340" w:lineRule="exact"/>
        <w:jc w:val="both"/>
        <w:textAlignment w:val="baseline"/>
        <w:rPr>
          <w:color w:val="000000"/>
        </w:rPr>
      </w:pPr>
      <w:r>
        <w:rPr>
          <w:color w:val="000000"/>
        </w:rPr>
        <w:t xml:space="preserve">perka pardavėjui nuosavybės teise priklausantį </w:t>
      </w:r>
      <w:r>
        <w:rPr>
          <w:color w:val="000000"/>
        </w:rPr>
        <w:tab/>
        <w:t>...........................................................</w:t>
      </w:r>
    </w:p>
    <w:p w14:paraId="5A23C8D5" w14:textId="77777777" w:rsidR="000D5133" w:rsidRDefault="00EC7BFF">
      <w:pPr>
        <w:widowControl w:val="0"/>
        <w:shd w:val="clear" w:color="auto" w:fill="FFFFFF"/>
        <w:tabs>
          <w:tab w:val="right" w:leader="dot" w:pos="9638"/>
        </w:tabs>
        <w:overflowPunct w:val="0"/>
        <w:spacing w:line="340" w:lineRule="exact"/>
        <w:jc w:val="both"/>
        <w:textAlignment w:val="baseline"/>
        <w:rPr>
          <w:color w:val="000000"/>
        </w:rPr>
      </w:pPr>
      <w:r>
        <w:rPr>
          <w:color w:val="000000"/>
        </w:rPr>
        <w:tab/>
        <w:t xml:space="preserve"> (toliau vadinama technika)</w:t>
      </w:r>
    </w:p>
    <w:p w14:paraId="5A23C8D6" w14:textId="77777777" w:rsidR="000D5133" w:rsidRDefault="00EC7BFF">
      <w:pPr>
        <w:widowControl w:val="0"/>
        <w:shd w:val="clear" w:color="auto" w:fill="FFFFFF"/>
        <w:overflowPunct w:val="0"/>
        <w:spacing w:line="340" w:lineRule="exact"/>
        <w:jc w:val="both"/>
        <w:textAlignment w:val="baseline"/>
        <w:rPr>
          <w:color w:val="000000"/>
        </w:rPr>
      </w:pPr>
      <w:r>
        <w:rPr>
          <w:color w:val="000000"/>
        </w:rPr>
        <w:t>(traktorių, savaeigę žemės ūkio mašiną, savaeigę mašiną ar priekabą – nurodomas pavadinimas)</w:t>
      </w:r>
    </w:p>
    <w:p w14:paraId="5A23C8D7" w14:textId="77777777" w:rsidR="000D5133" w:rsidRDefault="00EC7BFF">
      <w:pPr>
        <w:widowControl w:val="0"/>
        <w:shd w:val="clear" w:color="auto" w:fill="FFFFFF"/>
        <w:tabs>
          <w:tab w:val="right" w:leader="dot" w:pos="9638"/>
        </w:tabs>
        <w:overflowPunct w:val="0"/>
        <w:spacing w:line="340" w:lineRule="exact"/>
        <w:jc w:val="both"/>
        <w:textAlignment w:val="baseline"/>
        <w:rPr>
          <w:color w:val="000000"/>
        </w:rPr>
      </w:pPr>
      <w:r>
        <w:rPr>
          <w:color w:val="000000"/>
        </w:rPr>
        <w:t>markė, modelis...</w:t>
      </w:r>
      <w:r>
        <w:rPr>
          <w:color w:val="000000"/>
        </w:rPr>
        <w:t>................................, tapatumo numeris</w:t>
      </w:r>
      <w:r>
        <w:rPr>
          <w:color w:val="000000"/>
        </w:rPr>
        <w:tab/>
      </w:r>
    </w:p>
    <w:p w14:paraId="5A23C8D8" w14:textId="77777777" w:rsidR="000D5133" w:rsidRDefault="00EC7BFF">
      <w:pPr>
        <w:widowControl w:val="0"/>
        <w:shd w:val="clear" w:color="auto" w:fill="FFFFFF"/>
        <w:tabs>
          <w:tab w:val="right" w:leader="dot" w:pos="9638"/>
        </w:tabs>
        <w:overflowPunct w:val="0"/>
        <w:spacing w:line="340" w:lineRule="exact"/>
        <w:jc w:val="both"/>
        <w:textAlignment w:val="baseline"/>
        <w:rPr>
          <w:color w:val="000000"/>
        </w:rPr>
      </w:pPr>
      <w:r>
        <w:rPr>
          <w:color w:val="000000"/>
        </w:rPr>
        <w:t>valstybinis Nr. .................................. registravimo dokumento Nr.</w:t>
      </w:r>
      <w:r>
        <w:rPr>
          <w:color w:val="000000"/>
        </w:rPr>
        <w:tab/>
      </w:r>
    </w:p>
    <w:p w14:paraId="5A23C8D9" w14:textId="77777777" w:rsidR="000D5133" w:rsidRDefault="00EC7BFF">
      <w:pPr>
        <w:widowControl w:val="0"/>
        <w:shd w:val="clear" w:color="auto" w:fill="FFFFFF"/>
        <w:overflowPunct w:val="0"/>
        <w:spacing w:line="340" w:lineRule="exact"/>
        <w:jc w:val="both"/>
        <w:textAlignment w:val="baseline"/>
        <w:rPr>
          <w:color w:val="000000"/>
        </w:rPr>
      </w:pPr>
      <w:r>
        <w:rPr>
          <w:color w:val="000000"/>
        </w:rPr>
        <w:t xml:space="preserve">Pardavėjas patvirtina, kad į parduodamą techniką tretieji asmenys jokių teisių ar pretenzijų neturi, technika neareštuota, </w:t>
      </w:r>
      <w:r>
        <w:rPr>
          <w:color w:val="000000"/>
        </w:rPr>
        <w:t>nėra teisinio ginčo objektas, teisė disponuoti ja neatimta ir neapribota. Tapatumo numeris ir kiti techniniai ir eksploataciniai duomenys atitinka nurodytuosius registravimo dokumente.</w:t>
      </w:r>
    </w:p>
    <w:p w14:paraId="5A23C8DA" w14:textId="77777777" w:rsidR="000D5133" w:rsidRDefault="00EC7BFF">
      <w:pPr>
        <w:widowControl w:val="0"/>
        <w:shd w:val="clear" w:color="auto" w:fill="FFFFFF"/>
        <w:overflowPunct w:val="0"/>
        <w:spacing w:line="340" w:lineRule="exact"/>
        <w:jc w:val="both"/>
        <w:textAlignment w:val="baseline"/>
        <w:rPr>
          <w:color w:val="000000"/>
        </w:rPr>
      </w:pPr>
      <w:r>
        <w:rPr>
          <w:color w:val="000000"/>
        </w:rPr>
        <w:t>Technika perduodama pirkėjo nuosavybėn nuo sutarties pasirašymo momento</w:t>
      </w:r>
      <w:r>
        <w:rPr>
          <w:color w:val="000000"/>
        </w:rPr>
        <w:t>.</w:t>
      </w:r>
    </w:p>
    <w:p w14:paraId="5A23C8DB" w14:textId="77777777" w:rsidR="000D5133" w:rsidRDefault="000D5133">
      <w:pPr>
        <w:overflowPunct w:val="0"/>
        <w:jc w:val="both"/>
        <w:textAlignment w:val="baseline"/>
        <w:rPr>
          <w:color w:val="000000"/>
        </w:rPr>
      </w:pPr>
    </w:p>
    <w:p w14:paraId="5A23C8DC" w14:textId="77777777" w:rsidR="000D5133" w:rsidRDefault="00EC7BFF">
      <w:pPr>
        <w:widowControl w:val="0"/>
        <w:shd w:val="clear" w:color="auto" w:fill="FFFFFF"/>
        <w:tabs>
          <w:tab w:val="right" w:leader="dot" w:pos="9638"/>
        </w:tabs>
        <w:overflowPunct w:val="0"/>
        <w:jc w:val="both"/>
        <w:textAlignment w:val="baseline"/>
        <w:rPr>
          <w:color w:val="000000"/>
        </w:rPr>
      </w:pPr>
      <w:r>
        <w:rPr>
          <w:color w:val="000000"/>
        </w:rPr>
        <w:t>Šalys parduodamą techniką įkainojo</w:t>
      </w:r>
      <w:r>
        <w:rPr>
          <w:color w:val="000000"/>
        </w:rPr>
        <w:tab/>
        <w:t>Lt.</w:t>
      </w:r>
    </w:p>
    <w:p w14:paraId="5A23C8DD" w14:textId="77777777" w:rsidR="000D5133" w:rsidRDefault="00EC7BFF">
      <w:pPr>
        <w:widowControl w:val="0"/>
        <w:shd w:val="clear" w:color="auto" w:fill="FFFFFF"/>
        <w:overflowPunct w:val="0"/>
        <w:ind w:firstLine="5400"/>
        <w:jc w:val="both"/>
        <w:textAlignment w:val="baseline"/>
        <w:rPr>
          <w:color w:val="000000"/>
        </w:rPr>
      </w:pPr>
      <w:r>
        <w:rPr>
          <w:color w:val="000000"/>
        </w:rPr>
        <w:t>(nurodoma suma žodžiais)</w:t>
      </w:r>
    </w:p>
    <w:p w14:paraId="5A23C8DE" w14:textId="77777777" w:rsidR="000D5133" w:rsidRDefault="000D5133">
      <w:pPr>
        <w:overflowPunct w:val="0"/>
        <w:jc w:val="both"/>
        <w:textAlignment w:val="baseline"/>
        <w:rPr>
          <w:color w:val="000000"/>
        </w:rPr>
      </w:pPr>
    </w:p>
    <w:p w14:paraId="5A23C8DF" w14:textId="77777777" w:rsidR="000D5133" w:rsidRDefault="00EC7BFF">
      <w:pPr>
        <w:widowControl w:val="0"/>
        <w:shd w:val="clear" w:color="auto" w:fill="FFFFFF"/>
        <w:tabs>
          <w:tab w:val="left" w:leader="dot" w:pos="4670"/>
        </w:tabs>
        <w:overflowPunct w:val="0"/>
        <w:jc w:val="both"/>
        <w:textAlignment w:val="baseline"/>
        <w:rPr>
          <w:color w:val="000000"/>
        </w:rPr>
      </w:pPr>
      <w:r>
        <w:rPr>
          <w:color w:val="000000"/>
        </w:rPr>
        <w:t xml:space="preserve">Pardavėjas </w:t>
      </w:r>
      <w:r>
        <w:rPr>
          <w:color w:val="000000"/>
        </w:rPr>
        <w:tab/>
      </w:r>
    </w:p>
    <w:p w14:paraId="5A23C8E0" w14:textId="77777777" w:rsidR="000D5133" w:rsidRDefault="00EC7BFF">
      <w:pPr>
        <w:widowControl w:val="0"/>
        <w:shd w:val="clear" w:color="auto" w:fill="FFFFFF"/>
        <w:tabs>
          <w:tab w:val="center" w:pos="3249"/>
        </w:tabs>
        <w:overflowPunct w:val="0"/>
        <w:jc w:val="both"/>
        <w:textAlignment w:val="baseline"/>
        <w:rPr>
          <w:color w:val="000000"/>
        </w:rPr>
      </w:pPr>
      <w:r>
        <w:rPr>
          <w:color w:val="000000"/>
        </w:rPr>
        <w:tab/>
        <w:t>(parašas)</w:t>
      </w:r>
    </w:p>
    <w:p w14:paraId="5A23C8E1" w14:textId="77777777" w:rsidR="000D5133" w:rsidRDefault="000D5133">
      <w:pPr>
        <w:overflowPunct w:val="0"/>
        <w:jc w:val="both"/>
        <w:textAlignment w:val="baseline"/>
        <w:rPr>
          <w:color w:val="000000"/>
        </w:rPr>
      </w:pPr>
    </w:p>
    <w:p w14:paraId="5A23C8E2" w14:textId="77777777" w:rsidR="000D5133" w:rsidRDefault="00EC7BFF">
      <w:pPr>
        <w:widowControl w:val="0"/>
        <w:shd w:val="clear" w:color="auto" w:fill="FFFFFF"/>
        <w:tabs>
          <w:tab w:val="left" w:leader="dot" w:pos="4699"/>
        </w:tabs>
        <w:overflowPunct w:val="0"/>
        <w:jc w:val="both"/>
        <w:textAlignment w:val="baseline"/>
        <w:rPr>
          <w:color w:val="000000"/>
        </w:rPr>
      </w:pPr>
      <w:r>
        <w:rPr>
          <w:color w:val="000000"/>
        </w:rPr>
        <w:t xml:space="preserve">Pirkėjas </w:t>
      </w:r>
      <w:r>
        <w:rPr>
          <w:color w:val="000000"/>
        </w:rPr>
        <w:tab/>
      </w:r>
    </w:p>
    <w:p w14:paraId="5A23C8E3" w14:textId="77777777" w:rsidR="000D5133" w:rsidRDefault="00EC7BFF">
      <w:pPr>
        <w:widowControl w:val="0"/>
        <w:shd w:val="clear" w:color="auto" w:fill="FFFFFF"/>
        <w:tabs>
          <w:tab w:val="center" w:pos="3078"/>
        </w:tabs>
        <w:overflowPunct w:val="0"/>
        <w:jc w:val="both"/>
        <w:textAlignment w:val="baseline"/>
        <w:rPr>
          <w:color w:val="000000"/>
        </w:rPr>
      </w:pPr>
      <w:r>
        <w:rPr>
          <w:color w:val="000000"/>
        </w:rPr>
        <w:tab/>
        <w:t>(parašas)</w:t>
      </w:r>
    </w:p>
    <w:p w14:paraId="5A23C8E4" w14:textId="77777777" w:rsidR="000D5133" w:rsidRDefault="000D5133">
      <w:pPr>
        <w:widowControl w:val="0"/>
        <w:shd w:val="clear" w:color="auto" w:fill="FFFFFF"/>
        <w:tabs>
          <w:tab w:val="center" w:pos="3078"/>
        </w:tabs>
        <w:overflowPunct w:val="0"/>
        <w:jc w:val="both"/>
        <w:textAlignment w:val="baseline"/>
        <w:rPr>
          <w:color w:val="000000"/>
        </w:rPr>
      </w:pPr>
    </w:p>
    <w:p w14:paraId="5A23C8E5" w14:textId="77777777" w:rsidR="000D5133" w:rsidRDefault="00EC7BFF">
      <w:pPr>
        <w:widowControl w:val="0"/>
        <w:shd w:val="clear" w:color="auto" w:fill="FFFFFF"/>
        <w:overflowPunct w:val="0"/>
        <w:ind w:firstLine="720"/>
        <w:jc w:val="both"/>
        <w:textAlignment w:val="baseline"/>
        <w:rPr>
          <w:color w:val="000000"/>
          <w:sz w:val="22"/>
          <w:szCs w:val="22"/>
        </w:rPr>
      </w:pPr>
      <w:r>
        <w:rPr>
          <w:b/>
          <w:sz w:val="22"/>
          <w:szCs w:val="22"/>
        </w:rPr>
        <w:t>Pastaba.</w:t>
      </w:r>
      <w:r>
        <w:rPr>
          <w:sz w:val="22"/>
          <w:szCs w:val="22"/>
        </w:rPr>
        <w:t xml:space="preserve"> Vadovaujantis Saugaus eismo automobilių keliais įstatymu ir </w:t>
      </w:r>
      <w:r>
        <w:rPr>
          <w:color w:val="000000"/>
          <w:sz w:val="22"/>
          <w:szCs w:val="22"/>
        </w:rPr>
        <w:t xml:space="preserve">Traktorių, savaeigių ir žemės ūkio mašinų ir jų priekabų registravimo taisyklių </w:t>
      </w:r>
      <w:r>
        <w:rPr>
          <w:sz w:val="22"/>
          <w:szCs w:val="22"/>
        </w:rPr>
        <w:t>nuostatomis, technikos savininko pasikeitimo atveju techniką privalu perregistruoti iki eksploatacijos pradžios, bet ne vėliau kaip per 30 dienų nuo sutarties pasirašymo moment</w:t>
      </w:r>
      <w:r>
        <w:rPr>
          <w:sz w:val="22"/>
          <w:szCs w:val="22"/>
        </w:rPr>
        <w:t>o. Laiku neperregistruota technika išregistruojama.</w:t>
      </w:r>
    </w:p>
    <w:p w14:paraId="5A23C8E6" w14:textId="44D461B0" w:rsidR="000D5133" w:rsidRDefault="00EC7BFF">
      <w:pPr>
        <w:overflowPunct w:val="0"/>
        <w:jc w:val="both"/>
        <w:textAlignment w:val="baseline"/>
      </w:pPr>
    </w:p>
    <w:sectPr w:rsidR="000D5133">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3C8EF" w14:textId="77777777" w:rsidR="000D5133" w:rsidRDefault="00EC7BFF">
      <w:pPr>
        <w:overflowPunct w:val="0"/>
        <w:textAlignment w:val="baseline"/>
        <w:rPr>
          <w:lang w:val="en-GB"/>
        </w:rPr>
      </w:pPr>
      <w:r>
        <w:rPr>
          <w:lang w:val="en-GB"/>
        </w:rPr>
        <w:separator/>
      </w:r>
    </w:p>
  </w:endnote>
  <w:endnote w:type="continuationSeparator" w:id="0">
    <w:p w14:paraId="5A23C8F0" w14:textId="77777777" w:rsidR="000D5133" w:rsidRDefault="00EC7BFF">
      <w:pPr>
        <w:overflowPunct w:val="0"/>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C8F4" w14:textId="77777777" w:rsidR="000D5133" w:rsidRDefault="000D5133">
    <w:pPr>
      <w:tabs>
        <w:tab w:val="center" w:pos="4153"/>
        <w:tab w:val="right" w:pos="8306"/>
      </w:tabs>
      <w:overflowPunct w:val="0"/>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C8F5" w14:textId="77777777" w:rsidR="000D5133" w:rsidRDefault="000D5133">
    <w:pPr>
      <w:tabs>
        <w:tab w:val="center" w:pos="4153"/>
        <w:tab w:val="right" w:pos="8306"/>
      </w:tabs>
      <w:overflowPunct w:val="0"/>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C8F7" w14:textId="77777777" w:rsidR="000D5133" w:rsidRDefault="000D5133">
    <w:pPr>
      <w:tabs>
        <w:tab w:val="center" w:pos="4153"/>
        <w:tab w:val="right" w:pos="8306"/>
      </w:tabs>
      <w:overflowPunct w:val="0"/>
      <w:textAlignment w:val="baseline"/>
      <w:rPr>
        <w:lang w:val="en-GB"/>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5A23C8EE" w14:textId="77777777" w:rsidR="000D5133" w:rsidRDefault="00EC7BFF">
      <w:pPr>
        <w:overflowPunct w:val="0"/>
        <w:textAlignment w:val="baseline"/>
        <w:rPr>
          <w:lang w:val="en-GB"/>
        </w:rPr>
      </w:pPr>
      <w:r>
        <w:rPr>
          <w:lang w:val="en-GB"/>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5A23C8ED" w14:textId="77777777" w:rsidR="000D5133" w:rsidRDefault="00EC7BFF">
      <w:pPr>
        <w:overflowPunct w:val="0"/>
        <w:textAlignment w:val="baseline"/>
        <w:rPr>
          <w:lang w:val="en-GB"/>
        </w:rPr>
      </w:pPr>
      <w:r>
        <w:rPr>
          <w:lang w:val="en-GB"/>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C8F1" w14:textId="77777777" w:rsidR="000D5133" w:rsidRDefault="000D5133">
    <w:pPr>
      <w:tabs>
        <w:tab w:val="center" w:pos="4153"/>
        <w:tab w:val="right" w:pos="8306"/>
      </w:tabs>
      <w:overflowPunct w:val="0"/>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C8F2" w14:textId="77777777" w:rsidR="000D5133" w:rsidRDefault="000D5133">
    <w:pPr>
      <w:tabs>
        <w:tab w:val="center" w:pos="4153"/>
        <w:tab w:val="right" w:pos="8306"/>
      </w:tabs>
      <w:overflowPunct w:val="0"/>
      <w:jc w:val="center"/>
      <w:textAlignment w:val="baseline"/>
      <w:rPr>
        <w:lang w:val="en-GB"/>
      </w:rPr>
    </w:pPr>
  </w:p>
  <w:p w14:paraId="5A23C8F3" w14:textId="77777777" w:rsidR="000D5133" w:rsidRDefault="000D5133">
    <w:pPr>
      <w:tabs>
        <w:tab w:val="center" w:pos="4153"/>
        <w:tab w:val="right" w:pos="8306"/>
      </w:tabs>
      <w:overflowPunct w:val="0"/>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C8F6" w14:textId="77777777" w:rsidR="000D5133" w:rsidRDefault="000D5133">
    <w:pPr>
      <w:tabs>
        <w:tab w:val="center" w:pos="4153"/>
        <w:tab w:val="right" w:pos="8306"/>
      </w:tabs>
      <w:overflowPunct w:val="0"/>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52"/>
    <w:rsid w:val="000D5133"/>
    <w:rsid w:val="00284352"/>
    <w:rsid w:val="00EC7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67585"/>
    <o:shapelayout v:ext="edit">
      <o:idmap v:ext="edit" data="1"/>
    </o:shapelayout>
  </w:shapeDefaults>
  <w:decimalSymbol w:val=","/>
  <w:listSeparator w:val=";"/>
  <w14:docId w14:val="5A23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C7BFF"/>
    <w:rPr>
      <w:rFonts w:ascii="Tahoma" w:hAnsi="Tahoma" w:cs="Tahoma"/>
      <w:sz w:val="16"/>
      <w:szCs w:val="16"/>
    </w:rPr>
  </w:style>
  <w:style w:type="character" w:customStyle="1" w:styleId="DebesliotekstasDiagrama">
    <w:name w:val="Debesėlio tekstas Diagrama"/>
    <w:basedOn w:val="Numatytasispastraiposriftas"/>
    <w:link w:val="Debesliotekstas"/>
    <w:rsid w:val="00EC7BFF"/>
    <w:rPr>
      <w:rFonts w:ascii="Tahoma" w:hAnsi="Tahoma" w:cs="Tahoma"/>
      <w:sz w:val="16"/>
      <w:szCs w:val="16"/>
    </w:rPr>
  </w:style>
  <w:style w:type="character" w:styleId="Vietosrezervavimoenklotekstas">
    <w:name w:val="Placeholder Text"/>
    <w:basedOn w:val="Numatytasispastraiposriftas"/>
    <w:rsid w:val="00EC7B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C7BFF"/>
    <w:rPr>
      <w:rFonts w:ascii="Tahoma" w:hAnsi="Tahoma" w:cs="Tahoma"/>
      <w:sz w:val="16"/>
      <w:szCs w:val="16"/>
    </w:rPr>
  </w:style>
  <w:style w:type="character" w:customStyle="1" w:styleId="DebesliotekstasDiagrama">
    <w:name w:val="Debesėlio tekstas Diagrama"/>
    <w:basedOn w:val="Numatytasispastraiposriftas"/>
    <w:link w:val="Debesliotekstas"/>
    <w:rsid w:val="00EC7BFF"/>
    <w:rPr>
      <w:rFonts w:ascii="Tahoma" w:hAnsi="Tahoma" w:cs="Tahoma"/>
      <w:sz w:val="16"/>
      <w:szCs w:val="16"/>
    </w:rPr>
  </w:style>
  <w:style w:type="character" w:styleId="Vietosrezervavimoenklotekstas">
    <w:name w:val="Placeholder Text"/>
    <w:basedOn w:val="Numatytasispastraiposriftas"/>
    <w:rsid w:val="00EC7B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5544">
      <w:bodyDiv w:val="1"/>
      <w:marLeft w:val="0"/>
      <w:marRight w:val="0"/>
      <w:marTop w:val="0"/>
      <w:marBottom w:val="120"/>
      <w:divBdr>
        <w:top w:val="none" w:sz="0" w:space="0" w:color="auto"/>
        <w:left w:val="none" w:sz="0" w:space="0" w:color="auto"/>
        <w:bottom w:val="none" w:sz="0" w:space="0" w:color="auto"/>
        <w:right w:val="none" w:sz="0" w:space="0" w:color="auto"/>
      </w:divBdr>
      <w:divsChild>
        <w:div w:id="1244870860">
          <w:marLeft w:val="480"/>
          <w:marRight w:val="0"/>
          <w:marTop w:val="0"/>
          <w:marBottom w:val="0"/>
          <w:divBdr>
            <w:top w:val="none" w:sz="0" w:space="0" w:color="auto"/>
            <w:left w:val="none" w:sz="0" w:space="0" w:color="auto"/>
            <w:bottom w:val="none" w:sz="0" w:space="0" w:color="auto"/>
            <w:right w:val="none" w:sz="0" w:space="0" w:color="auto"/>
          </w:divBdr>
          <w:divsChild>
            <w:div w:id="15750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5F51850-7C47-41D2-9799-C10429B34378}"/>
      </w:docPartPr>
      <w:docPartBody>
        <w:p w14:paraId="4292C7CD" w14:textId="0553BD35" w:rsidR="00000000" w:rsidRDefault="005C7CE4">
          <w:r w:rsidRPr="002E323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E4"/>
    <w:rsid w:val="005C7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7CE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7C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3977</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4509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2014-07-01T13:39:00Z</dcterms:created>
  <dcterms:modified xsi:type="dcterms:W3CDTF">2014-07-02T05:46:00Z</dcterms:modified>
  <revision>1</revision>
</coreProperties>
</file>