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color w:val="000000"/>
          <w:lang w:val="x-none"/>
        </w:rPr>
      </w:pPr>
    </w:p>
    <w:p>
      <w:pPr>
        <w:jc w:val="right"/>
        <w:rPr>
          <w:color w:val="000000"/>
          <w:lang w:val="en-US"/>
        </w:rPr>
      </w:pPr>
    </w:p>
    <w:p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>
        <w:trPr>
          <w:trHeight w:val="718"/>
        </w:trPr>
        <w:tc>
          <w:tcPr>
            <w:tcW w:w="9828" w:type="dxa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color w:val="000000"/>
                <w:lang w:val="en-US"/>
              </w:rPr>
              <w:drawing>
                <wp:inline distT="0" distB="0" distL="0" distR="0" wp14:anchorId="77D31942" wp14:editId="787CDDFA">
                  <wp:extent cx="457200" cy="543560"/>
                  <wp:effectExtent l="0" t="0" r="0" b="8890"/>
                  <wp:docPr id="1" name="Paveikslėlis 1" descr="r_NaujojiAk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r_NaujojiAk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  <w:trHeight w:val="195"/>
        </w:trPr>
        <w:tc>
          <w:tcPr>
            <w:tcW w:w="9828" w:type="dxa"/>
            <w:vAlign w:val="center"/>
          </w:tcPr>
          <w:p>
            <w:pPr>
              <w:keepNext/>
              <w:jc w:val="right"/>
              <w:rPr>
                <w:b/>
                <w:color w:val="000000"/>
              </w:rPr>
            </w:pPr>
          </w:p>
        </w:tc>
      </w:tr>
      <w:tr>
        <w:trPr>
          <w:cantSplit/>
          <w:trHeight w:val="363"/>
        </w:trPr>
        <w:tc>
          <w:tcPr>
            <w:tcW w:w="9828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AKMENĖS RAJONO SAVIVALDYBĖS TARYBA</w:t>
            </w:r>
          </w:p>
        </w:tc>
      </w:tr>
      <w:tr>
        <w:trPr>
          <w:cantSplit/>
          <w:trHeight w:val="363"/>
        </w:trPr>
        <w:tc>
          <w:tcPr>
            <w:tcW w:w="9828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rPr>
          <w:cantSplit/>
          <w:trHeight w:val="363"/>
        </w:trPr>
        <w:tc>
          <w:tcPr>
            <w:tcW w:w="9828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SPRENDIMAS</w:t>
            </w:r>
          </w:p>
        </w:tc>
      </w:tr>
      <w:tr>
        <w:trPr>
          <w:cantSplit/>
          <w:trHeight w:val="363"/>
        </w:trPr>
        <w:tc>
          <w:tcPr>
            <w:tcW w:w="9828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DĖL ILGALAIKĖS PASKOLOS ĖMIMO INVESTICIJŲ PROJEKTAMS FINANSUOTI </w:t>
            </w:r>
          </w:p>
        </w:tc>
      </w:tr>
      <w:tr>
        <w:trPr>
          <w:cantSplit/>
          <w:trHeight w:val="363"/>
        </w:trPr>
        <w:tc>
          <w:tcPr>
            <w:tcW w:w="9828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</w:tr>
      <w:tr>
        <w:trPr>
          <w:cantSplit/>
          <w:trHeight w:val="363"/>
        </w:trPr>
        <w:tc>
          <w:tcPr>
            <w:tcW w:w="98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m. vasario 23 d.   Nr. T-18(E)   </w:t>
            </w:r>
          </w:p>
        </w:tc>
      </w:tr>
      <w:tr>
        <w:trPr>
          <w:cantSplit/>
          <w:trHeight w:val="363"/>
        </w:trPr>
        <w:tc>
          <w:tcPr>
            <w:tcW w:w="98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Naujoji Akmenė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Vadovaudamasi Lietuvos Respublikos vietos savivaldos įstatymo 16 straipsnio 2 dalies 28 punktu, Lietuvos Respublikos biudžeto sandaros įstatymo  10 straipsnio 1 dalies 1 punktu, Lietuvos Respublikos 2017 metų valstybės biudžeto ir savivaldybių biudžetų finansinių rodiklių patvirtinimo įstatymo 13 straipsniu, Savivaldybių skolinimosi taisyklių, patvirtintų Lietuvos Respublikos Vyriausybės </w:t>
      </w:r>
      <w:smartTag w:uri="urn:schemas-microsoft-com:office:smarttags" w:element="metricconverter">
        <w:smartTagPr>
          <w:attr w:name="ProductID" w:val="2004 m"/>
        </w:smartTagPr>
        <w:r>
          <w:rPr>
            <w:color w:val="000000"/>
            <w:szCs w:val="24"/>
          </w:rPr>
          <w:t>2004 m</w:t>
        </w:r>
      </w:smartTag>
      <w:r>
        <w:rPr>
          <w:color w:val="000000"/>
          <w:szCs w:val="24"/>
        </w:rPr>
        <w:t xml:space="preserve">. kovo 26 d. nutarimu Nr. 345 „Dėl savivaldybių skolinimosi taisyklių patvirtinimo“, 4 punktu, Akmenės rajono savivaldybės tarybos 2017 m. vasario </w:t>
      </w:r>
      <w:r>
        <w:rPr>
          <w:szCs w:val="24"/>
        </w:rPr>
        <w:t>23</w:t>
      </w:r>
      <w:r>
        <w:rPr>
          <w:color w:val="000000"/>
          <w:szCs w:val="24"/>
        </w:rPr>
        <w:t xml:space="preserve"> d. sprendimo Nr. T-17(E) „Dėl Akmenės rajono savivaldybės 2017 metų biudžeto patvirtinimo“ </w:t>
      </w:r>
      <w:r>
        <w:rPr>
          <w:szCs w:val="24"/>
        </w:rPr>
        <w:t>1</w:t>
      </w:r>
      <w:r>
        <w:rPr>
          <w:color w:val="000000"/>
          <w:szCs w:val="24"/>
        </w:rPr>
        <w:t xml:space="preserve"> punktu, atsižvelgdama į Akmenės rajono savivaldybės kontrolieriaus 2017 m. </w:t>
      </w:r>
      <w:r>
        <w:rPr>
          <w:szCs w:val="24"/>
        </w:rPr>
        <w:t xml:space="preserve">vasario 17 d. audito išvadą Nr. AIS-6 „Dėl Akmenės rajono savivaldybės galimybės imti ilgalaikę paskolą investicijų projektams finansuoti“, Akmenės rajono savivaldybės taryba  n u s p r e n d ž i a:</w:t>
      </w:r>
    </w:p>
    <w:p>
      <w:pPr>
        <w:tabs>
          <w:tab w:val="left" w:pos="900"/>
          <w:tab w:val="left" w:pos="1134"/>
          <w:tab w:val="left" w:pos="1418"/>
        </w:tabs>
        <w:ind w:firstLine="90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Leisti Akmenės rajono savivaldybės administracijai Lietuvos Respublikos viešųjų pirkimų įstatymo nustatyta tvarka imti ilgalaikę, ne daugiau kaip 20,0 tūkst. Eur paskolą iš banko ne ilgesniam kaip 6 metų terminui investiciniam projektui finansuoti (pagal priedą).</w:t>
      </w:r>
    </w:p>
    <w:p>
      <w:pPr>
        <w:tabs>
          <w:tab w:val="left" w:pos="900"/>
          <w:tab w:val="left" w:pos="1134"/>
          <w:tab w:val="left" w:pos="1418"/>
        </w:tabs>
        <w:ind w:firstLine="90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Garantuoti paskolos grąžinimą iš Akmenės rajono savivaldybės biudžeto sąskaitos ir suteikti bankui teisę neginčo tvarka nusirašyti galimą įsiskolinimą iš šios sąskaitos.</w:t>
      </w:r>
    </w:p>
    <w:p>
      <w:pPr>
        <w:tabs>
          <w:tab w:val="left" w:pos="900"/>
          <w:tab w:val="left" w:pos="1035"/>
        </w:tabs>
        <w:ind w:firstLine="90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Įgalioti Savivaldybės administracijos direktorių pasirašyti ilgalaikės paskolos sutartį.</w:t>
      </w:r>
    </w:p>
    <w:p>
      <w:pPr>
        <w:tabs>
          <w:tab w:val="left" w:pos="900"/>
        </w:tabs>
        <w:ind w:firstLine="900"/>
        <w:jc w:val="both"/>
      </w:pPr>
      <w:r>
        <w:rPr>
          <w:bCs/>
        </w:rPr>
        <w:t>Šis sprendimas gali būti skundžiamas Lietuvos Respublikos administracinių bylų teisenos įstatymo nustatyta tvarka.</w:t>
      </w: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  <w:r>
        <w:t>Savivaldybės meras</w:t>
        <w:tab/>
        <w:tab/>
        <w:tab/>
        <w:tab/>
        <w:tab/>
        <w:tab/>
        <w:tab/>
        <w:tab/>
        <w:t>Vitalijus Mitrofanovas</w:t>
      </w: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tbl>
      <w:tblPr>
        <w:tblW w:w="9895" w:type="dxa"/>
        <w:tblInd w:w="108" w:type="dxa"/>
        <w:tblLook w:val="04A0" w:firstRow="1" w:lastRow="0" w:firstColumn="1" w:lastColumn="0" w:noHBand="0" w:noVBand="1"/>
      </w:tblPr>
      <w:tblGrid>
        <w:gridCol w:w="617"/>
        <w:gridCol w:w="3472"/>
        <w:gridCol w:w="1443"/>
        <w:gridCol w:w="1064"/>
        <w:gridCol w:w="1201"/>
        <w:gridCol w:w="1268"/>
        <w:gridCol w:w="830"/>
      </w:tblGrid>
      <w:tr>
        <w:trPr>
          <w:gridAfter w:val="1"/>
          <w:wAfter w:w="830" w:type="dxa"/>
          <w:trHeight w:val="945"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rPr>
                <w:szCs w:val="24"/>
                <w:lang w:eastAsia="lt-LT"/>
              </w:rPr>
            </w:pPr>
          </w:p>
          <w:p>
            <w:pPr>
              <w:rPr>
                <w:szCs w:val="24"/>
                <w:lang w:eastAsia="lt-LT"/>
              </w:rPr>
            </w:pPr>
          </w:p>
          <w:p>
            <w:pPr>
              <w:rPr>
                <w:szCs w:val="24"/>
                <w:lang w:eastAsia="lt-LT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Akmenės rajono savivaldybės tarybos</w:t>
            </w:r>
          </w:p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2017 m. vasario 23 d. sprendimo Nr. T-18(E)                                                                                                                                                                               </w:t>
              <w:br/>
              <w:t xml:space="preserve">priedas                                       </w:t>
            </w:r>
          </w:p>
        </w:tc>
      </w:tr>
      <w:tr>
        <w:trPr>
          <w:gridAfter w:val="1"/>
          <w:wAfter w:w="830" w:type="dxa"/>
          <w:trHeight w:val="22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firstLine="62"/>
              <w:rPr>
                <w:szCs w:val="24"/>
                <w:lang w:eastAsia="lt-LT"/>
              </w:rPr>
            </w:pPr>
          </w:p>
        </w:tc>
      </w:tr>
      <w:tr>
        <w:trPr>
          <w:gridAfter w:val="1"/>
          <w:wAfter w:w="830" w:type="dxa"/>
          <w:trHeight w:val="1125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AKMENĖS RAJONO SAVIVALDYBĖS 2017 M. BIUDŽETE PLANUOJAMI ASIGNAVIMAI IŠ SKOLINTŲ LĖŠŲ INVESTICIJŲ PROJEKTAMS FINANSUOTI</w:t>
            </w:r>
          </w:p>
        </w:tc>
      </w:tr>
      <w:tr>
        <w:trPr>
          <w:gridAfter w:val="1"/>
          <w:wAfter w:w="830" w:type="dxa"/>
          <w:trHeight w:val="330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Tūkst. Eur</w:t>
            </w:r>
          </w:p>
        </w:tc>
      </w:tr>
      <w:tr>
        <w:trPr>
          <w:gridAfter w:val="1"/>
          <w:wAfter w:w="830" w:type="dxa"/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Investicijų projektai, numatyti Investicijų programoje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Iš viso planuojama</w:t>
              <w:br/>
              <w:t xml:space="preserve"> paskolų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Paskolos suma iš banko 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Paskolos suma iš EIB         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Iš jų ilgalaikiam turtui</w:t>
            </w:r>
          </w:p>
        </w:tc>
      </w:tr>
      <w:tr>
        <w:trPr>
          <w:gridAfter w:val="1"/>
          <w:wAfter w:w="830" w:type="dxa"/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Pastato Naujojoje Akmenėje, V. Kudirkos g. 9, rekonstravimas ir pritaikymas Akmenės rajono  savivaldybės viešosios bibliotekos reikmėms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20,0</w:t>
            </w:r>
          </w:p>
        </w:tc>
      </w:tr>
      <w:tr>
        <w:trPr>
          <w:trHeight w:val="705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20,0-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right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20,0</w:t>
            </w:r>
          </w:p>
        </w:tc>
        <w:tc>
          <w:tcPr>
            <w:tcW w:w="830" w:type="dxa"/>
            <w:hideMark/>
          </w:tcPr>
          <w:p>
            <w:pPr>
              <w:jc w:val="right"/>
              <w:rPr>
                <w:szCs w:val="24"/>
                <w:lang w:eastAsia="lt-LT"/>
              </w:rPr>
            </w:pPr>
          </w:p>
        </w:tc>
      </w:tr>
    </w:tbl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p>
      <w:pPr>
        <w:tabs>
          <w:tab w:val="left" w:pos="1035"/>
        </w:tabs>
        <w:spacing w:line="360" w:lineRule="auto"/>
        <w:jc w:val="both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color w:val="00000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  <w:lang w:val="x-none"/>
      </w:rPr>
    </w:pPr>
    <w:r>
      <w:rPr>
        <w:color w:val="000000"/>
        <w:lang w:val="x-none"/>
      </w:rPr>
      <w:fldChar w:fldCharType="begin"/>
    </w:r>
    <w:r>
      <w:rPr>
        <w:color w:val="000000"/>
        <w:lang w:val="x-none"/>
      </w:rPr>
      <w:instrText xml:space="preserve">PAGE  </w:instrText>
    </w:r>
    <w:r>
      <w:rPr>
        <w:color w:val="000000"/>
        <w:lang w:val="x-none"/>
      </w:rPr>
      <w:fldChar w:fldCharType="separate"/>
    </w:r>
    <w:r>
      <w:rPr>
        <w:color w:val="000000"/>
        <w:lang w:val="x-none"/>
      </w:rPr>
      <w:t>1</w:t>
    </w:r>
    <w:r>
      <w:rPr>
        <w:color w:val="000000"/>
        <w:lang w:val="x-none"/>
      </w:rPr>
      <w:fldChar w:fldCharType="end"/>
    </w:r>
  </w:p>
  <w:p>
    <w:pPr>
      <w:tabs>
        <w:tab w:val="center" w:pos="4153"/>
        <w:tab w:val="right" w:pos="8306"/>
      </w:tabs>
      <w:rPr>
        <w:color w:val="000000"/>
        <w:lang w:val="x-none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  <w:lang w:val="x-none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  <w:lang w:val="x-none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  <w:lang w:val="x-none"/>
      </w:rPr>
    </w:pPr>
  </w:p>
  <w:p>
    <w:pPr>
      <w:tabs>
        <w:tab w:val="center" w:pos="4153"/>
        <w:tab w:val="right" w:pos="8306"/>
      </w:tabs>
      <w:rPr>
        <w:color w:val="000000"/>
        <w:lang w:val="x-none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color w:val="000000"/>
        <w:lang w:val="x-none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2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81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2284</Characters>
  <Application>Microsoft Office Word</Application>
  <DocSecurity>4</DocSecurity>
  <Lines>126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Akmenes raj savivaldybe</Company>
  <LinksUpToDate>false</LinksUpToDate>
  <CharactersWithSpaces>2590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2017-02-23T14:41:00Z</dcterms:created>
  <dc:creator>N</dc:creator>
  <lastModifiedBy>adlibuser</lastModifiedBy>
  <lastPrinted>2017-02-22T07:39:00Z</lastPrinted>
  <dcterms:modified xsi:type="dcterms:W3CDTF">2017-02-23T14:41:00Z</dcterms:modified>
  <revision>2</revision>
</coreProperties>
</file>