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bf86fd211ab34695bc0b4d2138635c2a"/>
        <w:id w:val="950678382"/>
        <w:lock w:val="sdtLocked"/>
      </w:sdtPr>
      <w:sdtEndPr/>
      <w:sdtContent>
        <w:p w14:paraId="4A3A9365" w14:textId="69375274" w:rsidR="00FD7A8E" w:rsidRDefault="00FD7A8E" w:rsidP="00F40EF4">
          <w:pPr>
            <w:tabs>
              <w:tab w:val="center" w:pos="4680"/>
              <w:tab w:val="right" w:pos="9360"/>
            </w:tabs>
            <w:rPr>
              <w:b/>
              <w:bCs/>
              <w:szCs w:val="24"/>
              <w:lang w:eastAsia="lt-LT"/>
            </w:rPr>
          </w:pPr>
        </w:p>
        <w:p w14:paraId="4F54E8C9" w14:textId="33781ABC" w:rsidR="00FD7A8E" w:rsidRDefault="00F40EF4" w:rsidP="00F40EF4">
          <w:pPr>
            <w:suppressAutoHyphens/>
            <w:jc w:val="center"/>
            <w:textAlignment w:val="baseline"/>
            <w:rPr>
              <w:b/>
              <w:bCs/>
              <w:szCs w:val="24"/>
              <w:lang w:eastAsia="lt-LT"/>
            </w:rPr>
          </w:pPr>
          <w:r>
            <w:rPr>
              <w:szCs w:val="24"/>
              <w:lang w:eastAsia="lt-LT"/>
            </w:rPr>
            <w:object w:dxaOrig="855" w:dyaOrig="855" w14:anchorId="295355C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5pt;height:43.5pt;visibility:visible" o:ole="">
                <v:imagedata r:id="rId8" o:title=""/>
              </v:shape>
              <o:OLEObject Type="Embed" ProgID="Word.Picture.8" ShapeID="_x0000_i1025" DrawAspect="Content" ObjectID="_1721630832" r:id="rId9"/>
            </w:object>
          </w:r>
        </w:p>
        <w:p w14:paraId="2E1BD322" w14:textId="44356448" w:rsidR="00FD7A8E" w:rsidRDefault="00F40EF4">
          <w:pPr>
            <w:jc w:val="center"/>
            <w:rPr>
              <w:szCs w:val="24"/>
              <w:lang w:eastAsia="lt-LT"/>
            </w:rPr>
          </w:pPr>
          <w:r>
            <w:rPr>
              <w:b/>
              <w:bCs/>
              <w:szCs w:val="24"/>
              <w:lang w:eastAsia="lt-LT"/>
            </w:rPr>
            <w:t>VIEŠŲJŲ PIRKIMŲ TARNYBOS</w:t>
          </w:r>
        </w:p>
        <w:p w14:paraId="7C7F9764" w14:textId="77777777" w:rsidR="00FD7A8E" w:rsidRDefault="00F40EF4">
          <w:pPr>
            <w:jc w:val="center"/>
            <w:rPr>
              <w:b/>
              <w:bCs/>
              <w:szCs w:val="24"/>
              <w:lang w:eastAsia="lt-LT"/>
            </w:rPr>
          </w:pPr>
          <w:r>
            <w:rPr>
              <w:b/>
              <w:bCs/>
              <w:szCs w:val="24"/>
              <w:lang w:eastAsia="lt-LT"/>
            </w:rPr>
            <w:t>DIREKTORIUS</w:t>
          </w:r>
        </w:p>
        <w:p w14:paraId="45DFC194" w14:textId="77777777" w:rsidR="00FD7A8E" w:rsidRDefault="00FD7A8E">
          <w:pPr>
            <w:jc w:val="center"/>
            <w:rPr>
              <w:szCs w:val="24"/>
              <w:lang w:eastAsia="lt-LT"/>
            </w:rPr>
          </w:pPr>
        </w:p>
        <w:p w14:paraId="3412141F" w14:textId="77777777" w:rsidR="00FD7A8E" w:rsidRDefault="00F40EF4">
          <w:pPr>
            <w:jc w:val="center"/>
            <w:rPr>
              <w:b/>
              <w:bCs/>
              <w:szCs w:val="24"/>
              <w:lang w:eastAsia="lt-LT"/>
            </w:rPr>
          </w:pPr>
          <w:r>
            <w:rPr>
              <w:b/>
              <w:bCs/>
              <w:szCs w:val="24"/>
              <w:lang w:eastAsia="lt-LT"/>
            </w:rPr>
            <w:t>ĮSAKYMAS</w:t>
          </w:r>
        </w:p>
        <w:p w14:paraId="349ABC6F" w14:textId="77B295DE" w:rsidR="00FD7A8E" w:rsidRDefault="00F40EF4">
          <w:pPr>
            <w:jc w:val="center"/>
            <w:rPr>
              <w:b/>
              <w:szCs w:val="24"/>
              <w:lang w:eastAsia="lt-LT"/>
            </w:rPr>
          </w:pPr>
          <w:r>
            <w:rPr>
              <w:b/>
              <w:szCs w:val="24"/>
              <w:lang w:eastAsia="lt-LT"/>
            </w:rPr>
            <w:t xml:space="preserve">DĖL </w:t>
          </w:r>
          <w:r>
            <w:rPr>
              <w:rFonts w:eastAsia="Calibri"/>
              <w:b/>
              <w:szCs w:val="24"/>
              <w:lang w:eastAsia="lt-LT"/>
            </w:rPr>
            <w:t xml:space="preserve">VIEŠŲJŲ PIRKIMŲ TARNYBOS DIREKTORIAUS 2017 M. BIRŽELIO 28 D. ĮSAKYMO NR. 1S-95 „DĖL KAINODAROS TAISYKLIŲ NUSTATYMO METODIKOS PATVIRTINIMO“ PAKEITIMO </w:t>
          </w:r>
        </w:p>
        <w:p w14:paraId="2F3BB9A1" w14:textId="716F5B62" w:rsidR="00FD7A8E" w:rsidRDefault="00F40EF4" w:rsidP="00F40EF4">
          <w:pPr>
            <w:tabs>
              <w:tab w:val="left" w:pos="8250"/>
            </w:tabs>
            <w:rPr>
              <w:szCs w:val="24"/>
              <w:lang w:eastAsia="lt-LT"/>
            </w:rPr>
          </w:pPr>
          <w:r>
            <w:rPr>
              <w:szCs w:val="24"/>
              <w:lang w:eastAsia="lt-LT"/>
            </w:rPr>
            <w:tab/>
          </w:r>
        </w:p>
        <w:p w14:paraId="214D1E05" w14:textId="64A09182" w:rsidR="00FD7A8E" w:rsidRDefault="00F40EF4">
          <w:pPr>
            <w:jc w:val="center"/>
            <w:rPr>
              <w:szCs w:val="24"/>
              <w:lang w:eastAsia="lt-LT"/>
            </w:rPr>
          </w:pPr>
          <w:r>
            <w:rPr>
              <w:szCs w:val="24"/>
              <w:lang w:eastAsia="lt-LT"/>
            </w:rPr>
            <w:t>2022 m. rugpjūčio 10 d.</w:t>
          </w:r>
          <w:r>
            <w:rPr>
              <w:szCs w:val="24"/>
              <w:lang w:eastAsia="lt-LT"/>
            </w:rPr>
            <w:t xml:space="preserve"> Nr. 1S-155</w:t>
          </w:r>
        </w:p>
        <w:p w14:paraId="26857910" w14:textId="77777777" w:rsidR="00FD7A8E" w:rsidRDefault="00F40EF4">
          <w:pPr>
            <w:jc w:val="center"/>
            <w:rPr>
              <w:szCs w:val="24"/>
              <w:lang w:eastAsia="lt-LT"/>
            </w:rPr>
          </w:pPr>
          <w:r>
            <w:rPr>
              <w:szCs w:val="24"/>
              <w:lang w:eastAsia="lt-LT"/>
            </w:rPr>
            <w:t>Vilnius</w:t>
          </w:r>
        </w:p>
        <w:p w14:paraId="69822D15" w14:textId="21A662C9" w:rsidR="00FD7A8E" w:rsidRDefault="00FD7A8E">
          <w:pPr>
            <w:suppressAutoHyphens/>
            <w:jc w:val="both"/>
            <w:textAlignment w:val="baseline"/>
            <w:rPr>
              <w:szCs w:val="24"/>
              <w:lang w:eastAsia="lt-LT"/>
            </w:rPr>
          </w:pPr>
        </w:p>
        <w:p w14:paraId="07286D40" w14:textId="77777777" w:rsidR="00F40EF4" w:rsidRDefault="00F40EF4">
          <w:pPr>
            <w:suppressAutoHyphens/>
            <w:jc w:val="both"/>
            <w:textAlignment w:val="baseline"/>
            <w:rPr>
              <w:szCs w:val="24"/>
              <w:lang w:eastAsia="lt-LT"/>
            </w:rPr>
          </w:pPr>
        </w:p>
        <w:sdt>
          <w:sdtPr>
            <w:alias w:val="preambule"/>
            <w:tag w:val="part_a6dfe5ce64824d1eb451a17de8f23737"/>
            <w:id w:val="-1557004942"/>
            <w:lock w:val="sdtLocked"/>
          </w:sdtPr>
          <w:sdtEndPr/>
          <w:sdtContent>
            <w:p w14:paraId="7BB89CC6" w14:textId="4E415CBC" w:rsidR="00FD7A8E" w:rsidRDefault="00F40EF4">
              <w:pPr>
                <w:widowControl w:val="0"/>
                <w:suppressAutoHyphens/>
                <w:ind w:firstLine="851"/>
                <w:jc w:val="both"/>
                <w:textAlignment w:val="center"/>
                <w:rPr>
                  <w:rFonts w:eastAsia="Calibri"/>
                  <w:szCs w:val="24"/>
                  <w:lang w:eastAsia="lt-LT"/>
                </w:rPr>
              </w:pPr>
              <w:r>
                <w:rPr>
                  <w:spacing w:val="30"/>
                  <w:szCs w:val="24"/>
                  <w:lang w:eastAsia="lt-LT"/>
                </w:rPr>
                <w:t>P a k e i č i u</w:t>
              </w:r>
              <w:r>
                <w:rPr>
                  <w:szCs w:val="24"/>
                  <w:lang w:eastAsia="lt-LT"/>
                </w:rPr>
                <w:t xml:space="preserve"> Kainodaros taisyklių nustatymo m</w:t>
              </w:r>
              <w:r>
                <w:rPr>
                  <w:rFonts w:eastAsia="Calibri"/>
                  <w:szCs w:val="24"/>
                  <w:lang w:eastAsia="lt-LT"/>
                </w:rPr>
                <w:t>etodiką, patvirtintą Viešųjų pirkimų tarnybos direktoriaus 2017 m. birželio 28 d. įsakymu Nr. 1S-95 „Dėl Kainodaros taisyklių nustatymo metodikos patvirtinimo“:</w:t>
              </w:r>
            </w:p>
          </w:sdtContent>
        </w:sdt>
        <w:sdt>
          <w:sdtPr>
            <w:alias w:val="1 p."/>
            <w:tag w:val="part_5c961ba3d1114a7aa9b8d3bde5388ec5"/>
            <w:id w:val="-161709026"/>
            <w:lock w:val="sdtLocked"/>
          </w:sdtPr>
          <w:sdtEndPr/>
          <w:sdtContent>
            <w:p w14:paraId="7B3DF6E0" w14:textId="04DA9FF4" w:rsidR="00FD7A8E" w:rsidRDefault="00F40EF4">
              <w:pPr>
                <w:widowControl w:val="0"/>
                <w:suppressAutoHyphens/>
                <w:ind w:left="1211" w:hanging="360"/>
                <w:jc w:val="both"/>
                <w:textAlignment w:val="center"/>
                <w:rPr>
                  <w:rFonts w:eastAsia="Calibri"/>
                  <w:szCs w:val="24"/>
                  <w:lang w:eastAsia="lt-LT"/>
                </w:rPr>
              </w:pPr>
              <w:sdt>
                <w:sdtPr>
                  <w:alias w:val="Numeris"/>
                  <w:tag w:val="nr_5c961ba3d1114a7aa9b8d3bde5388ec5"/>
                  <w:id w:val="1771901997"/>
                  <w:lock w:val="sdtLocked"/>
                </w:sdtPr>
                <w:sdtEndPr/>
                <w:sdtContent>
                  <w:r>
                    <w:rPr>
                      <w:rFonts w:eastAsia="Calibri"/>
                      <w:szCs w:val="24"/>
                      <w:lang w:eastAsia="lt-LT"/>
                    </w:rPr>
                    <w:t>1</w:t>
                  </w:r>
                </w:sdtContent>
              </w:sdt>
              <w:r>
                <w:rPr>
                  <w:rFonts w:eastAsia="Calibri"/>
                  <w:szCs w:val="24"/>
                  <w:lang w:eastAsia="lt-LT"/>
                </w:rPr>
                <w:t>.</w:t>
              </w:r>
              <w:r>
                <w:rPr>
                  <w:rFonts w:eastAsia="Calibri"/>
                  <w:szCs w:val="24"/>
                  <w:lang w:eastAsia="lt-LT"/>
                </w:rPr>
                <w:tab/>
                <w:t>Pakeičiu 54</w:t>
              </w:r>
              <w:r>
                <w:rPr>
                  <w:rFonts w:eastAsia="Calibri"/>
                  <w:szCs w:val="24"/>
                  <w:vertAlign w:val="superscript"/>
                  <w:lang w:eastAsia="lt-LT"/>
                </w:rPr>
                <w:t>2</w:t>
              </w:r>
              <w:r>
                <w:rPr>
                  <w:szCs w:val="24"/>
                  <w:lang w:eastAsia="lt-LT"/>
                </w:rPr>
                <w:t xml:space="preserve"> punktą</w:t>
              </w:r>
              <w:r>
                <w:rPr>
                  <w:szCs w:val="24"/>
                  <w:lang w:eastAsia="lt-LT"/>
                </w:rPr>
                <w:t xml:space="preserve"> ir jį išdėstau taip:  </w:t>
              </w:r>
            </w:p>
            <w:sdt>
              <w:sdtPr>
                <w:alias w:val="citata"/>
                <w:tag w:val="part_ba6b07dfd2434bb396932b4af3499492"/>
                <w:id w:val="1400861946"/>
                <w:lock w:val="sdtLocked"/>
              </w:sdtPr>
              <w:sdtEndPr/>
              <w:sdtContent>
                <w:sdt>
                  <w:sdtPr>
                    <w:alias w:val="54-2 p."/>
                    <w:tag w:val="part_fe06cc364d1743b2a1471b1d68e3d870"/>
                    <w:id w:val="-255526306"/>
                    <w:lock w:val="sdtLocked"/>
                  </w:sdtPr>
                  <w:sdtEndPr/>
                  <w:sdtContent>
                    <w:p w14:paraId="12DDC871" w14:textId="7353AA97" w:rsidR="00FD7A8E" w:rsidRDefault="00F40EF4">
                      <w:pPr>
                        <w:widowControl w:val="0"/>
                        <w:suppressAutoHyphens/>
                        <w:ind w:firstLine="851"/>
                        <w:jc w:val="both"/>
                        <w:textAlignment w:val="center"/>
                        <w:rPr>
                          <w:color w:val="000000"/>
                          <w:szCs w:val="24"/>
                          <w:lang w:eastAsia="lt-LT"/>
                        </w:rPr>
                      </w:pPr>
                      <w:r>
                        <w:rPr>
                          <w:rFonts w:eastAsia="Calibri"/>
                          <w:szCs w:val="24"/>
                          <w:lang w:eastAsia="lt-LT"/>
                        </w:rPr>
                        <w:t>„</w:t>
                      </w:r>
                      <w:sdt>
                        <w:sdtPr>
                          <w:alias w:val="Numeris"/>
                          <w:tag w:val="nr_fe06cc364d1743b2a1471b1d68e3d870"/>
                          <w:id w:val="1603914668"/>
                          <w:lock w:val="sdtLocked"/>
                        </w:sdtPr>
                        <w:sdtEndPr/>
                        <w:sdtContent>
                          <w:r>
                            <w:rPr>
                              <w:rFonts w:eastAsia="Calibri"/>
                              <w:szCs w:val="24"/>
                              <w:lang w:eastAsia="lt-LT"/>
                            </w:rPr>
                            <w:t>54</w:t>
                          </w:r>
                          <w:r>
                            <w:rPr>
                              <w:rFonts w:eastAsia="Calibri"/>
                              <w:szCs w:val="24"/>
                              <w:vertAlign w:val="superscript"/>
                              <w:lang w:eastAsia="lt-LT"/>
                            </w:rPr>
                            <w:t>2</w:t>
                          </w:r>
                        </w:sdtContent>
                      </w:sdt>
                      <w:r>
                        <w:rPr>
                          <w:color w:val="000000"/>
                          <w:szCs w:val="24"/>
                          <w:lang w:eastAsia="lt-LT"/>
                        </w:rPr>
                        <w:t>. Kai darbų atlikimo laik</w:t>
                      </w:r>
                      <w:bookmarkStart w:id="0" w:name="_GoBack"/>
                      <w:bookmarkEnd w:id="0"/>
                      <w:r>
                        <w:rPr>
                          <w:color w:val="000000"/>
                          <w:szCs w:val="24"/>
                          <w:lang w:eastAsia="lt-LT"/>
                        </w:rPr>
                        <w:t>otarpis kartu su numatytu sutarties pratęsimu yra 6 (šeši) mėnesiai  ar ilgesnis, pirkimo vykdytojas privalo (jei trumpesnis – gali)</w:t>
                      </w:r>
                      <w:r>
                        <w:rPr>
                          <w:b/>
                          <w:bCs/>
                          <w:color w:val="000000"/>
                          <w:szCs w:val="24"/>
                          <w:lang w:eastAsia="lt-LT"/>
                        </w:rPr>
                        <w:t xml:space="preserve"> </w:t>
                      </w:r>
                      <w:r>
                        <w:rPr>
                          <w:color w:val="000000"/>
                          <w:szCs w:val="24"/>
                          <w:lang w:eastAsia="lt-LT"/>
                        </w:rPr>
                        <w:t xml:space="preserve">numatyti sutartyje nurodytos fiksuotos kainos (fiksuotų įkainių) </w:t>
                      </w:r>
                      <w:r>
                        <w:rPr>
                          <w:color w:val="000000"/>
                          <w:szCs w:val="24"/>
                          <w:lang w:eastAsia="lt-LT"/>
                        </w:rPr>
                        <w:t>peržiūros sąlygas. Bent viena peržiūros sąlyga turi numatyti kainos ar įkainių perskaičiavimą dėl aplinkybių, nesusijusių su mokesčių pasikeitimu.“.</w:t>
                      </w:r>
                    </w:p>
                  </w:sdtContent>
                </w:sdt>
              </w:sdtContent>
            </w:sdt>
          </w:sdtContent>
        </w:sdt>
        <w:sdt>
          <w:sdtPr>
            <w:alias w:val="2 p."/>
            <w:tag w:val="part_cb61b91c48f04590a6517251b1686e43"/>
            <w:id w:val="213704371"/>
            <w:lock w:val="sdtLocked"/>
          </w:sdtPr>
          <w:sdtEndPr/>
          <w:sdtContent>
            <w:p w14:paraId="729C3948" w14:textId="58716A19" w:rsidR="00FD7A8E" w:rsidRDefault="00F40EF4">
              <w:pPr>
                <w:widowControl w:val="0"/>
                <w:suppressAutoHyphens/>
                <w:ind w:left="1211" w:hanging="360"/>
                <w:jc w:val="both"/>
                <w:textAlignment w:val="center"/>
                <w:rPr>
                  <w:color w:val="000000"/>
                  <w:szCs w:val="24"/>
                  <w:lang w:eastAsia="lt-LT"/>
                </w:rPr>
              </w:pPr>
              <w:sdt>
                <w:sdtPr>
                  <w:alias w:val="Numeris"/>
                  <w:tag w:val="nr_cb61b91c48f04590a6517251b1686e43"/>
                  <w:id w:val="-622854355"/>
                  <w:lock w:val="sdtLocked"/>
                </w:sdtPr>
                <w:sdtEndPr/>
                <w:sdtContent>
                  <w:r>
                    <w:rPr>
                      <w:color w:val="000000"/>
                      <w:szCs w:val="24"/>
                      <w:lang w:eastAsia="lt-LT"/>
                    </w:rPr>
                    <w:t>2</w:t>
                  </w:r>
                </w:sdtContent>
              </w:sdt>
              <w:r>
                <w:rPr>
                  <w:color w:val="000000"/>
                  <w:szCs w:val="24"/>
                  <w:lang w:eastAsia="lt-LT"/>
                </w:rPr>
                <w:t>.</w:t>
              </w:r>
              <w:r>
                <w:rPr>
                  <w:color w:val="000000"/>
                  <w:szCs w:val="24"/>
                  <w:lang w:eastAsia="lt-LT"/>
                </w:rPr>
                <w:tab/>
                <w:t xml:space="preserve">Pakeičiu išnašų </w:t>
              </w:r>
              <w:r>
                <w:rPr>
                  <w:color w:val="0000FF"/>
                  <w:sz w:val="20"/>
                  <w:u w:val="single"/>
                  <w:vertAlign w:val="superscript"/>
                  <w:lang w:eastAsia="lt-LT"/>
                </w:rPr>
                <w:t>[3]</w:t>
              </w:r>
              <w:r>
                <w:rPr>
                  <w:color w:val="000000"/>
                  <w:szCs w:val="24"/>
                  <w:lang w:eastAsia="lt-LT"/>
                </w:rPr>
                <w:t xml:space="preserve"> punktą ir jį išdėstau taip:</w:t>
              </w:r>
            </w:p>
            <w:sdt>
              <w:sdtPr>
                <w:alias w:val="citata"/>
                <w:tag w:val="part_4169602a060a42549d0b80261cf46ebe"/>
                <w:id w:val="1947186371"/>
                <w:lock w:val="sdtLocked"/>
              </w:sdtPr>
              <w:sdtEndPr/>
              <w:sdtContent>
                <w:sdt>
                  <w:sdtPr>
                    <w:alias w:val="pastraipa"/>
                    <w:tag w:val="part_9f9b4527dab64ffba2693116a693101d"/>
                    <w:id w:val="-813865265"/>
                    <w:lock w:val="sdtLocked"/>
                  </w:sdtPr>
                  <w:sdtEndPr/>
                  <w:sdtContent>
                    <w:p w14:paraId="31430A2F" w14:textId="092CA280" w:rsidR="00FD7A8E" w:rsidRDefault="00F40EF4" w:rsidP="00F40EF4">
                      <w:pPr>
                        <w:widowControl w:val="0"/>
                        <w:suppressAutoHyphens/>
                        <w:ind w:firstLine="851"/>
                        <w:jc w:val="both"/>
                        <w:textAlignment w:val="center"/>
                        <w:rPr>
                          <w:spacing w:val="2"/>
                          <w:szCs w:val="24"/>
                          <w:lang w:eastAsia="lt-LT"/>
                        </w:rPr>
                      </w:pPr>
                      <w:r>
                        <w:rPr>
                          <w:color w:val="000000"/>
                          <w:szCs w:val="24"/>
                          <w:lang w:eastAsia="lt-LT"/>
                        </w:rPr>
                        <w:t>„</w:t>
                      </w:r>
                      <w:hyperlink r:id="rId10" w:anchor="_ftnref3" w:tgtFrame="_parent" w:history="1">
                        <w:r>
                          <w:rPr>
                            <w:color w:val="0000FF"/>
                            <w:sz w:val="20"/>
                            <w:u w:val="single"/>
                            <w:vertAlign w:val="superscript"/>
                            <w:lang w:eastAsia="lt-LT"/>
                          </w:rPr>
                          <w:t>[3]</w:t>
                        </w:r>
                      </w:hyperlink>
                      <w:r>
                        <w:rPr>
                          <w:color w:val="000000"/>
                          <w:szCs w:val="24"/>
                          <w:lang w:eastAsia="lt-LT"/>
                        </w:rPr>
                        <w:t xml:space="preserve"> Rekomendacijos dėl statinių statybos skaičiuojamųjų kainų nustatymo yra registruojamos ir skelbiamos viešosios įstaigos Statybos sektoriaus vystymo agentūros</w:t>
                      </w:r>
                      <w:r>
                        <w:rPr>
                          <w:b/>
                          <w:bCs/>
                          <w:color w:val="000000"/>
                          <w:szCs w:val="24"/>
                          <w:lang w:eastAsia="lt-LT"/>
                        </w:rPr>
                        <w:t xml:space="preserve"> </w:t>
                      </w:r>
                      <w:r>
                        <w:rPr>
                          <w:color w:val="000000"/>
                          <w:szCs w:val="24"/>
                          <w:lang w:eastAsia="lt-LT"/>
                        </w:rPr>
                        <w:t>tvarkomame Juri</w:t>
                      </w:r>
                      <w:r>
                        <w:rPr>
                          <w:color w:val="000000"/>
                          <w:szCs w:val="24"/>
                          <w:lang w:eastAsia="lt-LT"/>
                        </w:rPr>
                        <w:t>dinių asmenų, fizinių asmenų ir mokslo įstaigų parengtų rekomendacijų dėl statinių statybos skaičiuojamųjų kainų nustatymo registre. Viešajai įstaigai Statybos sektoriaus vystymo agentūrai Lietuvos Respublikos aplinkos ministro 2022 m. sausio 26 d. įsakymu</w:t>
                      </w:r>
                      <w:r>
                        <w:rPr>
                          <w:color w:val="000000"/>
                          <w:szCs w:val="24"/>
                          <w:lang w:eastAsia="lt-LT"/>
                        </w:rPr>
                        <w:t xml:space="preserve"> Nr. V-14 yra pavesta registruoti ir skelbti nustatyta tvarka parengtas rekomendacijas dėl statinių statybos skaičiuojamųjų kainų nustatymo.“.</w:t>
                      </w:r>
                    </w:p>
                  </w:sdtContent>
                </w:sdt>
              </w:sdtContent>
            </w:sdt>
          </w:sdtContent>
        </w:sdt>
        <w:sdt>
          <w:sdtPr>
            <w:alias w:val="signatura"/>
            <w:tag w:val="part_81a8b4db20c64b558ce65393c659c3c4"/>
            <w:id w:val="-441846609"/>
            <w:lock w:val="sdtLocked"/>
          </w:sdtPr>
          <w:sdtEndPr/>
          <w:sdtContent>
            <w:p w14:paraId="18D4E4D4" w14:textId="77777777" w:rsidR="00F40EF4" w:rsidRDefault="00F40EF4">
              <w:pPr>
                <w:suppressAutoHyphens/>
                <w:jc w:val="both"/>
                <w:textAlignment w:val="baseline"/>
              </w:pPr>
            </w:p>
            <w:p w14:paraId="5C24E8D9" w14:textId="77777777" w:rsidR="00F40EF4" w:rsidRDefault="00F40EF4">
              <w:pPr>
                <w:suppressAutoHyphens/>
                <w:jc w:val="both"/>
                <w:textAlignment w:val="baseline"/>
              </w:pPr>
            </w:p>
            <w:p w14:paraId="69C62466" w14:textId="77777777" w:rsidR="00F40EF4" w:rsidRDefault="00F40EF4">
              <w:pPr>
                <w:suppressAutoHyphens/>
                <w:jc w:val="both"/>
                <w:textAlignment w:val="baseline"/>
              </w:pPr>
            </w:p>
            <w:p w14:paraId="3276FD3E" w14:textId="0F05BA3B" w:rsidR="00FD7A8E" w:rsidRDefault="00F40EF4">
              <w:pPr>
                <w:suppressAutoHyphens/>
                <w:jc w:val="both"/>
                <w:textAlignment w:val="baseline"/>
                <w:rPr>
                  <w:spacing w:val="2"/>
                  <w:szCs w:val="24"/>
                  <w:lang w:eastAsia="lt-LT"/>
                </w:rPr>
              </w:pPr>
              <w:r>
                <w:rPr>
                  <w:spacing w:val="2"/>
                  <w:szCs w:val="24"/>
                  <w:lang w:eastAsia="lt-LT"/>
                </w:rPr>
                <w:t>Direktorius</w:t>
              </w:r>
              <w:r>
                <w:rPr>
                  <w:spacing w:val="2"/>
                  <w:szCs w:val="24"/>
                  <w:lang w:eastAsia="lt-LT"/>
                </w:rPr>
                <w:tab/>
              </w:r>
              <w:r>
                <w:rPr>
                  <w:spacing w:val="2"/>
                  <w:szCs w:val="24"/>
                  <w:lang w:eastAsia="lt-LT"/>
                </w:rPr>
                <w:tab/>
              </w:r>
              <w:r>
                <w:rPr>
                  <w:spacing w:val="2"/>
                  <w:szCs w:val="24"/>
                  <w:lang w:eastAsia="lt-LT"/>
                </w:rPr>
                <w:tab/>
              </w:r>
              <w:r>
                <w:rPr>
                  <w:spacing w:val="2"/>
                  <w:szCs w:val="24"/>
                  <w:lang w:eastAsia="lt-LT"/>
                </w:rPr>
                <w:tab/>
              </w:r>
              <w:r>
                <w:rPr>
                  <w:spacing w:val="2"/>
                  <w:szCs w:val="24"/>
                  <w:lang w:eastAsia="lt-LT"/>
                </w:rPr>
                <w:tab/>
              </w:r>
              <w:r>
                <w:rPr>
                  <w:spacing w:val="2"/>
                  <w:szCs w:val="24"/>
                  <w:lang w:eastAsia="lt-LT"/>
                </w:rPr>
                <w:tab/>
              </w:r>
              <w:r>
                <w:rPr>
                  <w:spacing w:val="2"/>
                  <w:szCs w:val="24"/>
                  <w:lang w:eastAsia="lt-LT"/>
                </w:rPr>
                <w:tab/>
              </w:r>
              <w:r>
                <w:rPr>
                  <w:spacing w:val="2"/>
                  <w:szCs w:val="24"/>
                  <w:lang w:eastAsia="lt-LT"/>
                </w:rPr>
                <w:tab/>
              </w:r>
              <w:r>
                <w:rPr>
                  <w:spacing w:val="2"/>
                  <w:szCs w:val="24"/>
                  <w:lang w:eastAsia="lt-LT"/>
                </w:rPr>
                <w:tab/>
              </w:r>
              <w:r>
                <w:rPr>
                  <w:spacing w:val="2"/>
                  <w:szCs w:val="24"/>
                  <w:lang w:eastAsia="lt-LT"/>
                </w:rPr>
                <w:tab/>
                <w:t xml:space="preserve">Darius </w:t>
              </w:r>
              <w:proofErr w:type="spellStart"/>
              <w:r>
                <w:rPr>
                  <w:spacing w:val="2"/>
                  <w:szCs w:val="24"/>
                  <w:lang w:eastAsia="lt-LT"/>
                </w:rPr>
                <w:t>Vedrickas</w:t>
              </w:r>
              <w:proofErr w:type="spellEnd"/>
            </w:p>
          </w:sdtContent>
        </w:sdt>
      </w:sdtContent>
    </w:sdt>
    <w:sectPr w:rsidR="00FD7A8E" w:rsidSect="00F40EF4">
      <w:headerReference w:type="even" r:id="rId11"/>
      <w:headerReference w:type="default" r:id="rId12"/>
      <w:footerReference w:type="even" r:id="rId13"/>
      <w:footerReference w:type="default" r:id="rId14"/>
      <w:headerReference w:type="first" r:id="rId15"/>
      <w:footerReference w:type="first" r:id="rId16"/>
      <w:pgSz w:w="12240" w:h="15840"/>
      <w:pgMar w:top="1701" w:right="567" w:bottom="1134" w:left="1701"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C4BDAEF" w14:textId="77777777" w:rsidR="00FD7A8E" w:rsidRDefault="00F40EF4">
      <w:pPr>
        <w:rPr>
          <w:sz w:val="22"/>
          <w:szCs w:val="22"/>
          <w:lang w:eastAsia="lt-LT"/>
        </w:rPr>
      </w:pPr>
      <w:r>
        <w:rPr>
          <w:sz w:val="22"/>
          <w:szCs w:val="22"/>
          <w:lang w:eastAsia="lt-LT"/>
        </w:rPr>
        <w:separator/>
      </w:r>
    </w:p>
  </w:endnote>
  <w:endnote w:type="continuationSeparator" w:id="0">
    <w:p w14:paraId="675BB749" w14:textId="77777777" w:rsidR="00FD7A8E" w:rsidRDefault="00F40EF4">
      <w:pPr>
        <w:rPr>
          <w:sz w:val="22"/>
          <w:szCs w:val="22"/>
          <w:lang w:eastAsia="lt-LT"/>
        </w:rPr>
      </w:pPr>
      <w:r>
        <w:rPr>
          <w:sz w:val="22"/>
          <w:szCs w:val="22"/>
          <w:lang w:eastAsia="lt-LT"/>
        </w:rPr>
        <w:continuationSeparator/>
      </w:r>
    </w:p>
  </w:endnote>
  <w:endnote w:type="continuationNotice" w:id="1">
    <w:p w14:paraId="613787D3" w14:textId="77777777" w:rsidR="00FD7A8E" w:rsidRDefault="00FD7A8E">
      <w:pPr>
        <w:rPr>
          <w:sz w:val="22"/>
          <w:szCs w:val="22"/>
          <w:lang w:eastAsia="lt-LT"/>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0002AFF" w:usb1="C000247B" w:usb2="00000009" w:usb3="00000000" w:csb0="000001FF" w:csb1="00000000"/>
  </w:font>
  <w:font w:name="Yu Mincho">
    <w:altName w:val="游明朝"/>
    <w:charset w:val="80"/>
    <w:family w:val="roman"/>
    <w:pitch w:val="variable"/>
    <w:sig w:usb0="800002E7" w:usb1="2AC7FCFF" w:usb2="00000012" w:usb3="00000000" w:csb0="0002009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5419FF" w14:textId="77777777" w:rsidR="00FD7A8E" w:rsidRDefault="00FD7A8E">
    <w:pPr>
      <w:tabs>
        <w:tab w:val="center" w:pos="4680"/>
        <w:tab w:val="right" w:pos="9360"/>
      </w:tabs>
      <w:rPr>
        <w:sz w:val="22"/>
        <w:szCs w:val="22"/>
        <w:lang w:eastAsia="lt-LT"/>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C84AAE" w14:textId="77777777" w:rsidR="00FD7A8E" w:rsidRDefault="00FD7A8E">
    <w:pPr>
      <w:tabs>
        <w:tab w:val="center" w:pos="4680"/>
        <w:tab w:val="right" w:pos="9360"/>
      </w:tabs>
      <w:rPr>
        <w:sz w:val="22"/>
        <w:szCs w:val="22"/>
        <w:lang w:eastAsia="lt-LT"/>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5316D1" w14:textId="77777777" w:rsidR="00FD7A8E" w:rsidRDefault="00FD7A8E">
    <w:pPr>
      <w:tabs>
        <w:tab w:val="center" w:pos="4680"/>
        <w:tab w:val="right" w:pos="9360"/>
      </w:tabs>
      <w:rPr>
        <w:sz w:val="22"/>
        <w:szCs w:val="22"/>
        <w:lang w:eastAsia="lt-LT"/>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79ACA83" w14:textId="77777777" w:rsidR="00FD7A8E" w:rsidRDefault="00F40EF4">
      <w:pPr>
        <w:rPr>
          <w:sz w:val="22"/>
          <w:szCs w:val="22"/>
          <w:lang w:eastAsia="lt-LT"/>
        </w:rPr>
      </w:pPr>
      <w:r>
        <w:rPr>
          <w:sz w:val="22"/>
          <w:szCs w:val="22"/>
          <w:lang w:eastAsia="lt-LT"/>
        </w:rPr>
        <w:separator/>
      </w:r>
    </w:p>
  </w:footnote>
  <w:footnote w:type="continuationSeparator" w:id="0">
    <w:p w14:paraId="21AACA89" w14:textId="77777777" w:rsidR="00FD7A8E" w:rsidRDefault="00F40EF4">
      <w:pPr>
        <w:rPr>
          <w:sz w:val="22"/>
          <w:szCs w:val="22"/>
          <w:lang w:eastAsia="lt-LT"/>
        </w:rPr>
      </w:pPr>
      <w:r>
        <w:rPr>
          <w:sz w:val="22"/>
          <w:szCs w:val="22"/>
          <w:lang w:eastAsia="lt-LT"/>
        </w:rPr>
        <w:continuationSeparator/>
      </w:r>
    </w:p>
  </w:footnote>
  <w:footnote w:type="continuationNotice" w:id="1">
    <w:p w14:paraId="233353E5" w14:textId="77777777" w:rsidR="00FD7A8E" w:rsidRDefault="00FD7A8E">
      <w:pPr>
        <w:rPr>
          <w:sz w:val="22"/>
          <w:szCs w:val="22"/>
          <w:lang w:eastAsia="lt-LT"/>
        </w:rPr>
      </w:pP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888C15" w14:textId="77777777" w:rsidR="00FD7A8E" w:rsidRDefault="00FD7A8E">
    <w:pPr>
      <w:tabs>
        <w:tab w:val="center" w:pos="4680"/>
        <w:tab w:val="right" w:pos="9360"/>
      </w:tabs>
      <w:rPr>
        <w:sz w:val="22"/>
        <w:szCs w:val="22"/>
        <w:lang w:eastAsia="lt-LT"/>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3CCDAC" w14:textId="76A3A38D" w:rsidR="00FD7A8E" w:rsidRDefault="00F40EF4">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 xml:space="preserve"> PAGE   \* MERGEFORMAT </w:instrText>
    </w:r>
    <w:r>
      <w:rPr>
        <w:sz w:val="22"/>
        <w:szCs w:val="22"/>
        <w:lang w:eastAsia="lt-LT"/>
      </w:rPr>
      <w:fldChar w:fldCharType="separate"/>
    </w:r>
    <w:r>
      <w:rPr>
        <w:sz w:val="22"/>
        <w:szCs w:val="22"/>
        <w:lang w:eastAsia="lt-LT"/>
      </w:rPr>
      <w:t>2</w:t>
    </w:r>
    <w:r>
      <w:rPr>
        <w:sz w:val="22"/>
        <w:szCs w:val="22"/>
        <w:lang w:eastAsia="lt-LT"/>
      </w:rPr>
      <w:fldChar w:fldCharType="end"/>
    </w:r>
  </w:p>
  <w:p w14:paraId="4592CB3F" w14:textId="77777777" w:rsidR="00FD7A8E" w:rsidRDefault="00FD7A8E">
    <w:pPr>
      <w:tabs>
        <w:tab w:val="center" w:pos="4680"/>
        <w:tab w:val="right" w:pos="9360"/>
      </w:tabs>
      <w:rPr>
        <w:sz w:val="22"/>
        <w:szCs w:val="22"/>
        <w:lang w:eastAsia="lt-LT"/>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48854D" w14:textId="77777777" w:rsidR="00FD7A8E" w:rsidRDefault="00FD7A8E">
    <w:pPr>
      <w:tabs>
        <w:tab w:val="center" w:pos="4680"/>
        <w:tab w:val="right" w:pos="9360"/>
      </w:tabs>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92EB3"/>
    <w:rsid w:val="00492EB3"/>
    <w:rsid w:val="00F40EF4"/>
    <w:rsid w:val="00FD7A8E"/>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638903E8"/>
  <w15:chartTrackingRefBased/>
  <w15:docId w15:val="{572BC981-1ECB-40D9-B757-481DA74806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0082401">
      <w:bodyDiv w:val="1"/>
      <w:marLeft w:val="0"/>
      <w:marRight w:val="0"/>
      <w:marTop w:val="0"/>
      <w:marBottom w:val="0"/>
      <w:divBdr>
        <w:top w:val="none" w:sz="0" w:space="0" w:color="auto"/>
        <w:left w:val="none" w:sz="0" w:space="0" w:color="auto"/>
        <w:bottom w:val="none" w:sz="0" w:space="0" w:color="auto"/>
        <w:right w:val="none" w:sz="0" w:space="0" w:color="auto"/>
      </w:divBdr>
    </w:div>
    <w:div w:id="699862859">
      <w:bodyDiv w:val="1"/>
      <w:marLeft w:val="0"/>
      <w:marRight w:val="0"/>
      <w:marTop w:val="0"/>
      <w:marBottom w:val="0"/>
      <w:divBdr>
        <w:top w:val="none" w:sz="0" w:space="0" w:color="auto"/>
        <w:left w:val="none" w:sz="0" w:space="0" w:color="auto"/>
        <w:bottom w:val="none" w:sz="0" w:space="0" w:color="auto"/>
        <w:right w:val="none" w:sz="0" w:space="0" w:color="auto"/>
      </w:divBdr>
      <w:divsChild>
        <w:div w:id="70323294">
          <w:marLeft w:val="0"/>
          <w:marRight w:val="0"/>
          <w:marTop w:val="0"/>
          <w:marBottom w:val="0"/>
          <w:divBdr>
            <w:top w:val="none" w:sz="0" w:space="0" w:color="auto"/>
            <w:left w:val="none" w:sz="0" w:space="0" w:color="auto"/>
            <w:bottom w:val="none" w:sz="0" w:space="0" w:color="auto"/>
            <w:right w:val="none" w:sz="0" w:space="0" w:color="auto"/>
          </w:divBdr>
        </w:div>
        <w:div w:id="93093129">
          <w:marLeft w:val="0"/>
          <w:marRight w:val="0"/>
          <w:marTop w:val="0"/>
          <w:marBottom w:val="0"/>
          <w:divBdr>
            <w:top w:val="none" w:sz="0" w:space="0" w:color="auto"/>
            <w:left w:val="none" w:sz="0" w:space="0" w:color="auto"/>
            <w:bottom w:val="none" w:sz="0" w:space="0" w:color="auto"/>
            <w:right w:val="none" w:sz="0" w:space="0" w:color="auto"/>
          </w:divBdr>
          <w:divsChild>
            <w:div w:id="39864539">
              <w:marLeft w:val="0"/>
              <w:marRight w:val="0"/>
              <w:marTop w:val="0"/>
              <w:marBottom w:val="0"/>
              <w:divBdr>
                <w:top w:val="none" w:sz="0" w:space="0" w:color="auto"/>
                <w:left w:val="none" w:sz="0" w:space="0" w:color="auto"/>
                <w:bottom w:val="none" w:sz="0" w:space="0" w:color="auto"/>
                <w:right w:val="none" w:sz="0" w:space="0" w:color="auto"/>
              </w:divBdr>
            </w:div>
            <w:div w:id="206914795">
              <w:marLeft w:val="0"/>
              <w:marRight w:val="0"/>
              <w:marTop w:val="0"/>
              <w:marBottom w:val="0"/>
              <w:divBdr>
                <w:top w:val="none" w:sz="0" w:space="0" w:color="auto"/>
                <w:left w:val="none" w:sz="0" w:space="0" w:color="auto"/>
                <w:bottom w:val="none" w:sz="0" w:space="0" w:color="auto"/>
                <w:right w:val="none" w:sz="0" w:space="0" w:color="auto"/>
              </w:divBdr>
            </w:div>
          </w:divsChild>
        </w:div>
        <w:div w:id="1667977048">
          <w:marLeft w:val="0"/>
          <w:marRight w:val="0"/>
          <w:marTop w:val="0"/>
          <w:marBottom w:val="0"/>
          <w:divBdr>
            <w:top w:val="none" w:sz="0" w:space="0" w:color="auto"/>
            <w:left w:val="none" w:sz="0" w:space="0" w:color="auto"/>
            <w:bottom w:val="none" w:sz="0" w:space="0" w:color="auto"/>
            <w:right w:val="none" w:sz="0" w:space="0" w:color="auto"/>
          </w:divBdr>
        </w:div>
        <w:div w:id="190036486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https://www.e-tar.lt/rs/actualedition/04cbd4205bd811e79198ffdb108a3753/IZnkIXmURC/" TargetMode="Externa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96b872872abc4773b42713ec954591aa" PartId="bf86fd211ab34695bc0b4d2138635c2a">
    <Part Type="preambule" DocPartId="68d0e1822b6e405d940829f649a17593" PartId="a6dfe5ce64824d1eb451a17de8f23737"/>
    <Part Type="punktas" Nr="1" Abbr="1 p." DocPartId="5cb91ca9758945d3820d0b440103d332" PartId="5c961ba3d1114a7aa9b8d3bde5388ec5">
      <Part Type="citata" DocPartId="783c19b8c46c4969aff524e3e642fb9f" PartId="ba6b07dfd2434bb396932b4af3499492">
        <Part Type="punktas" Nr="54-2" Abbr="54-2 p." DocPartId="728a4090ae77413996398ae31d9e170c" PartId="fe06cc364d1743b2a1471b1d68e3d870"/>
      </Part>
    </Part>
    <Part Type="punktas" Nr="2" Abbr="2 p." DocPartId="09aaee964dbe4fd4ad3000cbbe961bd4" PartId="cb61b91c48f04590a6517251b1686e43">
      <Part Type="citata" DocPartId="32d2f40716ad469a9f38f2c6ddbcf07f" PartId="4169602a060a42549d0b80261cf46ebe">
        <Part Type="pastraipa" DocPartId="96304dfaee1049069a43745eefb09d19" PartId="9f9b4527dab64ffba2693116a693101d"/>
      </Part>
    </Part>
    <Part Type="signatura" DocPartId="af92c008e8a44a839fbecac4d089cc19" PartId="81a8b4db20c64b558ce65393c659c3c4"/>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EAA32AE-EF64-4617-9231-CC99733EBCEA}">
  <ds:schemaRefs>
    <ds:schemaRef ds:uri="http://lrs.lt/TAIS/DocParts"/>
  </ds:schemaRefs>
</ds:datastoreItem>
</file>

<file path=customXml/itemProps2.xml><?xml version="1.0" encoding="utf-8"?>
<ds:datastoreItem xmlns:ds="http://schemas.openxmlformats.org/officeDocument/2006/customXml" ds:itemID="{0D0C7F62-9151-4B16-AE1C-924D6362FB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1099</Words>
  <Characters>627</Characters>
  <Application>Microsoft Office Word</Application>
  <DocSecurity>0</DocSecurity>
  <Lines>5</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1723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Arūnė Andrulionienė</dc:creator>
  <cp:lastModifiedBy>DRAZDAUSKIENĖ Nijolė</cp:lastModifiedBy>
  <cp:revision>3</cp:revision>
  <dcterms:created xsi:type="dcterms:W3CDTF">2022-08-10T06:22:00Z</dcterms:created>
  <dcterms:modified xsi:type="dcterms:W3CDTF">2022-08-10T07:01:00Z</dcterms:modified>
</cp:coreProperties>
</file>