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46" w:rsidRDefault="00F05346">
      <w:pPr>
        <w:tabs>
          <w:tab w:val="center" w:pos="4320"/>
          <w:tab w:val="right" w:pos="8640"/>
        </w:tabs>
        <w:rPr>
          <w:szCs w:val="24"/>
        </w:rPr>
      </w:pPr>
    </w:p>
    <w:p w:rsidR="00F05346" w:rsidRDefault="002B55E9">
      <w:pPr>
        <w:jc w:val="center"/>
        <w:rPr>
          <w:szCs w:val="24"/>
        </w:rPr>
      </w:pPr>
      <w:r>
        <w:rPr>
          <w:szCs w:val="24"/>
        </w:rPr>
        <w:object w:dxaOrig="81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7" o:title=""/>
          </v:shape>
          <o:OLEObject Type="Embed" ProgID="Word.Picture.8" ShapeID="_x0000_i1025" DrawAspect="Content" ObjectID="_1728460913" r:id="rId8"/>
        </w:object>
      </w:r>
    </w:p>
    <w:p w:rsidR="00F05346" w:rsidRDefault="00F05346">
      <w:pPr>
        <w:jc w:val="center"/>
        <w:rPr>
          <w:szCs w:val="24"/>
        </w:rPr>
      </w:pPr>
    </w:p>
    <w:p w:rsidR="00F05346" w:rsidRDefault="002B55E9">
      <w:pPr>
        <w:tabs>
          <w:tab w:val="center" w:pos="4320"/>
          <w:tab w:val="right" w:pos="864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LIETUVOS RESPUBLIKOS SVEIKATOS APSAUGOS MINISTRAS</w:t>
      </w:r>
    </w:p>
    <w:p w:rsidR="00F05346" w:rsidRDefault="00F05346">
      <w:pPr>
        <w:tabs>
          <w:tab w:val="center" w:pos="4320"/>
          <w:tab w:val="right" w:pos="8640"/>
        </w:tabs>
        <w:jc w:val="center"/>
        <w:rPr>
          <w:szCs w:val="24"/>
        </w:rPr>
      </w:pPr>
    </w:p>
    <w:p w:rsidR="00F05346" w:rsidRDefault="002B55E9">
      <w:pPr>
        <w:jc w:val="center"/>
        <w:rPr>
          <w:b/>
          <w:bCs/>
          <w:caps/>
          <w:szCs w:val="24"/>
        </w:rPr>
      </w:pPr>
      <w:r>
        <w:rPr>
          <w:b/>
          <w:bCs/>
          <w:szCs w:val="24"/>
        </w:rPr>
        <w:t>ĮSAKYMAS</w:t>
      </w:r>
    </w:p>
    <w:p w:rsidR="00F05346" w:rsidRDefault="002B55E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SVEIKATOS APSAUGOS MINISTRO 2013 M. KOVO 12 D. ĮSAKYMO NR. V-250 „</w:t>
      </w:r>
      <w:r>
        <w:rPr>
          <w:b/>
          <w:szCs w:val="24"/>
        </w:rPr>
        <w:t xml:space="preserve">DĖL MEDIENOS IR DURPIŲ, IMPORTUOJAMŲ IŠ TREČIŲJŲ VALSTYBIŲ Į LIETUVOS RESPUBLIKOS RINKĄ, UŽTERŠTUMO </w:t>
      </w:r>
      <w:r>
        <w:rPr>
          <w:b/>
          <w:szCs w:val="24"/>
          <w:vertAlign w:val="superscript"/>
        </w:rPr>
        <w:t>137</w:t>
      </w:r>
      <w:r>
        <w:rPr>
          <w:b/>
          <w:szCs w:val="24"/>
        </w:rPr>
        <w:t xml:space="preserve">Cs RADIONUKLIDU BEI MEDIENOS IR DURPIŲ KURO PELENŲ, UŽTERŠTŲ </w:t>
      </w:r>
      <w:r>
        <w:rPr>
          <w:b/>
          <w:szCs w:val="24"/>
          <w:vertAlign w:val="superscript"/>
        </w:rPr>
        <w:t>137</w:t>
      </w:r>
      <w:r>
        <w:rPr>
          <w:b/>
          <w:szCs w:val="24"/>
        </w:rPr>
        <w:t>Cs RADIONUKLIDU, NAUDOJIMO IR TVARKYMO TVARKOS APRAŠO PATVIRTINIMO</w:t>
      </w:r>
      <w:r>
        <w:rPr>
          <w:b/>
          <w:bCs/>
          <w:caps/>
          <w:szCs w:val="24"/>
        </w:rPr>
        <w:t xml:space="preserve">“ </w:t>
      </w:r>
      <w:r>
        <w:rPr>
          <w:b/>
          <w:bCs/>
          <w:szCs w:val="24"/>
        </w:rPr>
        <w:t>PAKEITIMO</w:t>
      </w:r>
    </w:p>
    <w:p w:rsidR="00F05346" w:rsidRDefault="00F05346">
      <w:pPr>
        <w:jc w:val="center"/>
        <w:rPr>
          <w:bCs/>
          <w:szCs w:val="24"/>
        </w:rPr>
      </w:pPr>
    </w:p>
    <w:p w:rsidR="00F05346" w:rsidRDefault="002B55E9">
      <w:pPr>
        <w:jc w:val="center"/>
        <w:rPr>
          <w:szCs w:val="24"/>
        </w:rPr>
      </w:pPr>
      <w:r>
        <w:rPr>
          <w:szCs w:val="24"/>
        </w:rPr>
        <w:t>2022 m. spalio 28</w:t>
      </w:r>
      <w:r>
        <w:rPr>
          <w:szCs w:val="24"/>
        </w:rPr>
        <w:t xml:space="preserve"> d. Nr. V-1613</w:t>
      </w:r>
    </w:p>
    <w:p w:rsidR="00F05346" w:rsidRDefault="002B55E9">
      <w:pPr>
        <w:jc w:val="center"/>
        <w:rPr>
          <w:szCs w:val="24"/>
        </w:rPr>
      </w:pPr>
      <w:r>
        <w:rPr>
          <w:szCs w:val="24"/>
        </w:rPr>
        <w:t>Vilnius</w:t>
      </w:r>
    </w:p>
    <w:p w:rsidR="00F05346" w:rsidRDefault="00F05346">
      <w:pPr>
        <w:suppressAutoHyphens/>
        <w:ind w:firstLine="851"/>
        <w:jc w:val="both"/>
        <w:textAlignment w:val="center"/>
        <w:rPr>
          <w:szCs w:val="24"/>
        </w:rPr>
      </w:pPr>
    </w:p>
    <w:p w:rsidR="00F05346" w:rsidRDefault="002B55E9">
      <w:pPr>
        <w:suppressAutoHyphens/>
        <w:ind w:firstLine="851"/>
        <w:jc w:val="both"/>
        <w:textAlignment w:val="center"/>
        <w:rPr>
          <w:szCs w:val="24"/>
        </w:rPr>
      </w:pPr>
      <w:r>
        <w:rPr>
          <w:rFonts w:eastAsia="Batang"/>
          <w:spacing w:val="60"/>
          <w:szCs w:val="24"/>
          <w:lang w:eastAsia="lt-LT"/>
        </w:rPr>
        <w:t>Pakeiči</w:t>
      </w:r>
      <w:r>
        <w:rPr>
          <w:szCs w:val="24"/>
        </w:rPr>
        <w:t xml:space="preserve">u Lietuvos Respublikos sveikatos apsaugos ministro 2013 m. kovo 12 d. įsakymą Nr. V-250 „Dėl Medienos ir durpių, importuojamų iš trečiųjų valstybių į Lietuvos Respublikos rinką, užterštumo </w:t>
      </w:r>
      <w:r>
        <w:rPr>
          <w:szCs w:val="24"/>
          <w:vertAlign w:val="superscript"/>
        </w:rPr>
        <w:t>137</w:t>
      </w:r>
      <w:r>
        <w:rPr>
          <w:szCs w:val="24"/>
        </w:rPr>
        <w:t>Cs radi</w:t>
      </w:r>
      <w:r>
        <w:rPr>
          <w:szCs w:val="24"/>
        </w:rPr>
        <w:t xml:space="preserve">onuklidu bei medienos ir durpių kuro pelenų, užterštų </w:t>
      </w:r>
      <w:r>
        <w:rPr>
          <w:szCs w:val="24"/>
          <w:vertAlign w:val="superscript"/>
        </w:rPr>
        <w:t>137</w:t>
      </w:r>
      <w:r>
        <w:rPr>
          <w:szCs w:val="24"/>
        </w:rPr>
        <w:t>Cs radionuklidu, naudojimo ir tvarkymo tvarkos aprašo patvirtinimo“:</w:t>
      </w:r>
    </w:p>
    <w:p w:rsidR="00F05346" w:rsidRDefault="002B55E9">
      <w:pPr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Papildau 3 punktu:</w:t>
      </w:r>
    </w:p>
    <w:p w:rsidR="00F05346" w:rsidRDefault="002B55E9">
      <w:pPr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rFonts w:eastAsia="Batang"/>
          <w:spacing w:val="60"/>
          <w:szCs w:val="24"/>
          <w:lang w:eastAsia="lt-LT"/>
        </w:rPr>
        <w:t>Nustata</w:t>
      </w:r>
      <w:r>
        <w:rPr>
          <w:szCs w:val="24"/>
        </w:rPr>
        <w:t>u, kad Medienos ir durpių, importuojamų iš trečiųjų valstybių į Lietuvos Respublikos rinką,</w:t>
      </w:r>
      <w:r>
        <w:rPr>
          <w:szCs w:val="24"/>
        </w:rPr>
        <w:t xml:space="preserve"> užterštumo </w:t>
      </w:r>
      <w:r>
        <w:rPr>
          <w:szCs w:val="24"/>
          <w:vertAlign w:val="superscript"/>
        </w:rPr>
        <w:t>137</w:t>
      </w:r>
      <w:r>
        <w:rPr>
          <w:szCs w:val="24"/>
        </w:rPr>
        <w:t xml:space="preserve">Cs radionuklidu bei medienos ir durpių kuro pelenų, užterštų </w:t>
      </w:r>
      <w:r>
        <w:rPr>
          <w:szCs w:val="24"/>
          <w:vertAlign w:val="superscript"/>
        </w:rPr>
        <w:t>137</w:t>
      </w:r>
      <w:r>
        <w:rPr>
          <w:szCs w:val="24"/>
        </w:rPr>
        <w:t>Cs radionuklidu, naudojimo ir tvarkymo tvarkos aprašo 12 ir 13 punktuose nustatyti reikalavimai pelenų darytojams netaikomi, jeigu taikomos ribojamosios priemonės medienos gamin</w:t>
      </w:r>
      <w:r>
        <w:rPr>
          <w:szCs w:val="24"/>
        </w:rPr>
        <w:t xml:space="preserve">iams, nustatytos 2006 m. gegužės 18 d. Tarybos reglamente (EB) Nr. 765/2006 dėl ribojamųjų priemonių atsižvelgiant į padėtį Baltarusijoje ir į Baltarusijos įsitraukimą į Rusijos agresiją prieš Ukrainą su paskutiniais pakeitimais, padarytais 2022 m. liepos </w:t>
      </w:r>
      <w:r>
        <w:rPr>
          <w:szCs w:val="24"/>
        </w:rPr>
        <w:t>18 d. Tarybos įgyvendinimo reglamentu (ES) 2022/1231.“</w:t>
      </w:r>
    </w:p>
    <w:p w:rsidR="00F05346" w:rsidRDefault="002B55E9">
      <w:pPr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Pakeičiu nurodytu įsakymu patvirtintą Medienos ir durpių, importuojamų iš trečiųjų valstybių į Lietuvos Respublikos rinką, užterštumo </w:t>
      </w:r>
      <w:r>
        <w:rPr>
          <w:szCs w:val="24"/>
          <w:vertAlign w:val="superscript"/>
        </w:rPr>
        <w:t>137</w:t>
      </w:r>
      <w:r>
        <w:rPr>
          <w:szCs w:val="24"/>
        </w:rPr>
        <w:t>Cs radionuklidu bei medienos ir durpių kuro pelenų, u</w:t>
      </w:r>
      <w:r>
        <w:rPr>
          <w:szCs w:val="24"/>
        </w:rPr>
        <w:t xml:space="preserve">žterštų </w:t>
      </w:r>
      <w:r>
        <w:rPr>
          <w:szCs w:val="24"/>
          <w:vertAlign w:val="superscript"/>
        </w:rPr>
        <w:t>137</w:t>
      </w:r>
      <w:r>
        <w:rPr>
          <w:szCs w:val="24"/>
        </w:rPr>
        <w:t>Cs radionuklidu, naudojimo ir tvarkymo tvarkos aprašą:</w:t>
      </w:r>
    </w:p>
    <w:p w:rsidR="00F05346" w:rsidRDefault="002B55E9">
      <w:pPr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Pakeičiu 1 punktą ir jį išdėstau taip:</w:t>
      </w:r>
    </w:p>
    <w:p w:rsidR="00F05346" w:rsidRDefault="002B55E9">
      <w:pPr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Medienos ir durpių, importuojamų iš trečiųjų valstybių į Lietuvos Respublikos rinką, užterštumo </w:t>
      </w:r>
      <w:r>
        <w:rPr>
          <w:szCs w:val="24"/>
          <w:vertAlign w:val="superscript"/>
        </w:rPr>
        <w:t>137</w:t>
      </w:r>
      <w:r>
        <w:rPr>
          <w:szCs w:val="24"/>
        </w:rPr>
        <w:t xml:space="preserve">Cs radionuklidu bei medienos ir durpių kuro pelenų, užterštų </w:t>
      </w:r>
      <w:r>
        <w:rPr>
          <w:szCs w:val="24"/>
          <w:vertAlign w:val="superscript"/>
        </w:rPr>
        <w:t>137</w:t>
      </w:r>
      <w:r>
        <w:rPr>
          <w:szCs w:val="24"/>
        </w:rPr>
        <w:t>Cs radionuklidu, naudojimo ir tvarkymo tvarkos aprašas (toliau – Tvarkos aprašas) nustato reikalavimą dėl medienos ir durpių, importuojamų iš trečiųjų valstybių į Lietuvos Respublikos rinką, u</w:t>
      </w:r>
      <w:r>
        <w:rPr>
          <w:szCs w:val="24"/>
        </w:rPr>
        <w:t xml:space="preserve">žterštumo </w:t>
      </w:r>
      <w:r>
        <w:rPr>
          <w:szCs w:val="24"/>
          <w:vertAlign w:val="superscript"/>
        </w:rPr>
        <w:t>137</w:t>
      </w:r>
      <w:r>
        <w:rPr>
          <w:szCs w:val="24"/>
        </w:rPr>
        <w:t xml:space="preserve">Cs radionuklidu, siekiant atsekti medienos ir durpių tiekimo grandinę, bei medienos ir durpių kuro pelenų, užterštų </w:t>
      </w:r>
      <w:r>
        <w:rPr>
          <w:szCs w:val="24"/>
          <w:vertAlign w:val="superscript"/>
        </w:rPr>
        <w:t>137</w:t>
      </w:r>
      <w:r>
        <w:rPr>
          <w:szCs w:val="24"/>
        </w:rPr>
        <w:t>Cs radionuklidu, naudojimo ir tvarkymo radiacinės saugos reikalavimus, reglamentuoja medienos ir durpių kuro pelenų radiolog</w:t>
      </w:r>
      <w:r>
        <w:rPr>
          <w:szCs w:val="24"/>
        </w:rPr>
        <w:t>inių tyrimų atlikimo tvarką ir radiacinės saugos priežiūrą.“</w:t>
      </w:r>
    </w:p>
    <w:p w:rsidR="00F05346" w:rsidRDefault="002B55E9">
      <w:pPr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Pakeičiu 3.1</w:t>
      </w:r>
      <w:r>
        <w:rPr>
          <w:szCs w:val="24"/>
          <w:vertAlign w:val="superscript"/>
        </w:rPr>
        <w:t>1</w:t>
      </w:r>
      <w:r>
        <w:rPr>
          <w:szCs w:val="24"/>
        </w:rPr>
        <w:t> papunktį ir jį išdėstau taip:</w:t>
      </w:r>
    </w:p>
    <w:p w:rsidR="00F05346" w:rsidRDefault="002B55E9">
      <w:pPr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3.1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. </w:t>
      </w:r>
      <w:r>
        <w:rPr>
          <w:b/>
          <w:bCs/>
          <w:szCs w:val="24"/>
        </w:rPr>
        <w:t>importas</w:t>
      </w:r>
      <w:r>
        <w:rPr>
          <w:szCs w:val="24"/>
        </w:rPr>
        <w:t> – muitinės procedūra, nurodyta 2013 m. spalio 9 d. Europos Parlamento ir Tarybos reglamento (ES) Nr. 952/2013, kuriuo nu</w:t>
      </w:r>
      <w:r>
        <w:rPr>
          <w:szCs w:val="24"/>
        </w:rPr>
        <w:t>statomas Sąjungos muitinės kodeksas, 5 straipsnio 16 punkto a papunktyje;“.</w:t>
      </w:r>
    </w:p>
    <w:p w:rsidR="00F05346" w:rsidRDefault="002B55E9">
      <w:pPr>
        <w:tabs>
          <w:tab w:val="left" w:pos="1134"/>
        </w:tabs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 Pakeičiu 4 punktą ir jį išdėstau taip:</w:t>
      </w:r>
    </w:p>
    <w:p w:rsidR="00F05346" w:rsidRDefault="002B55E9">
      <w:pPr>
        <w:tabs>
          <w:tab w:val="left" w:pos="1134"/>
        </w:tabs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. Tvarkos aprašas privalomas ūkio subjektams, iš trečiųjų valstybių importuojantiems medieną ar durpes, pelenų darytojams, p</w:t>
      </w:r>
      <w:r>
        <w:rPr>
          <w:szCs w:val="24"/>
        </w:rPr>
        <w:t>elenų priėmėjams, pelenų tvarkytojams ir radiacinės saugos priežiūrą vykdančiam Radiacinės saugos centrui.“</w:t>
      </w:r>
    </w:p>
    <w:p w:rsidR="00F05346" w:rsidRDefault="002B55E9">
      <w:pPr>
        <w:ind w:firstLine="851"/>
        <w:jc w:val="both"/>
        <w:textAlignment w:val="center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>. Pakeičiu V skyrių ir jį išdėstau taip:</w:t>
      </w:r>
    </w:p>
    <w:p w:rsidR="00F05346" w:rsidRDefault="002B55E9">
      <w:pPr>
        <w:jc w:val="center"/>
        <w:rPr>
          <w:b/>
          <w:szCs w:val="24"/>
        </w:rPr>
      </w:pPr>
      <w:r>
        <w:rPr>
          <w:bCs/>
          <w:caps/>
          <w:szCs w:val="24"/>
        </w:rPr>
        <w:t>„</w:t>
      </w:r>
      <w:r>
        <w:rPr>
          <w:b/>
          <w:bCs/>
          <w:caps/>
          <w:szCs w:val="24"/>
        </w:rPr>
        <w:t>V</w:t>
      </w:r>
      <w:r>
        <w:rPr>
          <w:b/>
          <w:bCs/>
          <w:caps/>
          <w:szCs w:val="24"/>
        </w:rPr>
        <w:t xml:space="preserve"> SKYRIUS</w:t>
      </w:r>
    </w:p>
    <w:p w:rsidR="00F05346" w:rsidRDefault="002B55E9">
      <w:pPr>
        <w:jc w:val="center"/>
        <w:rPr>
          <w:b/>
          <w:szCs w:val="24"/>
        </w:rPr>
      </w:pPr>
      <w:r>
        <w:rPr>
          <w:b/>
          <w:bCs/>
          <w:caps/>
          <w:szCs w:val="24"/>
        </w:rPr>
        <w:t>RADIACINĖS SAUGOS PRIEŽIŪRA</w:t>
      </w:r>
    </w:p>
    <w:p w:rsidR="00F05346" w:rsidRDefault="00F05346">
      <w:pPr>
        <w:ind w:firstLine="851"/>
        <w:jc w:val="both"/>
        <w:rPr>
          <w:szCs w:val="24"/>
        </w:rPr>
      </w:pPr>
    </w:p>
    <w:p w:rsidR="00F05346" w:rsidRDefault="002B55E9">
      <w:pPr>
        <w:ind w:firstLine="851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 xml:space="preserve">. Tvarkos apraše nustatytų reikalavimų </w:t>
      </w:r>
      <w:r>
        <w:rPr>
          <w:szCs w:val="24"/>
        </w:rPr>
        <w:t>radiacinės saugos priežiūrą vykdo Radiacinės saugos centras.</w:t>
      </w:r>
    </w:p>
    <w:p w:rsidR="00F05346" w:rsidRDefault="002B55E9">
      <w:pPr>
        <w:ind w:firstLine="851"/>
        <w:jc w:val="both"/>
        <w:textAlignment w:val="center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>. Radiacinės saugos centras, vykdydamas radiacinės saugos priežiūrą, turi teisę:</w:t>
      </w:r>
    </w:p>
    <w:p w:rsidR="00F05346" w:rsidRDefault="002B55E9">
      <w:pPr>
        <w:ind w:firstLine="851"/>
        <w:jc w:val="both"/>
        <w:textAlignment w:val="center"/>
        <w:rPr>
          <w:szCs w:val="24"/>
        </w:rPr>
      </w:pPr>
      <w:r>
        <w:rPr>
          <w:szCs w:val="24"/>
        </w:rPr>
        <w:t>17.1</w:t>
      </w:r>
      <w:r>
        <w:rPr>
          <w:szCs w:val="24"/>
        </w:rPr>
        <w:t>. susipažinti su pelenų radiologinių tyrimų protokolais ir Tvarkos aprašo 14 punkte nurodyta informaci</w:t>
      </w:r>
      <w:r>
        <w:rPr>
          <w:szCs w:val="24"/>
        </w:rPr>
        <w:t>ja apie medieną ir durpes, iš kurių susidarė pelenai, ir atlikti nepriklausomus medienos ir durpių bei jų pelenų radiologinius tyrimus vietoje ar paėmęs jų mėginius;</w:t>
      </w:r>
    </w:p>
    <w:p w:rsidR="00F05346" w:rsidRDefault="002B55E9" w:rsidP="002B55E9">
      <w:pPr>
        <w:ind w:firstLine="851"/>
        <w:jc w:val="both"/>
        <w:textAlignment w:val="center"/>
        <w:rPr>
          <w:szCs w:val="24"/>
        </w:rPr>
      </w:pPr>
      <w:r>
        <w:rPr>
          <w:szCs w:val="24"/>
        </w:rPr>
        <w:t>17.2</w:t>
      </w:r>
      <w:r>
        <w:rPr>
          <w:szCs w:val="24"/>
        </w:rPr>
        <w:t>. pareikalauti iš ūkio subjektų, kurie iš trečiųjų valstybių importavo medienos ar</w:t>
      </w:r>
      <w:r>
        <w:rPr>
          <w:szCs w:val="24"/>
        </w:rPr>
        <w:t xml:space="preserve"> durpių siuntas ir jas patiekė ne Lietuvos Respublikos rinkai, pateikti dokumentus, įrodančius importuotų medienos ar durpių siuntų iškrovimo ne Lietuvos Respublikoje faktą (pvz., transporto dokumento – CMR važtaraščio, pažymėto ne Lietuvos Respublikos gal</w:t>
      </w:r>
      <w:r>
        <w:rPr>
          <w:szCs w:val="24"/>
        </w:rPr>
        <w:t>utinio gavėjo parašu ir spaudu, patvirtintą kopiją).“</w:t>
      </w:r>
    </w:p>
    <w:p w:rsidR="002B55E9" w:rsidRDefault="002B55E9">
      <w:pPr>
        <w:tabs>
          <w:tab w:val="right" w:pos="9540"/>
        </w:tabs>
        <w:ind w:right="-15"/>
      </w:pPr>
    </w:p>
    <w:p w:rsidR="002B55E9" w:rsidRDefault="002B55E9">
      <w:pPr>
        <w:tabs>
          <w:tab w:val="right" w:pos="9540"/>
        </w:tabs>
        <w:ind w:right="-15"/>
      </w:pPr>
    </w:p>
    <w:p w:rsidR="002B55E9" w:rsidRDefault="002B55E9">
      <w:pPr>
        <w:tabs>
          <w:tab w:val="right" w:pos="9540"/>
        </w:tabs>
        <w:ind w:right="-15"/>
      </w:pPr>
    </w:p>
    <w:p w:rsidR="00F05346" w:rsidRDefault="002B55E9">
      <w:pPr>
        <w:tabs>
          <w:tab w:val="right" w:pos="9540"/>
        </w:tabs>
        <w:ind w:right="-15"/>
        <w:rPr>
          <w:szCs w:val="24"/>
        </w:rPr>
      </w:pPr>
      <w:bookmarkStart w:id="0" w:name="_GoBack"/>
      <w:bookmarkEnd w:id="0"/>
      <w:r>
        <w:rPr>
          <w:szCs w:val="24"/>
        </w:rPr>
        <w:t>Sveikatos apsaugos ministras</w:t>
      </w:r>
      <w:r>
        <w:rPr>
          <w:szCs w:val="24"/>
        </w:rPr>
        <w:tab/>
        <w:t>Arūnas Dulkys</w:t>
      </w:r>
    </w:p>
    <w:sectPr w:rsidR="00F05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680" w:bottom="1418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46" w:rsidRDefault="002B55E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F05346" w:rsidRDefault="002B55E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46" w:rsidRDefault="002B55E9">
    <w:pPr>
      <w:framePr w:wrap="auto" w:vAnchor="text" w:hAnchor="margin" w:xAlign="right" w:y="1"/>
      <w:tabs>
        <w:tab w:val="center" w:pos="4320"/>
        <w:tab w:val="right" w:pos="8640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F05346" w:rsidRDefault="00F05346">
    <w:pPr>
      <w:tabs>
        <w:tab w:val="center" w:pos="4320"/>
        <w:tab w:val="right" w:pos="8640"/>
      </w:tabs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46" w:rsidRDefault="00F05346">
    <w:pPr>
      <w:tabs>
        <w:tab w:val="center" w:pos="4320"/>
        <w:tab w:val="right" w:pos="8640"/>
      </w:tabs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46" w:rsidRDefault="00F05346">
    <w:pPr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46" w:rsidRDefault="002B55E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F05346" w:rsidRDefault="002B55E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46" w:rsidRDefault="002B55E9">
    <w:pPr>
      <w:framePr w:wrap="auto" w:vAnchor="text" w:hAnchor="margin" w:xAlign="center" w:y="1"/>
      <w:tabs>
        <w:tab w:val="center" w:pos="4320"/>
        <w:tab w:val="right" w:pos="8640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:rsidR="00F05346" w:rsidRDefault="00F05346">
    <w:pPr>
      <w:tabs>
        <w:tab w:val="center" w:pos="4320"/>
        <w:tab w:val="right" w:pos="8640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46" w:rsidRDefault="002B55E9">
    <w:pPr>
      <w:framePr w:wrap="auto" w:vAnchor="text" w:hAnchor="margin" w:xAlign="center" w:y="1"/>
      <w:tabs>
        <w:tab w:val="center" w:pos="4320"/>
        <w:tab w:val="right" w:pos="8640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:rsidR="00F05346" w:rsidRDefault="00F05346">
    <w:pPr>
      <w:tabs>
        <w:tab w:val="center" w:pos="4320"/>
        <w:tab w:val="right" w:pos="8640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46" w:rsidRDefault="00F05346">
    <w:pPr>
      <w:tabs>
        <w:tab w:val="center" w:pos="4320"/>
        <w:tab w:val="right" w:pos="864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3C"/>
    <w:rsid w:val="002B55E9"/>
    <w:rsid w:val="00D34B3C"/>
    <w:rsid w:val="00F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90F9CB"/>
  <w15:chartTrackingRefBased/>
  <w15:docId w15:val="{07308842-5A2B-462C-BB65-FD1D76B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2048">
      <w:bodyDiv w:val="1"/>
      <w:marLeft w:val="0"/>
      <w:marRight w:val="0"/>
      <w:marTop w:val="0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0725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8465">
      <w:bodyDiv w:val="1"/>
      <w:marLeft w:val="166"/>
      <w:marRight w:val="1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55861">
      <w:bodyDiv w:val="1"/>
      <w:marLeft w:val="0"/>
      <w:marRight w:val="0"/>
      <w:marTop w:val="0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52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Isakymas</vt:lpstr>
    </vt:vector>
  </TitlesOfParts>
  <Company>RSC</Company>
  <LinksUpToDate>false</LinksUpToDate>
  <CharactersWithSpaces>4061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2022-10-28T06:06:00Z</dcterms:created>
  <dc:creator>RSC</dc:creator>
  <lastModifiedBy>TAMALIŪNIENĖ Vilija</lastModifiedBy>
  <lastPrinted>2016-09-05T10:21:00Z</lastPrinted>
  <dcterms:modified xsi:type="dcterms:W3CDTF">2022-10-28T08:15:00Z</dcterms:modified>
  <revision>3</revision>
  <dc:title>Isakymas</dc:title>
</coreProperties>
</file>