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c77dd2d9a294e9a87096b75b0db8276"/>
        <w:id w:val="2032995053"/>
        <w:lock w:val="sdtLocked"/>
      </w:sdtPr>
      <w:sdtEndPr/>
      <w:sdtContent>
        <w:p w14:paraId="1D652AEE" w14:textId="77777777" w:rsidR="002C44C3" w:rsidRDefault="002C44C3">
          <w:pPr>
            <w:tabs>
              <w:tab w:val="center" w:pos="4819"/>
              <w:tab w:val="right" w:pos="9638"/>
            </w:tabs>
          </w:pPr>
        </w:p>
        <w:p w14:paraId="1D652AEF" w14:textId="77777777" w:rsidR="002C44C3" w:rsidRDefault="000A1174">
          <w:pPr>
            <w:suppressAutoHyphens/>
            <w:jc w:val="center"/>
            <w:rPr>
              <w:rFonts w:cs="Tahoma"/>
              <w:lang w:eastAsia="ar-SA"/>
            </w:rPr>
          </w:pPr>
          <w:r>
            <w:rPr>
              <w:rFonts w:cs="Tahoma"/>
              <w:noProof/>
              <w:lang w:eastAsia="lt-LT"/>
            </w:rPr>
            <w:drawing>
              <wp:inline distT="0" distB="0" distL="0" distR="0" wp14:anchorId="1D652B10" wp14:editId="1D652B11">
                <wp:extent cx="523875" cy="619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14:paraId="1D652AF0" w14:textId="77777777" w:rsidR="002C44C3" w:rsidRDefault="002C44C3">
          <w:pPr>
            <w:suppressAutoHyphens/>
            <w:rPr>
              <w:lang w:eastAsia="ar-SA"/>
            </w:rPr>
          </w:pPr>
        </w:p>
        <w:p w14:paraId="1D652AF1" w14:textId="77777777" w:rsidR="002C44C3" w:rsidRDefault="000A1174">
          <w:pPr>
            <w:suppressAutoHyphens/>
            <w:jc w:val="center"/>
            <w:rPr>
              <w:b/>
              <w:lang w:eastAsia="ar-SA"/>
            </w:rPr>
          </w:pPr>
          <w:r>
            <w:rPr>
              <w:b/>
              <w:lang w:eastAsia="ar-SA"/>
            </w:rPr>
            <w:t>LIETUVOS RESPUBLIKOS APLINKOS MINISTRAS</w:t>
          </w:r>
        </w:p>
        <w:p w14:paraId="1D652AF2" w14:textId="77777777" w:rsidR="002C44C3" w:rsidRDefault="002C44C3">
          <w:pPr>
            <w:suppressAutoHyphens/>
            <w:jc w:val="center"/>
            <w:rPr>
              <w:lang w:eastAsia="ar-SA"/>
            </w:rPr>
          </w:pPr>
        </w:p>
        <w:p w14:paraId="1D652AF3" w14:textId="77777777" w:rsidR="002C44C3" w:rsidRDefault="000A1174">
          <w:pPr>
            <w:suppressAutoHyphens/>
            <w:jc w:val="center"/>
            <w:rPr>
              <w:lang w:eastAsia="ar-SA"/>
            </w:rPr>
          </w:pPr>
          <w:r>
            <w:rPr>
              <w:b/>
              <w:bCs/>
              <w:lang w:eastAsia="ar-SA"/>
            </w:rPr>
            <w:t>ĮSAKYMAS</w:t>
          </w:r>
        </w:p>
        <w:p w14:paraId="1D652AF4" w14:textId="77777777" w:rsidR="002C44C3" w:rsidRDefault="002C44C3">
          <w:pPr>
            <w:rPr>
              <w:sz w:val="5"/>
              <w:szCs w:val="5"/>
            </w:rPr>
          </w:pPr>
        </w:p>
        <w:p w14:paraId="1D652AF5" w14:textId="77777777" w:rsidR="002C44C3" w:rsidRDefault="000A1174">
          <w:pPr>
            <w:suppressAutoHyphens/>
            <w:jc w:val="center"/>
            <w:rPr>
              <w:b/>
              <w:szCs w:val="24"/>
              <w:lang w:eastAsia="lt-LT"/>
            </w:rPr>
          </w:pPr>
          <w:r>
            <w:rPr>
              <w:b/>
              <w:caps/>
              <w:szCs w:val="24"/>
              <w:lang w:eastAsia="lt-LT"/>
            </w:rPr>
            <w:t>Dėl Lietuvos Respublikos aplinkos ministro 2004 m. balandžio 15 d. įsakymo Nr. D1-187 „Dėl Aplinkosaugos sąlygų plaukioti vandens telkiniuose plaukiojimo priemonėmis patvirtinimo</w:t>
          </w:r>
          <w:r>
            <w:rPr>
              <w:b/>
              <w:szCs w:val="24"/>
              <w:lang w:eastAsia="lt-LT"/>
            </w:rPr>
            <w:t>“ PAKEITIMO</w:t>
          </w:r>
        </w:p>
        <w:p w14:paraId="1D652AF6" w14:textId="77777777" w:rsidR="002C44C3" w:rsidRDefault="002C44C3">
          <w:pPr>
            <w:suppressAutoHyphens/>
            <w:jc w:val="center"/>
            <w:rPr>
              <w:b/>
              <w:lang w:eastAsia="lt-LT"/>
            </w:rPr>
          </w:pPr>
        </w:p>
        <w:p w14:paraId="1D652AF7" w14:textId="77777777" w:rsidR="002C44C3" w:rsidRDefault="000A1174">
          <w:pPr>
            <w:suppressAutoHyphens/>
            <w:jc w:val="center"/>
            <w:rPr>
              <w:lang w:eastAsia="lt-LT"/>
            </w:rPr>
          </w:pPr>
          <w:r>
            <w:rPr>
              <w:lang w:eastAsia="lt-LT"/>
            </w:rPr>
            <w:t>2017 m. gegužės 30 d. Nr. D1-457</w:t>
          </w:r>
        </w:p>
        <w:p w14:paraId="1D652AF8" w14:textId="13E52A6C" w:rsidR="002C44C3" w:rsidRDefault="000A1174" w:rsidP="00D23586">
          <w:pPr>
            <w:suppressAutoHyphens/>
            <w:jc w:val="center"/>
            <w:rPr>
              <w:lang w:eastAsia="lt-LT"/>
            </w:rPr>
          </w:pPr>
          <w:r>
            <w:rPr>
              <w:lang w:eastAsia="lt-LT"/>
            </w:rPr>
            <w:t>Vilnius</w:t>
          </w:r>
        </w:p>
        <w:p w14:paraId="1D652AF9" w14:textId="77777777" w:rsidR="002C44C3" w:rsidRDefault="002C44C3">
          <w:pPr>
            <w:tabs>
              <w:tab w:val="left" w:pos="567"/>
            </w:tabs>
            <w:suppressAutoHyphens/>
            <w:jc w:val="both"/>
            <w:rPr>
              <w:rFonts w:ascii="TimesLT" w:hAnsi="TimesLT"/>
              <w:color w:val="000000"/>
              <w:sz w:val="20"/>
              <w:szCs w:val="24"/>
              <w:lang w:eastAsia="lt-LT"/>
            </w:rPr>
          </w:pPr>
        </w:p>
        <w:p w14:paraId="3262E327" w14:textId="77777777" w:rsidR="00B252A2" w:rsidRDefault="00B252A2">
          <w:pPr>
            <w:tabs>
              <w:tab w:val="left" w:pos="567"/>
            </w:tabs>
            <w:suppressAutoHyphens/>
            <w:jc w:val="both"/>
            <w:rPr>
              <w:rFonts w:ascii="TimesLT" w:hAnsi="TimesLT"/>
              <w:color w:val="000000"/>
              <w:sz w:val="20"/>
              <w:szCs w:val="24"/>
              <w:lang w:eastAsia="lt-LT"/>
            </w:rPr>
          </w:pPr>
        </w:p>
        <w:sdt>
          <w:sdtPr>
            <w:alias w:val="preambule"/>
            <w:tag w:val="part_1fb49865f8244da38b05f06ba374e0ca"/>
            <w:id w:val="588357840"/>
            <w:lock w:val="sdtLocked"/>
          </w:sdtPr>
          <w:sdtEndPr/>
          <w:sdtContent>
            <w:p w14:paraId="1D652AFA" w14:textId="77777777" w:rsidR="002C44C3" w:rsidRDefault="000A1174">
              <w:pPr>
                <w:spacing w:line="276" w:lineRule="auto"/>
                <w:ind w:firstLine="567"/>
                <w:jc w:val="both"/>
                <w:rPr>
                  <w:szCs w:val="24"/>
                  <w:lang w:eastAsia="lt-LT"/>
                </w:rPr>
              </w:pPr>
              <w:r>
                <w:rPr>
                  <w:szCs w:val="24"/>
                  <w:lang w:eastAsia="lt-LT"/>
                </w:rPr>
                <w:t>P a k e i č i u</w:t>
              </w:r>
              <w:r>
                <w:rPr>
                  <w:spacing w:val="33"/>
                  <w:szCs w:val="24"/>
                  <w:lang w:eastAsia="lt-LT"/>
                </w:rPr>
                <w:t xml:space="preserve"> </w:t>
              </w:r>
              <w:r>
                <w:rPr>
                  <w:szCs w:val="24"/>
                  <w:lang w:eastAsia="lt-LT"/>
                </w:rPr>
                <w:t>Aplinkosaugos sąlygas plaukioti vandens telkiniuose plaukiojimo priemonėmis, patvirtintas Lietuvos Respublikos aplinkos ministro 2004 m. balandžio 15 d. įsakymu Nr. D1-187 „Dėl Aplinkosaugos sąlygų plaukioti vandens telkiniuose plaukiojimo priemonėmis patvirtinimo“:</w:t>
              </w:r>
            </w:p>
          </w:sdtContent>
        </w:sdt>
        <w:sdt>
          <w:sdtPr>
            <w:alias w:val="1 p."/>
            <w:tag w:val="part_9c7434e2f23d44e7976a081072231453"/>
            <w:id w:val="-29948424"/>
            <w:lock w:val="sdtLocked"/>
          </w:sdtPr>
          <w:sdtEndPr/>
          <w:sdtContent>
            <w:p w14:paraId="1D652AFB" w14:textId="77777777" w:rsidR="002C44C3" w:rsidRDefault="00B252A2">
              <w:pPr>
                <w:spacing w:line="276" w:lineRule="auto"/>
                <w:ind w:firstLine="567"/>
                <w:jc w:val="both"/>
                <w:rPr>
                  <w:szCs w:val="24"/>
                  <w:lang w:eastAsia="lt-LT"/>
                </w:rPr>
              </w:pPr>
              <w:sdt>
                <w:sdtPr>
                  <w:alias w:val="Numeris"/>
                  <w:tag w:val="nr_9c7434e2f23d44e7976a081072231453"/>
                  <w:id w:val="-1281869005"/>
                  <w:lock w:val="sdtLocked"/>
                </w:sdtPr>
                <w:sdtEndPr/>
                <w:sdtContent>
                  <w:r w:rsidR="000A1174">
                    <w:rPr>
                      <w:szCs w:val="24"/>
                    </w:rPr>
                    <w:t>1</w:t>
                  </w:r>
                </w:sdtContent>
              </w:sdt>
              <w:r w:rsidR="000A1174">
                <w:rPr>
                  <w:szCs w:val="24"/>
                </w:rPr>
                <w:t>. Papildau 2.4</w:t>
              </w:r>
              <w:r w:rsidR="000A1174">
                <w:rPr>
                  <w:szCs w:val="24"/>
                  <w:vertAlign w:val="superscript"/>
                </w:rPr>
                <w:t>1</w:t>
              </w:r>
              <w:r w:rsidR="000A1174">
                <w:rPr>
                  <w:szCs w:val="24"/>
                </w:rPr>
                <w:t xml:space="preserve"> </w:t>
              </w:r>
              <w:r w:rsidR="000A1174">
                <w:rPr>
                  <w:szCs w:val="24"/>
                  <w:lang w:eastAsia="lt-LT"/>
                </w:rPr>
                <w:t>papunkčiu ir jį išdėstau taip:</w:t>
              </w:r>
            </w:p>
            <w:sdt>
              <w:sdtPr>
                <w:alias w:val="citata"/>
                <w:tag w:val="part_01863c3094d24c6584cff8be57603c84"/>
                <w:id w:val="-127867685"/>
                <w:lock w:val="sdtLocked"/>
              </w:sdtPr>
              <w:sdtEndPr/>
              <w:sdtContent>
                <w:sdt>
                  <w:sdtPr>
                    <w:alias w:val="2.4-1 pp."/>
                    <w:tag w:val="part_af1b45afef3b4fa3b97d54bff6de0af3"/>
                    <w:id w:val="-540126995"/>
                    <w:lock w:val="sdtLocked"/>
                  </w:sdtPr>
                  <w:sdtEndPr/>
                  <w:sdtContent>
                    <w:p w14:paraId="1D652AFC" w14:textId="77777777" w:rsidR="002C44C3" w:rsidRDefault="000A1174">
                      <w:pPr>
                        <w:ind w:firstLine="629"/>
                        <w:jc w:val="both"/>
                      </w:pPr>
                      <w:r>
                        <w:rPr>
                          <w:szCs w:val="24"/>
                          <w:lang w:eastAsia="lt-LT"/>
                        </w:rPr>
                        <w:t>„</w:t>
                      </w:r>
                      <w:sdt>
                        <w:sdtPr>
                          <w:alias w:val="Numeris"/>
                          <w:tag w:val="nr_af1b45afef3b4fa3b97d54bff6de0af3"/>
                          <w:id w:val="1611471468"/>
                          <w:lock w:val="sdtLocked"/>
                        </w:sdtPr>
                        <w:sdtEndPr/>
                        <w:sdtContent>
                          <w:r>
                            <w:rPr>
                              <w:szCs w:val="24"/>
                            </w:rPr>
                            <w:t>2.4</w:t>
                          </w:r>
                          <w:r>
                            <w:rPr>
                              <w:szCs w:val="24"/>
                              <w:vertAlign w:val="superscript"/>
                            </w:rPr>
                            <w:t>1</w:t>
                          </w:r>
                        </w:sdtContent>
                      </w:sdt>
                      <w:r>
                        <w:rPr>
                          <w:szCs w:val="24"/>
                        </w:rPr>
                        <w:t xml:space="preserve">. </w:t>
                      </w:r>
                      <w:r>
                        <w:rPr>
                          <w:b/>
                          <w:szCs w:val="24"/>
                        </w:rPr>
                        <w:t>Navigacijos sezonas</w:t>
                      </w:r>
                      <w:r>
                        <w:rPr>
                          <w:szCs w:val="24"/>
                        </w:rPr>
                        <w:t xml:space="preserve"> – laikotarpis nuo ledo ištirpimo vandens telkinyje iki ledo dangos susidarymo. Jeigu nesusidaro pastovi ledo danga, navigacijos sezonas trunka nuo balandžio 1 d. iki gruodžio 1 d.“.</w:t>
                      </w:r>
                    </w:p>
                  </w:sdtContent>
                </w:sdt>
              </w:sdtContent>
            </w:sdt>
          </w:sdtContent>
        </w:sdt>
        <w:sdt>
          <w:sdtPr>
            <w:alias w:val="2 p."/>
            <w:tag w:val="part_a3aa76ec4c934436870c84111ca0cce1"/>
            <w:id w:val="1908417694"/>
            <w:lock w:val="sdtLocked"/>
          </w:sdtPr>
          <w:sdtEndPr/>
          <w:sdtContent>
            <w:p w14:paraId="1D652AFD" w14:textId="77777777" w:rsidR="002C44C3" w:rsidRDefault="00B252A2">
              <w:pPr>
                <w:ind w:firstLine="567"/>
                <w:jc w:val="both"/>
                <w:rPr>
                  <w:szCs w:val="24"/>
                  <w:lang w:eastAsia="lt-LT"/>
                </w:rPr>
              </w:pPr>
              <w:sdt>
                <w:sdtPr>
                  <w:alias w:val="Numeris"/>
                  <w:tag w:val="nr_a3aa76ec4c934436870c84111ca0cce1"/>
                  <w:id w:val="1248471014"/>
                  <w:lock w:val="sdtLocked"/>
                </w:sdtPr>
                <w:sdtEndPr/>
                <w:sdtContent>
                  <w:r w:rsidR="000A1174">
                    <w:rPr>
                      <w:szCs w:val="24"/>
                      <w:lang w:eastAsia="lt-LT"/>
                    </w:rPr>
                    <w:t>2</w:t>
                  </w:r>
                </w:sdtContent>
              </w:sdt>
              <w:r w:rsidR="000A1174">
                <w:rPr>
                  <w:szCs w:val="24"/>
                  <w:lang w:eastAsia="lt-LT"/>
                </w:rPr>
                <w:t xml:space="preserve">. </w:t>
              </w:r>
              <w:r w:rsidR="000A1174">
                <w:t>Papildau 4</w:t>
              </w:r>
              <w:r w:rsidR="000A1174">
                <w:rPr>
                  <w:vertAlign w:val="superscript"/>
                </w:rPr>
                <w:t>1</w:t>
              </w:r>
              <w:r w:rsidR="000A1174">
                <w:t xml:space="preserve"> punktu</w:t>
              </w:r>
              <w:r w:rsidR="000A1174">
                <w:rPr>
                  <w:szCs w:val="24"/>
                  <w:lang w:eastAsia="lt-LT"/>
                </w:rPr>
                <w:t xml:space="preserve"> ir jį išdėstau taip: </w:t>
              </w:r>
            </w:p>
            <w:sdt>
              <w:sdtPr>
                <w:alias w:val="citata"/>
                <w:tag w:val="part_759126a1766f424d854e00863cd6edd1"/>
                <w:id w:val="1448268560"/>
                <w:lock w:val="sdtLocked"/>
              </w:sdtPr>
              <w:sdtEndPr/>
              <w:sdtContent>
                <w:sdt>
                  <w:sdtPr>
                    <w:alias w:val="4-1 p."/>
                    <w:tag w:val="part_d07df5db702849b8b2ae616cbcca0c40"/>
                    <w:id w:val="1323706812"/>
                    <w:lock w:val="sdtLocked"/>
                  </w:sdtPr>
                  <w:sdtEndPr/>
                  <w:sdtContent>
                    <w:p w14:paraId="1D652AFE" w14:textId="77777777" w:rsidR="002C44C3" w:rsidRDefault="000A1174">
                      <w:pPr>
                        <w:ind w:firstLine="567"/>
                        <w:jc w:val="both"/>
                        <w:rPr>
                          <w:color w:val="000000"/>
                        </w:rPr>
                      </w:pPr>
                      <w:r>
                        <w:rPr>
                          <w:szCs w:val="24"/>
                          <w:lang w:eastAsia="lt-LT"/>
                        </w:rPr>
                        <w:t>„</w:t>
                      </w:r>
                      <w:sdt>
                        <w:sdtPr>
                          <w:alias w:val="Numeris"/>
                          <w:tag w:val="nr_d07df5db702849b8b2ae616cbcca0c40"/>
                          <w:id w:val="-555554899"/>
                          <w:lock w:val="sdtLocked"/>
                        </w:sdtPr>
                        <w:sdtEnd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p>
                  </w:sdtContent>
                </w:sdt>
              </w:sdtContent>
            </w:sdt>
          </w:sdtContent>
        </w:sdt>
        <w:sdt>
          <w:sdtPr>
            <w:alias w:val="3 p."/>
            <w:tag w:val="part_502c239c3f9d4ef391bc293c4db4a2ca"/>
            <w:id w:val="778457906"/>
            <w:lock w:val="sdtLocked"/>
          </w:sdtPr>
          <w:sdtEndPr/>
          <w:sdtContent>
            <w:p w14:paraId="1D652AFF" w14:textId="77777777" w:rsidR="002C44C3" w:rsidRDefault="00B252A2">
              <w:pPr>
                <w:ind w:firstLine="567"/>
                <w:jc w:val="both"/>
                <w:rPr>
                  <w:szCs w:val="24"/>
                  <w:lang w:eastAsia="lt-LT"/>
                </w:rPr>
              </w:pPr>
              <w:sdt>
                <w:sdtPr>
                  <w:alias w:val="Numeris"/>
                  <w:tag w:val="nr_502c239c3f9d4ef391bc293c4db4a2ca"/>
                  <w:id w:val="528384823"/>
                  <w:lock w:val="sdtLocked"/>
                </w:sdtPr>
                <w:sdtEndPr/>
                <w:sdtContent>
                  <w:r w:rsidR="000A1174">
                    <w:rPr>
                      <w:szCs w:val="24"/>
                      <w:lang w:eastAsia="lt-LT"/>
                    </w:rPr>
                    <w:t>3</w:t>
                  </w:r>
                </w:sdtContent>
              </w:sdt>
              <w:r w:rsidR="000A1174">
                <w:rPr>
                  <w:szCs w:val="24"/>
                  <w:lang w:eastAsia="lt-LT"/>
                </w:rPr>
                <w:t>. Papildau priedą 21 punktu ir jį išdėstau taip:</w:t>
              </w:r>
            </w:p>
            <w:tbl>
              <w:tblPr>
                <w:tblW w:w="10206"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276"/>
                <w:gridCol w:w="1418"/>
                <w:gridCol w:w="850"/>
                <w:gridCol w:w="1134"/>
                <w:gridCol w:w="851"/>
                <w:gridCol w:w="4110"/>
              </w:tblGrid>
              <w:tr w:rsidR="002C44C3" w14:paraId="1D652B09" w14:textId="77777777">
                <w:tc>
                  <w:tcPr>
                    <w:tcW w:w="567" w:type="dxa"/>
                  </w:tcPr>
                  <w:p w14:paraId="1D652B00" w14:textId="77777777" w:rsidR="002C44C3" w:rsidRDefault="000A1174">
                    <w:pPr>
                      <w:jc w:val="both"/>
                      <w:rPr>
                        <w:szCs w:val="24"/>
                      </w:rPr>
                    </w:pPr>
                    <w:r>
                      <w:rPr>
                        <w:szCs w:val="24"/>
                      </w:rPr>
                      <w:t>„21.</w:t>
                    </w:r>
                  </w:p>
                </w:tc>
                <w:tc>
                  <w:tcPr>
                    <w:tcW w:w="1276" w:type="dxa"/>
                  </w:tcPr>
                  <w:p w14:paraId="1D652B01" w14:textId="77777777" w:rsidR="002C44C3" w:rsidRDefault="000A1174">
                    <w:pPr>
                      <w:jc w:val="both"/>
                      <w:rPr>
                        <w:szCs w:val="24"/>
                      </w:rPr>
                    </w:pPr>
                    <w:r>
                      <w:rPr>
                        <w:szCs w:val="24"/>
                      </w:rPr>
                      <w:t>Kupiškio r.</w:t>
                    </w:r>
                  </w:p>
                  <w:p w14:paraId="1D652B02" w14:textId="77777777" w:rsidR="002C44C3" w:rsidRDefault="000A1174">
                    <w:pPr>
                      <w:jc w:val="both"/>
                      <w:rPr>
                        <w:szCs w:val="24"/>
                      </w:rPr>
                    </w:pPr>
                    <w:r>
                      <w:rPr>
                        <w:szCs w:val="24"/>
                      </w:rPr>
                      <w:t>Rokiškio r.</w:t>
                    </w:r>
                  </w:p>
                </w:tc>
                <w:tc>
                  <w:tcPr>
                    <w:tcW w:w="1418" w:type="dxa"/>
                  </w:tcPr>
                  <w:p w14:paraId="1D652B03" w14:textId="77777777" w:rsidR="002C44C3" w:rsidRDefault="000A1174">
                    <w:pPr>
                      <w:jc w:val="both"/>
                      <w:rPr>
                        <w:szCs w:val="24"/>
                      </w:rPr>
                    </w:pPr>
                    <w:r>
                      <w:rPr>
                        <w:szCs w:val="24"/>
                      </w:rPr>
                      <w:t>Kupiškio tvenkinys</w:t>
                    </w:r>
                  </w:p>
                </w:tc>
                <w:tc>
                  <w:tcPr>
                    <w:tcW w:w="850" w:type="dxa"/>
                  </w:tcPr>
                  <w:p w14:paraId="1D652B04" w14:textId="77777777" w:rsidR="002C44C3" w:rsidRDefault="000A1174">
                    <w:pPr>
                      <w:jc w:val="both"/>
                      <w:rPr>
                        <w:szCs w:val="24"/>
                        <w:highlight w:val="lightGray"/>
                      </w:rPr>
                    </w:pPr>
                    <w:r>
                      <w:rPr>
                        <w:szCs w:val="24"/>
                      </w:rPr>
                      <w:t>822,4</w:t>
                    </w:r>
                  </w:p>
                </w:tc>
                <w:tc>
                  <w:tcPr>
                    <w:tcW w:w="1134" w:type="dxa"/>
                  </w:tcPr>
                  <w:p w14:paraId="1D652B05" w14:textId="77777777" w:rsidR="002C44C3" w:rsidRDefault="000A1174">
                    <w:pPr>
                      <w:jc w:val="both"/>
                      <w:rPr>
                        <w:szCs w:val="24"/>
                        <w:highlight w:val="lightGray"/>
                      </w:rPr>
                    </w:pPr>
                    <w:r>
                      <w:rPr>
                        <w:bCs/>
                        <w:lang w:eastAsia="lt-LT"/>
                      </w:rPr>
                      <w:t>41050100</w:t>
                    </w:r>
                  </w:p>
                </w:tc>
                <w:tc>
                  <w:tcPr>
                    <w:tcW w:w="851" w:type="dxa"/>
                  </w:tcPr>
                  <w:p w14:paraId="1D652B06" w14:textId="77777777" w:rsidR="002C44C3" w:rsidRDefault="000A1174">
                    <w:pPr>
                      <w:jc w:val="center"/>
                      <w:rPr>
                        <w:szCs w:val="24"/>
                        <w:highlight w:val="lightGray"/>
                      </w:rPr>
                    </w:pPr>
                    <w:r>
                      <w:rPr>
                        <w:color w:val="000000"/>
                        <w:szCs w:val="24"/>
                      </w:rPr>
                      <w:t>–</w:t>
                    </w:r>
                  </w:p>
                </w:tc>
                <w:tc>
                  <w:tcPr>
                    <w:tcW w:w="4110" w:type="dxa"/>
                  </w:tcPr>
                  <w:p w14:paraId="1D652B07" w14:textId="77777777" w:rsidR="002C44C3" w:rsidRDefault="000A1174">
                    <w:pPr>
                      <w:jc w:val="both"/>
                      <w:rPr>
                        <w:szCs w:val="24"/>
                      </w:rPr>
                    </w:pPr>
                    <w:r>
                      <w:rPr>
                        <w:szCs w:val="24"/>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nuo birželio 21 d. iki navigacijos sezono pabaigos.</w:t>
                    </w:r>
                  </w:p>
                  <w:p w14:paraId="1D652B08" w14:textId="77777777" w:rsidR="002C44C3" w:rsidRDefault="000A1174">
                    <w:pPr>
                      <w:jc w:val="both"/>
                      <w:rPr>
                        <w:szCs w:val="24"/>
                      </w:rPr>
                    </w:pPr>
                    <w:r>
                      <w:rPr>
                        <w:szCs w:val="24"/>
                      </w:rPr>
                      <w:t>Nacionalinės sporto (šakos) federacijos apie šių renginių, pratybų datą, laiką ir vietą turi raštu informuoti Aplinkos ministerijos Panevėžio regiono aplinkos apsaugos departamentą, Kupiškio rajono savivaldybės administraciją ir (ar) Rokiškio rajono savivaldybės administraciją.“</w:t>
                    </w:r>
                  </w:p>
                </w:tc>
              </w:tr>
            </w:tbl>
            <w:p w14:paraId="1D652B0B" w14:textId="77777777" w:rsidR="002C44C3" w:rsidRDefault="00B252A2">
              <w:pPr>
                <w:rPr>
                  <w:szCs w:val="24"/>
                </w:rPr>
              </w:pPr>
            </w:p>
          </w:sdtContent>
        </w:sdt>
        <w:sdt>
          <w:sdtPr>
            <w:alias w:val="signatura"/>
            <w:tag w:val="part_fbc17d62ffcf4a2bad10802ebaee7e44"/>
            <w:id w:val="-36814402"/>
            <w:lock w:val="sdtLocked"/>
          </w:sdtPr>
          <w:sdtEndPr/>
          <w:sdtContent>
            <w:bookmarkStart w:id="0" w:name="_GoBack" w:displacedByCustomXml="prev"/>
            <w:p w14:paraId="599939B0" w14:textId="77777777" w:rsidR="00D23586" w:rsidRDefault="00D23586"/>
            <w:p w14:paraId="4DFA8F28" w14:textId="77777777" w:rsidR="00D23586" w:rsidRDefault="00D23586"/>
            <w:p w14:paraId="2052DBEF" w14:textId="77777777" w:rsidR="00D23586" w:rsidRDefault="00D23586"/>
            <w:p w14:paraId="1D652B0F" w14:textId="0C5C1EE6" w:rsidR="002C44C3" w:rsidRDefault="000A1174" w:rsidP="00D23586">
              <w:pPr>
                <w:rPr>
                  <w:szCs w:val="24"/>
                  <w:lang w:eastAsia="lt-LT"/>
                </w:rPr>
              </w:pPr>
              <w:r>
                <w:rPr>
                  <w:szCs w:val="24"/>
                </w:rPr>
                <w:t>Aplinkos ministras</w:t>
              </w:r>
              <w:r>
                <w:rPr>
                  <w:szCs w:val="24"/>
                </w:rPr>
                <w:tab/>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Kęstutis Navickas</w:t>
              </w:r>
            </w:p>
            <w:bookmarkEnd w:id="0" w:displacedByCustomXml="next"/>
          </w:sdtContent>
        </w:sdt>
      </w:sdtContent>
    </w:sdt>
    <w:sectPr w:rsidR="002C44C3">
      <w:headerReference w:type="even" r:id="rId9"/>
      <w:headerReference w:type="default" r:id="rId10"/>
      <w:footerReference w:type="even" r:id="rId11"/>
      <w:footerReference w:type="default" r:id="rId12"/>
      <w:headerReference w:type="first" r:id="rId13"/>
      <w:footerReference w:type="first" r:id="rId14"/>
      <w:pgSz w:w="11906" w:h="16838"/>
      <w:pgMar w:top="993" w:right="567" w:bottom="426" w:left="1134"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652B14" w14:textId="77777777" w:rsidR="002C44C3" w:rsidRDefault="000A1174">
      <w:pPr>
        <w:suppressAutoHyphens/>
        <w:rPr>
          <w:lang w:eastAsia="lt-LT"/>
        </w:rPr>
      </w:pPr>
      <w:r>
        <w:rPr>
          <w:lang w:eastAsia="lt-LT"/>
        </w:rPr>
        <w:separator/>
      </w:r>
    </w:p>
  </w:endnote>
  <w:endnote w:type="continuationSeparator" w:id="0">
    <w:p w14:paraId="1D652B15" w14:textId="77777777" w:rsidR="002C44C3" w:rsidRDefault="000A1174">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52B19" w14:textId="77777777" w:rsidR="002C44C3" w:rsidRDefault="002C44C3">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52B1A" w14:textId="77777777" w:rsidR="002C44C3" w:rsidRDefault="002C44C3">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52B1C" w14:textId="77777777" w:rsidR="002C44C3" w:rsidRDefault="002C44C3">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652B12" w14:textId="77777777" w:rsidR="002C44C3" w:rsidRDefault="000A1174">
      <w:pPr>
        <w:suppressAutoHyphens/>
        <w:rPr>
          <w:lang w:eastAsia="lt-LT"/>
        </w:rPr>
      </w:pPr>
      <w:r>
        <w:rPr>
          <w:lang w:eastAsia="lt-LT"/>
        </w:rPr>
        <w:separator/>
      </w:r>
    </w:p>
  </w:footnote>
  <w:footnote w:type="continuationSeparator" w:id="0">
    <w:p w14:paraId="1D652B13" w14:textId="77777777" w:rsidR="002C44C3" w:rsidRDefault="000A1174">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52B16" w14:textId="77777777" w:rsidR="002C44C3" w:rsidRDefault="002C44C3">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52B17" w14:textId="77777777" w:rsidR="002C44C3" w:rsidRDefault="000A1174">
    <w:pPr>
      <w:tabs>
        <w:tab w:val="center" w:pos="4819"/>
        <w:tab w:val="right" w:pos="9638"/>
      </w:tabs>
      <w:jc w:val="center"/>
    </w:pPr>
    <w:r>
      <w:fldChar w:fldCharType="begin"/>
    </w:r>
    <w:r>
      <w:instrText xml:space="preserve"> PAGE   \* MERGEFORMAT </w:instrText>
    </w:r>
    <w:r>
      <w:fldChar w:fldCharType="separate"/>
    </w:r>
    <w:r w:rsidR="00D23586">
      <w:rPr>
        <w:noProof/>
      </w:rPr>
      <w:t>2</w:t>
    </w:r>
    <w:r>
      <w:fldChar w:fldCharType="end"/>
    </w:r>
  </w:p>
  <w:p w14:paraId="1D652B18" w14:textId="77777777" w:rsidR="002C44C3" w:rsidRDefault="002C44C3">
    <w:pPr>
      <w:tabs>
        <w:tab w:val="center" w:pos="4153"/>
        <w:tab w:val="right" w:pos="9100"/>
      </w:tabs>
      <w:suppressAutoHyphens/>
      <w:jc w:val="center"/>
      <w:rPr>
        <w:spacing w:val="1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52B1B" w14:textId="77777777" w:rsidR="002C44C3" w:rsidRDefault="002C44C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 w:val="00015F2D"/>
    <w:rsid w:val="000A1174"/>
    <w:rsid w:val="002C44C3"/>
    <w:rsid w:val="00B252A2"/>
    <w:rsid w:val="00D235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52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23586"/>
    <w:rPr>
      <w:rFonts w:ascii="Tahoma" w:hAnsi="Tahoma" w:cs="Tahoma"/>
      <w:sz w:val="16"/>
      <w:szCs w:val="16"/>
    </w:rPr>
  </w:style>
  <w:style w:type="character" w:customStyle="1" w:styleId="DebesliotekstasDiagrama">
    <w:name w:val="Debesėlio tekstas Diagrama"/>
    <w:basedOn w:val="Numatytasispastraiposriftas"/>
    <w:link w:val="Debesliotekstas"/>
    <w:rsid w:val="00D2358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D23586"/>
    <w:rPr>
      <w:rFonts w:ascii="Tahoma" w:hAnsi="Tahoma" w:cs="Tahoma"/>
      <w:sz w:val="16"/>
      <w:szCs w:val="16"/>
    </w:rPr>
  </w:style>
  <w:style w:type="character" w:customStyle="1" w:styleId="DebesliotekstasDiagrama">
    <w:name w:val="Debesėlio tekstas Diagrama"/>
    <w:basedOn w:val="Numatytasispastraiposriftas"/>
    <w:link w:val="Debesliotekstas"/>
    <w:rsid w:val="00D2358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86587">
      <w:bodyDiv w:val="1"/>
      <w:marLeft w:val="0"/>
      <w:marRight w:val="0"/>
      <w:marTop w:val="0"/>
      <w:marBottom w:val="0"/>
      <w:divBdr>
        <w:top w:val="none" w:sz="0" w:space="0" w:color="auto"/>
        <w:left w:val="none" w:sz="0" w:space="0" w:color="auto"/>
        <w:bottom w:val="none" w:sz="0" w:space="0" w:color="auto"/>
        <w:right w:val="none" w:sz="0" w:space="0" w:color="auto"/>
      </w:divBdr>
    </w:div>
    <w:div w:id="28065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245871010">
          <w:marLeft w:val="0"/>
          <w:marRight w:val="0"/>
          <w:marTop w:val="0"/>
          <w:marBottom w:val="0"/>
          <w:divBdr>
            <w:top w:val="none" w:sz="0" w:space="0" w:color="auto"/>
            <w:left w:val="none" w:sz="0" w:space="0" w:color="auto"/>
            <w:bottom w:val="none" w:sz="0" w:space="0" w:color="auto"/>
            <w:right w:val="none" w:sz="0" w:space="0" w:color="auto"/>
          </w:divBdr>
        </w:div>
      </w:divsChild>
    </w:div>
    <w:div w:id="1489175157">
      <w:bodyDiv w:val="1"/>
      <w:marLeft w:val="0"/>
      <w:marRight w:val="0"/>
      <w:marTop w:val="0"/>
      <w:marBottom w:val="0"/>
      <w:divBdr>
        <w:top w:val="none" w:sz="0" w:space="0" w:color="auto"/>
        <w:left w:val="none" w:sz="0" w:space="0" w:color="auto"/>
        <w:bottom w:val="none" w:sz="0" w:space="0" w:color="auto"/>
        <w:right w:val="none" w:sz="0" w:space="0" w:color="auto"/>
      </w:divBdr>
    </w:div>
    <w:div w:id="1493329182">
      <w:bodyDiv w:val="1"/>
      <w:marLeft w:val="0"/>
      <w:marRight w:val="0"/>
      <w:marTop w:val="0"/>
      <w:marBottom w:val="0"/>
      <w:divBdr>
        <w:top w:val="none" w:sz="0" w:space="0" w:color="auto"/>
        <w:left w:val="none" w:sz="0" w:space="0" w:color="auto"/>
        <w:bottom w:val="none" w:sz="0" w:space="0" w:color="auto"/>
        <w:right w:val="none" w:sz="0" w:space="0" w:color="auto"/>
      </w:divBdr>
    </w:div>
    <w:div w:id="179097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0f19e89029f4134a7656851f3abeae2" PartId="2c77dd2d9a294e9a87096b75b0db8276">
    <Part Type="preambule" DocPartId="62a5db39483c4a76b037a59ab986f8ec" PartId="1fb49865f8244da38b05f06ba374e0ca"/>
    <Part Type="punktas" Nr="1" Abbr="1 p." DocPartId="970cd40f293046aea2fa83174d165602" PartId="9c7434e2f23d44e7976a081072231453">
      <Part Type="citata" DocPartId="10b2dc2b85a442d6a05d15da7d99208c" PartId="01863c3094d24c6584cff8be57603c84">
        <Part Type="papunktis" Nr="2.4-1" Abbr="2.4-1 pp." DocPartId="aa8d5065db214c8ba4b6a864a103a720" PartId="af1b45afef3b4fa3b97d54bff6de0af3"/>
      </Part>
    </Part>
    <Part Type="punktas" Nr="2" Abbr="2 p." DocPartId="0e6b5eea3557499e93be69dd6aaab2c1" PartId="a3aa76ec4c934436870c84111ca0cce1">
      <Part Type="citata" DocPartId="728dd3ac7d21499a8cf04ec95b4bc3b7" PartId="759126a1766f424d854e00863cd6edd1">
        <Part Type="punktas" Nr="4-1" Abbr="4-1 p." DocPartId="d49cfc20a59849b491c79d56b3429bf9" PartId="d07df5db702849b8b2ae616cbcca0c40"/>
      </Part>
    </Part>
    <Part Type="punktas" Nr="3" Abbr="3 p." DocPartId="5653d4a8c8d048a88445d8c9651903fd" PartId="502c239c3f9d4ef391bc293c4db4a2ca"/>
    <Part Type="signatura" DocPartId="607087eb69a24b1faba4e4bc0fea28b9" PartId="fbc17d62ffcf4a2bad10802ebaee7e44"/>
  </Part>
</Parts>
</file>

<file path=customXml/itemProps1.xml><?xml version="1.0" encoding="utf-8"?>
<ds:datastoreItem xmlns:ds="http://schemas.openxmlformats.org/officeDocument/2006/customXml" ds:itemID="{F557EEA3-DE70-4B9D-A316-105663C81A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1350</Words>
  <Characters>770</Characters>
  <Application>Microsoft Office Word</Application>
  <DocSecurity>0</DocSecurity>
  <Lines>6</Lines>
  <Paragraphs>4</Paragraphs>
  <ScaleCrop>false</ScaleCrop>
  <HeadingPairs>
    <vt:vector size="2" baseType="variant">
      <vt:variant>
        <vt:lpstr>Title</vt:lpstr>
      </vt:variant>
      <vt:variant>
        <vt:i4>1</vt:i4>
      </vt:variant>
    </vt:vector>
  </HeadingPairs>
  <TitlesOfParts>
    <vt:vector size="1" baseType="lpstr">
      <vt:lpstr>&lt;Adresatas&gt;</vt:lpstr>
    </vt:vector>
  </TitlesOfParts>
  <Company>Aplinkos ministerija, Informacijos valdymo skyrius</Company>
  <LinksUpToDate>false</LinksUpToDate>
  <CharactersWithSpaces>2116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a.balsyte</dc:creator>
  <cp:lastModifiedBy>LAUKIONYTĖ Irena</cp:lastModifiedBy>
  <cp:revision>5</cp:revision>
  <cp:lastPrinted>2017-03-27T05:12:00Z</cp:lastPrinted>
  <dcterms:created xsi:type="dcterms:W3CDTF">2017-06-01T05:20:00Z</dcterms:created>
  <dcterms:modified xsi:type="dcterms:W3CDTF">2017-06-01T08:56:00Z</dcterms:modified>
</cp:coreProperties>
</file>