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5010a03c87748af94b73cb726d6708e"/>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BAUDŽIAMOJO KODEKSO 270, 271</w:t>
          </w:r>
          <w:r>
            <w:rPr>
              <w:b/>
              <w:caps/>
              <w:vertAlign w:val="superscript"/>
            </w:rPr>
            <w:t>1</w:t>
          </w:r>
          <w:r>
            <w:rPr>
              <w:b/>
              <w:caps/>
            </w:rPr>
            <w:t>, 277</w:t>
          </w:r>
          <w:r>
            <w:rPr>
              <w:b/>
              <w:caps/>
              <w:vertAlign w:val="superscript"/>
            </w:rPr>
            <w:t>1</w:t>
          </w:r>
          <w:r>
            <w:rPr>
              <w:b/>
              <w:caps/>
            </w:rPr>
            <w:t xml:space="preserve"> STRAIPSNIŲ PAKEITIMO IR KODEKSO PAPILDYMO 270</w:t>
          </w:r>
          <w:r>
            <w:rPr>
              <w:b/>
              <w:caps/>
              <w:vertAlign w:val="superscript"/>
            </w:rPr>
            <w:t>4</w:t>
          </w:r>
          <w:r>
            <w:rPr>
              <w:b/>
              <w:caps/>
            </w:rPr>
            <w:t xml:space="preserve"> STRAIPSNIU</w:t>
          </w:r>
        </w:p>
        <w:p>
          <w:pPr>
            <w:jc w:val="center"/>
            <w:rPr>
              <w:caps/>
            </w:rPr>
          </w:pPr>
          <w:r>
            <w:rPr>
              <w:b/>
              <w:caps/>
            </w:rPr>
            <w:t>ĮSTATYMAS</w:t>
          </w:r>
        </w:p>
        <w:p>
          <w:pPr>
            <w:jc w:val="center"/>
            <w:rPr>
              <w:b/>
              <w:caps/>
            </w:rPr>
          </w:pPr>
        </w:p>
        <w:p>
          <w:pPr>
            <w:jc w:val="center"/>
            <w:rPr>
              <w:szCs w:val="24"/>
            </w:rPr>
          </w:pPr>
          <w:r>
            <w:rPr>
              <w:szCs w:val="24"/>
              <w:lang w:val="en-US"/>
            </w:rPr>
            <w:t>2023</w:t>
          </w:r>
          <w:r>
            <w:rPr>
              <w:szCs w:val="24"/>
            </w:rPr>
            <w:t xml:space="preserve"> m. </w:t>
          </w:r>
          <w:r>
            <w:rPr>
              <w:szCs w:val="24"/>
              <w:lang w:val="en-US"/>
            </w:rPr>
            <w:t>liepos</w:t>
          </w:r>
          <w:r>
            <w:rPr>
              <w:szCs w:val="24"/>
            </w:rPr>
            <w:t xml:space="preserve"> </w:t>
          </w:r>
          <w:r>
            <w:rPr>
              <w:szCs w:val="24"/>
              <w:lang w:val="en-US"/>
            </w:rPr>
            <w:t>4</w:t>
          </w:r>
          <w:r>
            <w:rPr>
              <w:szCs w:val="24"/>
            </w:rPr>
            <w:t xml:space="preserve"> d. Nr. </w:t>
          </w:r>
          <w:r>
            <w:rPr>
              <w:szCs w:val="24"/>
              <w:lang w:val="en-US"/>
            </w:rPr>
            <w:t>XIV-2152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fb5b9d81d3f044de874a508aa6c0f4df"/>
            <w:lock w:val="sdtLocked"/>
            <w:richText/>
          </w:sdtPr>
          <w:sdtContent>
            <w:p>
              <w:pPr>
                <w:suppressAutoHyphens/>
                <w:spacing w:line="360" w:lineRule="auto"/>
                <w:ind w:firstLine="720"/>
                <w:jc w:val="both"/>
                <w:textAlignment w:val="baseline"/>
                <w:rPr>
                  <w:rFonts w:eastAsia="NSimSun"/>
                  <w:b/>
                  <w:bCs/>
                  <w:kern w:val="3"/>
                  <w:szCs w:val="24"/>
                  <w:lang w:eastAsia="zh-CN" w:bidi="hi-IN"/>
                </w:rPr>
              </w:pPr>
              <w:sdt>
                <w:sdtPr>
                  <w:alias w:val="Numeris"/>
                  <w:tag w:val="nr_fb5b9d81d3f044de874a508aa6c0f4df"/>
                  <w:lock w:val="sdtLocked"/>
                  <w:richText/>
                </w:sdtPr>
                <w:sdtContent>
                  <w:r>
                    <w:rPr>
                      <w:rFonts w:eastAsia="NSimSun"/>
                      <w:b/>
                      <w:bCs/>
                      <w:kern w:val="3"/>
                      <w:szCs w:val="24"/>
                      <w:lang w:eastAsia="zh-CN" w:bidi="hi-IN"/>
                    </w:rPr>
                    <w:t>1</w:t>
                  </w:r>
                </w:sdtContent>
              </w:sdt>
              <w:r>
                <w:rPr>
                  <w:rFonts w:eastAsia="NSimSun"/>
                  <w:b/>
                  <w:bCs/>
                  <w:kern w:val="3"/>
                  <w:szCs w:val="24"/>
                  <w:lang w:eastAsia="zh-CN" w:bidi="hi-IN"/>
                </w:rPr>
                <w:t xml:space="preserve"> straipsnis. </w:t>
              </w:r>
              <w:sdt>
                <w:sdtPr>
                  <w:alias w:val="Pavadinimas"/>
                  <w:tag w:val="title_fb5b9d81d3f044de874a508aa6c0f4df"/>
                  <w:lock w:val="sdtLocked"/>
                  <w:richText/>
                </w:sdtPr>
                <w:sdtContent>
                  <w:r>
                    <w:rPr>
                      <w:rFonts w:eastAsia="NSimSun"/>
                      <w:b/>
                      <w:bCs/>
                      <w:kern w:val="3"/>
                      <w:szCs w:val="24"/>
                      <w:lang w:eastAsia="zh-CN" w:bidi="hi-IN"/>
                    </w:rPr>
                    <w:t>270 straipsnio pakeitimas</w:t>
                  </w:r>
                </w:sdtContent>
              </w:sdt>
            </w:p>
            <w:sdt>
              <w:sdtPr>
                <w:alias w:val="1 str. 1 d."/>
                <w:tag w:val="part_c64c0a2ae6fe4f5fa6cb96727baa8b37"/>
                <w:lock w:val="sdtLocked"/>
                <w:richText/>
              </w:sdtPr>
              <w:sdtContent>
                <w:p>
                  <w:pPr>
                    <w:suppressAutoHyphens/>
                    <w:spacing w:line="360" w:lineRule="auto"/>
                    <w:ind w:firstLine="720"/>
                    <w:jc w:val="both"/>
                    <w:textAlignment w:val="baseline"/>
                    <w:rPr>
                      <w:rFonts w:eastAsia="NSimSun"/>
                      <w:b/>
                      <w:kern w:val="3"/>
                      <w:szCs w:val="24"/>
                      <w:lang w:eastAsia="zh-CN" w:bidi="hi-IN"/>
                    </w:rPr>
                  </w:pPr>
                  <w:sdt>
                    <w:sdtPr>
                      <w:alias w:val="Numeris"/>
                      <w:tag w:val="nr_c64c0a2ae6fe4f5fa6cb96727baa8b37"/>
                      <w:lock w:val="sdtLocked"/>
                      <w:richText/>
                    </w:sdtPr>
                    <w:sdtContent>
                      <w:r>
                        <w:rPr>
                          <w:rFonts w:eastAsia="NSimSun"/>
                          <w:kern w:val="3"/>
                          <w:szCs w:val="24"/>
                          <w:lang w:eastAsia="zh-CN" w:bidi="hi-IN"/>
                        </w:rPr>
                        <w:t>1</w:t>
                      </w:r>
                    </w:sdtContent>
                  </w:sdt>
                  <w:r>
                    <w:rPr>
                      <w:rFonts w:eastAsia="NSimSun"/>
                      <w:kern w:val="3"/>
                      <w:szCs w:val="24"/>
                      <w:lang w:eastAsia="zh-CN" w:bidi="hi-IN"/>
                    </w:rPr>
                    <w:t>. Pakeisti 270 straipsnio 1 dalį ir ją išdėstyti taip:</w:t>
                  </w:r>
                </w:p>
                <w:sdt>
                  <w:sdtPr>
                    <w:alias w:val="citata"/>
                    <w:tag w:val="part_e9c97b3a967941338c3574b4ab5da884"/>
                    <w:lock w:val="sdtLocked"/>
                    <w:richText/>
                  </w:sdtPr>
                  <w:sdtContent>
                    <w:sdt>
                      <w:sdtPr>
                        <w:alias w:val="1 d."/>
                        <w:tag w:val="part_9351d87530854c1c904aa6641355421c"/>
                        <w:lock w:val="sdtLocked"/>
                        <w:richText/>
                      </w:sdtPr>
                      <w:sdtContent>
                        <w:p>
                          <w:pPr>
                            <w:suppressAutoHyphens/>
                            <w:spacing w:line="360" w:lineRule="auto"/>
                            <w:ind w:firstLine="720"/>
                            <w:jc w:val="both"/>
                            <w:textAlignment w:val="baseline"/>
                            <w:rPr>
                              <w:rFonts w:eastAsia="NSimSun"/>
                              <w:bCs/>
                              <w:kern w:val="3"/>
                              <w:szCs w:val="24"/>
                              <w:lang w:eastAsia="zh-CN" w:bidi="hi-IN"/>
                            </w:rPr>
                          </w:pPr>
                          <w:r>
                            <w:rPr>
                              <w:rFonts w:eastAsia="NSimSun"/>
                              <w:kern w:val="3"/>
                              <w:szCs w:val="24"/>
                              <w:lang w:eastAsia="zh-CN" w:bidi="hi-IN"/>
                            </w:rPr>
                            <w:t>„</w:t>
                          </w:r>
                          <w:sdt>
                            <w:sdtPr>
                              <w:alias w:val="Numeris"/>
                              <w:tag w:val="nr_9351d87530854c1c904aa6641355421c"/>
                              <w:lock w:val="sdtLocked"/>
                              <w:richText/>
                            </w:sdtPr>
                            <w:sdtContent>
                              <w:r>
                                <w:rPr>
                                  <w:rFonts w:eastAsia="NSimSun"/>
                                  <w:kern w:val="3"/>
                                  <w:szCs w:val="24"/>
                                  <w:lang w:eastAsia="zh-CN" w:bidi="hi-IN"/>
                                </w:rPr>
                                <w:t>1</w:t>
                              </w:r>
                            </w:sdtContent>
                          </w:sdt>
                          <w:r>
                            <w:rPr>
                              <w:rFonts w:eastAsia="NSimSun"/>
                              <w:kern w:val="3"/>
                              <w:szCs w:val="24"/>
                              <w:lang w:eastAsia="zh-CN" w:bidi="hi-IN"/>
                            </w:rPr>
                            <w:t xml:space="preserve">. Tas, kas pažeidė teisės aktų nustatytas aplinkos apsaugos arba gamtos išteklių naudojimo, arba statinių, kuriuose naudojamos ar saugomos pavojingos medžiagos arba kuriuose yra potencialiai pavojingų įrenginių ar vykdoma pavojinga veikla, priežiūros ar naudojimo taisykles, jeigu tai sukėlė pavojų žmogaus gyvybei ar sveikatai arba dėl to galėjo būti padaryta didelė žala orui, žemei, </w:t>
                          </w:r>
                          <w:r>
                            <w:rPr>
                              <w:rFonts w:eastAsia="NSimSun"/>
                              <w:bCs/>
                              <w:kern w:val="3"/>
                              <w:szCs w:val="24"/>
                              <w:lang w:eastAsia="zh-CN" w:bidi="hi-IN"/>
                            </w:rPr>
                            <w:t>dirvožemiui,</w:t>
                          </w:r>
                          <w:r>
                            <w:rPr>
                              <w:rFonts w:eastAsia="NSimSun"/>
                              <w:kern w:val="3"/>
                              <w:szCs w:val="24"/>
                              <w:lang w:eastAsia="zh-CN" w:bidi="hi-IN"/>
                            </w:rPr>
                            <w:t xml:space="preserve"> vandeniui, gyvūnams, augalams, </w:t>
                          </w:r>
                          <w:r>
                            <w:rPr>
                              <w:rFonts w:eastAsia="NSimSun"/>
                              <w:bCs/>
                              <w:kern w:val="3"/>
                              <w:szCs w:val="24"/>
                              <w:lang w:eastAsia="zh-CN" w:bidi="hi-IN"/>
                            </w:rPr>
                            <w:t>kitiems gyviesiems organizmams, organinėms ir neorganinėms medžiagoms ar antropogeniniams komponentams</w:t>
                          </w:r>
                          <w:r>
                            <w:rPr>
                              <w:rFonts w:eastAsia="NSimSun"/>
                              <w:kern w:val="3"/>
                              <w:szCs w:val="24"/>
                              <w:lang w:eastAsia="zh-CN" w:bidi="hi-IN"/>
                            </w:rPr>
                            <w:t xml:space="preserve"> </w:t>
                          </w:r>
                          <w:r>
                            <w:rPr>
                              <w:rFonts w:eastAsia="NSimSun"/>
                              <w:bCs/>
                              <w:kern w:val="3"/>
                              <w:szCs w:val="24"/>
                              <w:lang w:eastAsia="zh-CN" w:bidi="hi-IN"/>
                            </w:rPr>
                            <w:t>arba</w:t>
                          </w:r>
                          <w:r>
                            <w:rPr>
                              <w:rFonts w:eastAsia="NSimSun"/>
                              <w:kern w:val="3"/>
                              <w:szCs w:val="24"/>
                              <w:lang w:eastAsia="zh-CN" w:bidi="hi-IN"/>
                            </w:rPr>
                            <w:t xml:space="preserve"> atsirasti kitų sunkių padarinių </w:t>
                          </w:r>
                          <w:r>
                            <w:rPr>
                              <w:rFonts w:eastAsia="NSimSun"/>
                              <w:bCs/>
                              <w:kern w:val="3"/>
                              <w:szCs w:val="24"/>
                              <w:lang w:eastAsia="zh-CN" w:bidi="hi-IN"/>
                            </w:rPr>
                            <w:t>bet kuriam iš šių aplinkos elementų</w:t>
                          </w:r>
                          <w:r>
                            <w:rPr>
                              <w:rFonts w:eastAsia="NSimSun"/>
                              <w:kern w:val="3"/>
                              <w:szCs w:val="24"/>
                              <w:lang w:eastAsia="zh-CN" w:bidi="hi-IN"/>
                            </w:rPr>
                            <w:t>,</w:t>
                          </w:r>
                        </w:p>
                        <w:p>
                          <w:pPr>
                            <w:spacing w:line="360" w:lineRule="auto"/>
                            <w:ind w:firstLine="720"/>
                            <w:jc w:val="both"/>
                            <w:rPr>
                              <w:rFonts w:eastAsia="NSimSun"/>
                              <w:kern w:val="3"/>
                              <w:szCs w:val="24"/>
                              <w:lang w:eastAsia="zh-CN" w:bidi="hi-IN"/>
                            </w:rPr>
                          </w:pPr>
                          <w:r>
                            <w:rPr>
                              <w:rFonts w:eastAsia="NSimSun"/>
                              <w:kern w:val="3"/>
                              <w:szCs w:val="24"/>
                              <w:lang w:eastAsia="zh-CN" w:bidi="hi-IN"/>
                            </w:rPr>
                            <w:t>baudžiamas bauda arba laisvės apribojimu, arba areštu, arba laisvės atėmimu iki trejų metų.“</w:t>
                          </w:r>
                        </w:p>
                      </w:sdtContent>
                    </w:sdt>
                  </w:sdtContent>
                </w:sdt>
              </w:sdtContent>
            </w:sdt>
            <w:sdt>
              <w:sdtPr>
                <w:alias w:val="1 str. 2 d."/>
                <w:tag w:val="part_64269c061f2e41ffbddbd8794af9c074"/>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64269c061f2e41ffbddbd8794af9c074"/>
                      <w:lock w:val="sdtLocked"/>
                      <w:richText/>
                    </w:sdtPr>
                    <w:sdtContent>
                      <w:r>
                        <w:rPr>
                          <w:rFonts w:eastAsia="NSimSun"/>
                          <w:kern w:val="3"/>
                          <w:szCs w:val="24"/>
                          <w:lang w:eastAsia="zh-CN" w:bidi="hi-IN"/>
                        </w:rPr>
                        <w:t>2</w:t>
                      </w:r>
                    </w:sdtContent>
                  </w:sdt>
                  <w:r>
                    <w:rPr>
                      <w:rFonts w:eastAsia="NSimSun"/>
                      <w:kern w:val="3"/>
                      <w:szCs w:val="24"/>
                      <w:lang w:eastAsia="zh-CN" w:bidi="hi-IN"/>
                    </w:rPr>
                    <w:t>. Pakeisti 270 straipsnio 2 dalį ir ją išdėstyti taip:</w:t>
                  </w:r>
                </w:p>
                <w:sdt>
                  <w:sdtPr>
                    <w:alias w:val="citata"/>
                    <w:tag w:val="part_0e829501a66d4b4094544dbc1dd7154f"/>
                    <w:lock w:val="sdtLocked"/>
                    <w:richText/>
                  </w:sdtPr>
                  <w:sdtContent>
                    <w:sdt>
                      <w:sdtPr>
                        <w:alias w:val="2 d."/>
                        <w:tag w:val="part_3bdb386cbffe469d982cdb226be299f2"/>
                        <w:lock w:val="sdtLocked"/>
                        <w:richText/>
                      </w:sdtPr>
                      <w:sdtContent>
                        <w:p>
                          <w:pPr>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w:t>
                          </w:r>
                          <w:sdt>
                            <w:sdtPr>
                              <w:alias w:val="Numeris"/>
                              <w:tag w:val="nr_3bdb386cbffe469d982cdb226be299f2"/>
                              <w:lock w:val="sdtLocked"/>
                              <w:richText/>
                            </w:sdtPr>
                            <w:sdtContent>
                              <w:r>
                                <w:rPr>
                                  <w:rFonts w:eastAsia="NSimSun"/>
                                  <w:kern w:val="3"/>
                                  <w:szCs w:val="24"/>
                                  <w:lang w:eastAsia="zh-CN" w:bidi="hi-IN"/>
                                </w:rPr>
                                <w:t>2</w:t>
                              </w:r>
                            </w:sdtContent>
                          </w:sdt>
                          <w:r>
                            <w:rPr>
                              <w:rFonts w:eastAsia="NSimSun"/>
                              <w:kern w:val="3"/>
                              <w:szCs w:val="24"/>
                              <w:lang w:eastAsia="zh-CN" w:bidi="hi-IN"/>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vykdoma pavojinga veikla, priežiūros ar naudojimo taisykles, jeigu dėl to buvo padaryta didelė žala orui, žemei, </w:t>
                          </w:r>
                          <w:r>
                            <w:rPr>
                              <w:rFonts w:eastAsia="NSimSun"/>
                              <w:bCs/>
                              <w:kern w:val="3"/>
                              <w:szCs w:val="24"/>
                              <w:lang w:eastAsia="zh-CN" w:bidi="hi-IN"/>
                            </w:rPr>
                            <w:t>dirvožemiui,</w:t>
                          </w:r>
                          <w:r>
                            <w:rPr>
                              <w:rFonts w:eastAsia="NSimSun"/>
                              <w:kern w:val="3"/>
                              <w:szCs w:val="24"/>
                              <w:lang w:eastAsia="zh-CN" w:bidi="hi-IN"/>
                            </w:rPr>
                            <w:t xml:space="preserve"> vandeniui, gyvūnams, augalams, </w:t>
                          </w:r>
                          <w:r>
                            <w:rPr>
                              <w:rFonts w:eastAsia="NSimSun"/>
                              <w:bCs/>
                              <w:kern w:val="3"/>
                              <w:szCs w:val="24"/>
                              <w:lang w:eastAsia="zh-CN" w:bidi="hi-IN"/>
                            </w:rPr>
                            <w:t>kitiems gyviesiems organizmams, organinėms ir neorganinėms medžiagoms ar antropogeniniams komponentams</w:t>
                          </w:r>
                          <w:r>
                            <w:rPr>
                              <w:rFonts w:eastAsia="NSimSun"/>
                              <w:kern w:val="3"/>
                              <w:szCs w:val="24"/>
                              <w:lang w:eastAsia="zh-CN" w:bidi="hi-IN"/>
                            </w:rPr>
                            <w:t xml:space="preserve"> </w:t>
                          </w:r>
                          <w:r>
                            <w:rPr>
                              <w:rFonts w:eastAsia="NSimSun"/>
                              <w:bCs/>
                              <w:kern w:val="3"/>
                              <w:szCs w:val="24"/>
                              <w:lang w:eastAsia="zh-CN" w:bidi="hi-IN"/>
                            </w:rPr>
                            <w:t>arba</w:t>
                          </w:r>
                          <w:r>
                            <w:rPr>
                              <w:rFonts w:eastAsia="NSimSun"/>
                              <w:kern w:val="3"/>
                              <w:szCs w:val="24"/>
                              <w:lang w:eastAsia="zh-CN" w:bidi="hi-IN"/>
                            </w:rPr>
                            <w:t xml:space="preserve"> atsirado kitų sunkių padarinių </w:t>
                          </w:r>
                          <w:r>
                            <w:rPr>
                              <w:rFonts w:eastAsia="NSimSun"/>
                              <w:bCs/>
                              <w:kern w:val="3"/>
                              <w:szCs w:val="24"/>
                              <w:lang w:eastAsia="zh-CN" w:bidi="hi-IN"/>
                            </w:rPr>
                            <w:t>bet kuriam iš šių aplinkos elementų</w:t>
                          </w:r>
                          <w:r>
                            <w:rPr>
                              <w:rFonts w:eastAsia="NSimSun"/>
                              <w:kern w:val="3"/>
                              <w:szCs w:val="24"/>
                              <w:lang w:eastAsia="zh-CN" w:bidi="hi-IN"/>
                            </w:rPr>
                            <w:t>,</w:t>
                          </w:r>
                        </w:p>
                        <w:p>
                          <w:pPr>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baudžiamas bauda arba areštu, arba laisvės atėmimu iki šešerių metų.“</w:t>
                          </w:r>
                        </w:p>
                        <w:p>
                          <w:pPr>
                            <w:suppressAutoHyphens/>
                            <w:spacing w:line="360" w:lineRule="auto"/>
                            <w:ind w:firstLine="720"/>
                            <w:jc w:val="both"/>
                            <w:textAlignment w:val="baseline"/>
                            <w:rPr>
                              <w:rFonts w:eastAsia="NSimSun"/>
                              <w:kern w:val="3"/>
                              <w:szCs w:val="24"/>
                              <w:lang w:eastAsia="zh-CN" w:bidi="hi-IN"/>
                            </w:rPr>
                          </w:pPr>
                        </w:p>
                      </w:sdtContent>
                    </w:sdt>
                  </w:sdtContent>
                </w:sdt>
              </w:sdtContent>
            </w:sdt>
          </w:sdtContent>
        </w:sdt>
        <w:sdt>
          <w:sdtPr>
            <w:alias w:val="2 str."/>
            <w:tag w:val="part_f67c6ba7e10f4ab3b4bb1d6ac08383d9"/>
            <w:lock w:val="sdtLocked"/>
            <w:richText/>
          </w:sdtPr>
          <w:sdtContent>
            <w:p>
              <w:pPr>
                <w:suppressAutoHyphens/>
                <w:spacing w:line="360" w:lineRule="auto"/>
                <w:ind w:firstLine="720"/>
                <w:jc w:val="both"/>
                <w:textAlignment w:val="baseline"/>
                <w:rPr>
                  <w:rFonts w:eastAsia="NSimSun"/>
                  <w:b/>
                  <w:bCs/>
                  <w:kern w:val="3"/>
                  <w:szCs w:val="24"/>
                  <w:lang w:eastAsia="zh-CN" w:bidi="hi-IN"/>
                </w:rPr>
              </w:pPr>
              <w:sdt>
                <w:sdtPr>
                  <w:alias w:val="Numeris"/>
                  <w:tag w:val="nr_f67c6ba7e10f4ab3b4bb1d6ac08383d9"/>
                  <w:lock w:val="sdtLocked"/>
                  <w:richText/>
                </w:sdtPr>
                <w:sdtContent>
                  <w:r>
                    <w:rPr>
                      <w:rFonts w:eastAsia="NSimSun"/>
                      <w:b/>
                      <w:bCs/>
                      <w:kern w:val="3"/>
                      <w:szCs w:val="24"/>
                      <w:lang w:eastAsia="zh-CN" w:bidi="hi-IN"/>
                    </w:rPr>
                    <w:t>2</w:t>
                  </w:r>
                </w:sdtContent>
              </w:sdt>
              <w:r>
                <w:rPr>
                  <w:rFonts w:eastAsia="NSimSun"/>
                  <w:b/>
                  <w:bCs/>
                  <w:kern w:val="3"/>
                  <w:szCs w:val="24"/>
                  <w:lang w:eastAsia="zh-CN" w:bidi="hi-IN"/>
                </w:rPr>
                <w:t xml:space="preserve"> straipsnis. </w:t>
              </w:r>
              <w:sdt>
                <w:sdtPr>
                  <w:alias w:val="Pavadinimas"/>
                  <w:tag w:val="title_f67c6ba7e10f4ab3b4bb1d6ac08383d9"/>
                  <w:lock w:val="sdtLocked"/>
                  <w:richText/>
                </w:sdtPr>
                <w:sdtContent>
                  <w:r>
                    <w:rPr>
                      <w:rFonts w:eastAsia="NSimSun"/>
                      <w:b/>
                      <w:bCs/>
                      <w:kern w:val="3"/>
                      <w:szCs w:val="24"/>
                      <w:lang w:eastAsia="zh-CN" w:bidi="hi-IN"/>
                    </w:rPr>
                    <w:t>Kodekso papildymas 270</w:t>
                  </w:r>
                  <w:r>
                    <w:rPr>
                      <w:rFonts w:eastAsia="NSimSun"/>
                      <w:b/>
                      <w:bCs/>
                      <w:kern w:val="3"/>
                      <w:szCs w:val="24"/>
                      <w:vertAlign w:val="superscript"/>
                      <w:lang w:eastAsia="zh-CN" w:bidi="hi-IN"/>
                    </w:rPr>
                    <w:t>4</w:t>
                  </w:r>
                  <w:r>
                    <w:rPr>
                      <w:rFonts w:eastAsia="NSimSun"/>
                      <w:b/>
                      <w:bCs/>
                      <w:kern w:val="3"/>
                      <w:szCs w:val="24"/>
                      <w:lang w:eastAsia="zh-CN" w:bidi="hi-IN"/>
                    </w:rPr>
                    <w:t xml:space="preserve"> straipsniu</w:t>
                  </w:r>
                </w:sdtContent>
              </w:sdt>
            </w:p>
            <w:sdt>
              <w:sdtPr>
                <w:alias w:val="2 str. 1 d."/>
                <w:tag w:val="part_ad46b62f350e4935bb58880715666fa8"/>
                <w:lock w:val="sdtLocked"/>
                <w:richText/>
              </w:sdtPr>
              <w:sdtContent>
                <w:p>
                  <w:pPr>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Papildyti Kodeksą 270</w:t>
                  </w:r>
                  <w:r>
                    <w:rPr>
                      <w:rFonts w:eastAsia="NSimSun"/>
                      <w:kern w:val="3"/>
                      <w:szCs w:val="24"/>
                      <w:vertAlign w:val="superscript"/>
                      <w:lang w:eastAsia="zh-CN" w:bidi="hi-IN"/>
                    </w:rPr>
                    <w:t>4</w:t>
                  </w:r>
                  <w:r>
                    <w:rPr>
                      <w:rFonts w:eastAsia="NSimSun"/>
                      <w:kern w:val="3"/>
                      <w:szCs w:val="24"/>
                      <w:lang w:eastAsia="zh-CN" w:bidi="hi-IN"/>
                    </w:rPr>
                    <w:t xml:space="preserve"> straipsniu:</w:t>
                  </w:r>
                </w:p>
                <w:sdt>
                  <w:sdtPr>
                    <w:alias w:val="citata"/>
                    <w:tag w:val="part_a5830bfde29e4c75818fc99407e1e68c"/>
                    <w:lock w:val="sdtLocked"/>
                    <w:richText/>
                  </w:sdtPr>
                  <w:sdtContent>
                    <w:sdt>
                      <w:sdtPr>
                        <w:alias w:val="270-4 str."/>
                        <w:tag w:val="part_0e51481b41c64d4a901868e7b88b4ff0"/>
                        <w:lock w:val="sdtLocked"/>
                        <w:richText/>
                      </w:sdtPr>
                      <w:sdtContent>
                        <w:p>
                          <w:pPr>
                            <w:suppressAutoHyphens/>
                            <w:spacing w:line="360" w:lineRule="auto"/>
                            <w:ind w:firstLine="720"/>
                            <w:jc w:val="both"/>
                            <w:textAlignment w:val="baseline"/>
                            <w:rPr>
                              <w:rFonts w:eastAsia="NSimSun"/>
                              <w:b/>
                              <w:bCs/>
                              <w:kern w:val="3"/>
                              <w:szCs w:val="24"/>
                              <w:lang w:eastAsia="zh-CN" w:bidi="hi-IN"/>
                            </w:rPr>
                          </w:pPr>
                          <w:r>
                            <w:rPr>
                              <w:rFonts w:eastAsia="NSimSun"/>
                              <w:kern w:val="3"/>
                              <w:szCs w:val="24"/>
                              <w:lang w:eastAsia="zh-CN" w:bidi="hi-IN"/>
                            </w:rPr>
                            <w:t>„</w:t>
                          </w:r>
                          <w:sdt>
                            <w:sdtPr>
                              <w:alias w:val="Numeris"/>
                              <w:tag w:val="nr_0e51481b41c64d4a901868e7b88b4ff0"/>
                              <w:lock w:val="sdtLocked"/>
                              <w:richText/>
                            </w:sdtPr>
                            <w:sdtContent>
                              <w:r>
                                <w:rPr>
                                  <w:rFonts w:eastAsia="NSimSun"/>
                                  <w:b/>
                                  <w:bCs/>
                                  <w:kern w:val="3"/>
                                  <w:szCs w:val="24"/>
                                  <w:lang w:eastAsia="zh-CN" w:bidi="hi-IN"/>
                                </w:rPr>
                                <w:t>270</w:t>
                              </w:r>
                              <w:r>
                                <w:rPr>
                                  <w:rFonts w:eastAsia="NSimSun"/>
                                  <w:b/>
                                  <w:bCs/>
                                  <w:kern w:val="3"/>
                                  <w:szCs w:val="24"/>
                                  <w:vertAlign w:val="superscript"/>
                                  <w:lang w:eastAsia="zh-CN" w:bidi="hi-IN"/>
                                </w:rPr>
                                <w:t>4</w:t>
                              </w:r>
                            </w:sdtContent>
                          </w:sdt>
                          <w:r>
                            <w:rPr>
                              <w:rFonts w:eastAsia="NSimSun"/>
                              <w:b/>
                              <w:bCs/>
                              <w:kern w:val="3"/>
                              <w:szCs w:val="24"/>
                              <w:lang w:eastAsia="zh-CN" w:bidi="hi-IN"/>
                            </w:rPr>
                            <w:t xml:space="preserve"> straipsnis. </w:t>
                          </w:r>
                          <w:sdt>
                            <w:sdtPr>
                              <w:alias w:val="Pavadinimas"/>
                              <w:tag w:val="title_0e51481b41c64d4a901868e7b88b4ff0"/>
                              <w:lock w:val="sdtLocked"/>
                              <w:richText/>
                            </w:sdtPr>
                            <w:sdtContent>
                              <w:r>
                                <w:rPr>
                                  <w:rFonts w:eastAsia="NSimSun"/>
                                  <w:b/>
                                  <w:bCs/>
                                  <w:kern w:val="3"/>
                                  <w:szCs w:val="24"/>
                                  <w:lang w:eastAsia="zh-CN" w:bidi="hi-IN"/>
                                </w:rPr>
                                <w:t>Atliekų išmetimas į aplinką</w:t>
                              </w:r>
                            </w:sdtContent>
                          </w:sdt>
                        </w:p>
                        <w:sdt>
                          <w:sdtPr>
                            <w:alias w:val="270-4 str. 1 d."/>
                            <w:tag w:val="part_ed29d278a7784f0db17cb4ad9d1f8622"/>
                            <w:lock w:val="sdtLocked"/>
                            <w:richText/>
                          </w:sdtPr>
                          <w:sdtContent>
                            <w:p>
                              <w:pPr>
                                <w:suppressAutoHyphens/>
                                <w:spacing w:line="360" w:lineRule="auto"/>
                                <w:ind w:firstLine="720"/>
                                <w:jc w:val="both"/>
                                <w:textAlignment w:val="baseline"/>
                                <w:rPr>
                                  <w:rFonts w:eastAsia="NSimSun"/>
                                  <w:bCs/>
                                  <w:kern w:val="3"/>
                                  <w:szCs w:val="24"/>
                                  <w:lang w:eastAsia="zh-CN" w:bidi="hi-IN"/>
                                </w:rPr>
                              </w:pPr>
                              <w:sdt>
                                <w:sdtPr>
                                  <w:alias w:val="Numeris"/>
                                  <w:tag w:val="nr_ed29d278a7784f0db17cb4ad9d1f8622"/>
                                  <w:lock w:val="sdtLocked"/>
                                  <w:richText/>
                                </w:sdtPr>
                                <w:sdtContent>
                                  <w:r>
                                    <w:rPr>
                                      <w:rFonts w:eastAsia="NSimSun"/>
                                      <w:bCs/>
                                      <w:kern w:val="3"/>
                                      <w:szCs w:val="24"/>
                                      <w:lang w:eastAsia="zh-CN" w:bidi="hi-IN"/>
                                    </w:rPr>
                                    <w:t>1</w:t>
                                  </w:r>
                                </w:sdtContent>
                              </w:sdt>
                              <w:r>
                                <w:rPr>
                                  <w:rFonts w:eastAsia="NSimSun"/>
                                  <w:bCs/>
                                  <w:kern w:val="3"/>
                                  <w:szCs w:val="24"/>
                                  <w:lang w:eastAsia="zh-CN" w:bidi="hi-IN"/>
                                </w:rPr>
                                <w:t>. Tas, kas neteisėtai išmetė į aplinką 15 kubinių metrų ir daugiau nepavojingųjų atliekų (išskyrus neteisėtą inertinių atliekų panaudojimą), jeigu dėl to nebuvo padaryta didelė žala orui, žemei, dirvožemiui, vandeniui, gyvūnams, augalams, kitiems gyviesiems organizmams, organinėms ir neorganinėms medžiagoms ar antropogeniniams komponentams ir neatsirado kitų sunkių padarinių bet kuriam iš šių aplinkos elementų,</w:t>
                              </w:r>
                            </w:p>
                            <w:p>
                              <w:pPr>
                                <w:suppressAutoHyphens/>
                                <w:spacing w:line="360" w:lineRule="auto"/>
                                <w:ind w:firstLine="720"/>
                                <w:jc w:val="both"/>
                                <w:textAlignment w:val="baseline"/>
                                <w:rPr>
                                  <w:rFonts w:eastAsia="NSimSun"/>
                                  <w:bCs/>
                                  <w:kern w:val="3"/>
                                  <w:szCs w:val="24"/>
                                  <w:lang w:eastAsia="zh-CN" w:bidi="hi-IN"/>
                                </w:rPr>
                              </w:pPr>
                              <w:r>
                                <w:rPr>
                                  <w:rFonts w:eastAsia="NSimSun"/>
                                  <w:bCs/>
                                  <w:kern w:val="3"/>
                                  <w:szCs w:val="24"/>
                                  <w:lang w:eastAsia="zh-CN" w:bidi="hi-IN"/>
                                </w:rPr>
                                <w:t>baudžiamas bauda arba laisvės apribojimu, arba areštu, arba laisvės atėmimu iki trejų metų.</w:t>
                              </w:r>
                            </w:p>
                          </w:sdtContent>
                        </w:sdt>
                        <w:sdt>
                          <w:sdtPr>
                            <w:alias w:val="270-4 str. 2 d."/>
                            <w:tag w:val="part_e7c0e4830b2141738f7f17ed4eb7ce18"/>
                            <w:lock w:val="sdtLocked"/>
                            <w:richText/>
                          </w:sdtPr>
                          <w:sdtContent>
                            <w:p>
                              <w:pPr>
                                <w:suppressAutoHyphens/>
                                <w:spacing w:line="360" w:lineRule="auto"/>
                                <w:ind w:firstLine="720"/>
                                <w:jc w:val="both"/>
                                <w:textAlignment w:val="baseline"/>
                                <w:rPr>
                                  <w:rFonts w:eastAsia="NSimSun"/>
                                  <w:bCs/>
                                  <w:kern w:val="3"/>
                                  <w:szCs w:val="24"/>
                                  <w:lang w:eastAsia="zh-CN" w:bidi="hi-IN"/>
                                </w:rPr>
                              </w:pPr>
                              <w:sdt>
                                <w:sdtPr>
                                  <w:alias w:val="Numeris"/>
                                  <w:tag w:val="nr_e7c0e4830b2141738f7f17ed4eb7ce18"/>
                                  <w:lock w:val="sdtLocked"/>
                                  <w:richText/>
                                </w:sdtPr>
                                <w:sdtContent>
                                  <w:r>
                                    <w:rPr>
                                      <w:rFonts w:eastAsia="NSimSun"/>
                                      <w:bCs/>
                                      <w:kern w:val="3"/>
                                      <w:szCs w:val="24"/>
                                      <w:lang w:eastAsia="zh-CN" w:bidi="hi-IN"/>
                                    </w:rPr>
                                    <w:t>2</w:t>
                                  </w:r>
                                </w:sdtContent>
                              </w:sdt>
                              <w:r>
                                <w:rPr>
                                  <w:rFonts w:eastAsia="NSimSun"/>
                                  <w:bCs/>
                                  <w:kern w:val="3"/>
                                  <w:szCs w:val="24"/>
                                  <w:lang w:eastAsia="zh-CN" w:bidi="hi-IN"/>
                                </w:rPr>
                                <w:t>. Tas, kas neteisėtai išmetė į aplinką 7 kubinius metrus ir daugiau pavojingųjų atliekų, jeigu dėl to nebuvo padaryta didelė žala orui, žemei, dirvožemiui, vandeniui, gyvūnams, augalams, kitiems gyviesiems organizmams, organinėms ir neorganinėms medžiagoms ar antropogeniniams komponentams ir neatsirado kitų sunkių padarinių bet kuriam iš šių aplinkos elementų,</w:t>
                              </w:r>
                            </w:p>
                            <w:p>
                              <w:pPr>
                                <w:suppressAutoHyphens/>
                                <w:spacing w:line="360" w:lineRule="auto"/>
                                <w:ind w:firstLine="720"/>
                                <w:jc w:val="both"/>
                                <w:textAlignment w:val="baseline"/>
                                <w:rPr>
                                  <w:rFonts w:eastAsia="NSimSun"/>
                                  <w:bCs/>
                                  <w:kern w:val="3"/>
                                  <w:szCs w:val="24"/>
                                  <w:lang w:eastAsia="zh-CN" w:bidi="hi-IN"/>
                                </w:rPr>
                              </w:pPr>
                              <w:r>
                                <w:rPr>
                                  <w:rFonts w:eastAsia="NSimSun"/>
                                  <w:bCs/>
                                  <w:kern w:val="3"/>
                                  <w:szCs w:val="24"/>
                                  <w:lang w:eastAsia="zh-CN" w:bidi="hi-IN"/>
                                </w:rPr>
                                <w:t>baudžiamas bauda arba laisvės apribojimu, arba areštu, arba laisvės atėmimu iki ketverių metų.</w:t>
                              </w:r>
                            </w:p>
                          </w:sdtContent>
                        </w:sdt>
                        <w:sdt>
                          <w:sdtPr>
                            <w:alias w:val="270-4 str. 3 d."/>
                            <w:tag w:val="part_abb78fb56c614a67b2de3f9215490e15"/>
                            <w:lock w:val="sdtLocked"/>
                            <w:richText/>
                          </w:sdtPr>
                          <w:sdtContent>
                            <w:p>
                              <w:pPr>
                                <w:suppressAutoHyphens/>
                                <w:spacing w:line="360" w:lineRule="auto"/>
                                <w:ind w:firstLine="720"/>
                                <w:jc w:val="both"/>
                                <w:textAlignment w:val="baseline"/>
                                <w:rPr>
                                  <w:rFonts w:eastAsia="NSimSun"/>
                                  <w:bCs/>
                                  <w:kern w:val="3"/>
                                  <w:szCs w:val="24"/>
                                  <w:lang w:eastAsia="zh-CN" w:bidi="hi-IN"/>
                                </w:rPr>
                              </w:pPr>
                              <w:sdt>
                                <w:sdtPr>
                                  <w:alias w:val="Numeris"/>
                                  <w:tag w:val="nr_abb78fb56c614a67b2de3f9215490e15"/>
                                  <w:lock w:val="sdtLocked"/>
                                  <w:richText/>
                                </w:sdtPr>
                                <w:sdtContent>
                                  <w:r>
                                    <w:rPr>
                                      <w:rFonts w:eastAsia="NSimSun"/>
                                      <w:bCs/>
                                      <w:kern w:val="3"/>
                                      <w:szCs w:val="24"/>
                                      <w:lang w:eastAsia="zh-CN" w:bidi="hi-IN"/>
                                    </w:rPr>
                                    <w:t>3</w:t>
                                  </w:r>
                                </w:sdtContent>
                              </w:sdt>
                              <w:r>
                                <w:rPr>
                                  <w:rFonts w:eastAsia="NSimSun"/>
                                  <w:bCs/>
                                  <w:kern w:val="3"/>
                                  <w:szCs w:val="24"/>
                                  <w:lang w:eastAsia="zh-CN" w:bidi="hi-IN"/>
                                </w:rPr>
                                <w:t>. Už šiame straipsnyje numatytas veikas atsako ir juridinis asmuo.</w:t>
                              </w:r>
                              <w:r>
                                <w:rPr>
                                  <w:rFonts w:eastAsia="NSimSun"/>
                                  <w:kern w:val="3"/>
                                  <w:szCs w:val="24"/>
                                  <w:lang w:eastAsia="zh-CN" w:bidi="hi-IN"/>
                                </w:rPr>
                                <w:t>“</w:t>
                              </w:r>
                            </w:p>
                            <w:p>
                              <w:pPr>
                                <w:suppressAutoHyphens/>
                                <w:spacing w:line="360" w:lineRule="auto"/>
                                <w:ind w:firstLine="720"/>
                                <w:jc w:val="both"/>
                                <w:textAlignment w:val="baseline"/>
                                <w:rPr>
                                  <w:rFonts w:eastAsia="NSimSun"/>
                                  <w:kern w:val="3"/>
                                  <w:szCs w:val="24"/>
                                  <w:lang w:eastAsia="zh-CN" w:bidi="hi-IN"/>
                                </w:rPr>
                              </w:pPr>
                            </w:p>
                          </w:sdtContent>
                        </w:sdt>
                      </w:sdtContent>
                    </w:sdt>
                  </w:sdtContent>
                </w:sdt>
              </w:sdtContent>
            </w:sdt>
          </w:sdtContent>
        </w:sdt>
        <w:sdt>
          <w:sdtPr>
            <w:alias w:val="3 str."/>
            <w:tag w:val="part_aab4ea74dc6e46ecbdf0b5e05587ca2d"/>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aab4ea74dc6e46ecbdf0b5e05587ca2d"/>
                  <w:lock w:val="sdtLocked"/>
                  <w:richText/>
                </w:sdtPr>
                <w:sdtContent>
                  <w:r>
                    <w:rPr>
                      <w:rFonts w:eastAsia="NSimSun"/>
                      <w:b/>
                      <w:bCs/>
                      <w:kern w:val="3"/>
                      <w:szCs w:val="24"/>
                      <w:lang w:eastAsia="zh-CN" w:bidi="hi-IN"/>
                    </w:rPr>
                    <w:t>3</w:t>
                  </w:r>
                </w:sdtContent>
              </w:sdt>
              <w:r>
                <w:rPr>
                  <w:rFonts w:eastAsia="NSimSun"/>
                  <w:b/>
                  <w:bCs/>
                  <w:kern w:val="3"/>
                  <w:szCs w:val="24"/>
                  <w:lang w:eastAsia="zh-CN" w:bidi="hi-IN"/>
                </w:rPr>
                <w:t xml:space="preserve"> straipsnis. </w:t>
              </w:r>
              <w:sdt>
                <w:sdtPr>
                  <w:alias w:val="Pavadinimas"/>
                  <w:tag w:val="title_aab4ea74dc6e46ecbdf0b5e05587ca2d"/>
                  <w:lock w:val="sdtLocked"/>
                  <w:richText/>
                </w:sdtPr>
                <w:sdtContent>
                  <w:r>
                    <w:rPr>
                      <w:rFonts w:eastAsia="NSimSun"/>
                      <w:b/>
                      <w:bCs/>
                      <w:kern w:val="3"/>
                      <w:szCs w:val="24"/>
                      <w:lang w:eastAsia="zh-CN" w:bidi="hi-IN"/>
                    </w:rPr>
                    <w:t>271</w:t>
                  </w:r>
                  <w:r>
                    <w:rPr>
                      <w:rFonts w:eastAsia="NSimSun"/>
                      <w:b/>
                      <w:kern w:val="3"/>
                      <w:szCs w:val="24"/>
                      <w:vertAlign w:val="superscript"/>
                      <w:lang w:eastAsia="zh-CN" w:bidi="hi-IN"/>
                    </w:rPr>
                    <w:t>1</w:t>
                  </w:r>
                  <w:r>
                    <w:rPr>
                      <w:rFonts w:eastAsia="NSimSun"/>
                      <w:b/>
                      <w:kern w:val="3"/>
                      <w:szCs w:val="24"/>
                      <w:lang w:eastAsia="zh-CN" w:bidi="hi-IN"/>
                    </w:rPr>
                    <w:t xml:space="preserve"> straipsnio pakeitimas</w:t>
                  </w:r>
                </w:sdtContent>
              </w:sdt>
            </w:p>
            <w:sdt>
              <w:sdtPr>
                <w:alias w:val="3 str. 1 d."/>
                <w:tag w:val="part_6554ee22c320479ea5846af57ffdabad"/>
                <w:lock w:val="sdtLocked"/>
                <w:richText/>
              </w:sdtPr>
              <w:sdtContent>
                <w:p>
                  <w:pPr>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Pakeisti 271</w:t>
                  </w:r>
                  <w:r>
                    <w:rPr>
                      <w:rFonts w:eastAsia="NSimSun"/>
                      <w:kern w:val="3"/>
                      <w:szCs w:val="24"/>
                      <w:vertAlign w:val="superscript"/>
                      <w:lang w:eastAsia="zh-CN" w:bidi="hi-IN"/>
                    </w:rPr>
                    <w:t>1</w:t>
                  </w:r>
                  <w:r>
                    <w:rPr>
                      <w:rFonts w:eastAsia="NSimSun"/>
                      <w:kern w:val="3"/>
                      <w:szCs w:val="24"/>
                      <w:lang w:eastAsia="zh-CN" w:bidi="hi-IN"/>
                    </w:rPr>
                    <w:t xml:space="preserve"> straipsnį ir jį išdėstyti taip:</w:t>
                  </w:r>
                </w:p>
                <w:sdt>
                  <w:sdtPr>
                    <w:alias w:val="citata"/>
                    <w:tag w:val="part_403675e1e7714b44acc8e92836b18fa2"/>
                    <w:lock w:val="sdtLocked"/>
                    <w:richText/>
                  </w:sdtPr>
                  <w:sdtContent>
                    <w:sdt>
                      <w:sdtPr>
                        <w:alias w:val="271-1 str."/>
                        <w:tag w:val="part_22fb1d60849d4f44b1f79d766ce4e728"/>
                        <w:lock w:val="sdtLocked"/>
                        <w:richText/>
                      </w:sdtPr>
                      <w:sdtContent>
                        <w:p>
                          <w:pPr>
                            <w:suppressAutoHyphens/>
                            <w:spacing w:line="360" w:lineRule="auto"/>
                            <w:ind w:firstLine="720"/>
                            <w:jc w:val="both"/>
                            <w:textAlignment w:val="baseline"/>
                            <w:rPr>
                              <w:rFonts w:eastAsia="NSimSun"/>
                              <w:b/>
                              <w:bCs/>
                              <w:kern w:val="3"/>
                              <w:szCs w:val="24"/>
                              <w:lang w:eastAsia="zh-CN" w:bidi="hi-IN"/>
                            </w:rPr>
                          </w:pPr>
                          <w:r>
                            <w:rPr>
                              <w:rFonts w:eastAsia="NSimSun"/>
                              <w:kern w:val="3"/>
                              <w:szCs w:val="24"/>
                              <w:lang w:eastAsia="zh-CN" w:bidi="hi-IN"/>
                            </w:rPr>
                            <w:t>„</w:t>
                          </w:r>
                          <w:sdt>
                            <w:sdtPr>
                              <w:alias w:val="Numeris"/>
                              <w:tag w:val="nr_22fb1d60849d4f44b1f79d766ce4e728"/>
                              <w:lock w:val="sdtLocked"/>
                              <w:richText/>
                            </w:sdtPr>
                            <w:sdtContent>
                              <w:r>
                                <w:rPr>
                                  <w:rFonts w:eastAsia="NSimSun"/>
                                  <w:b/>
                                  <w:kern w:val="3"/>
                                  <w:szCs w:val="24"/>
                                  <w:lang w:eastAsia="zh-CN" w:bidi="hi-IN"/>
                                </w:rPr>
                                <w:t>271</w:t>
                              </w:r>
                              <w:r>
                                <w:rPr>
                                  <w:rFonts w:eastAsia="NSimSun"/>
                                  <w:b/>
                                  <w:kern w:val="3"/>
                                  <w:szCs w:val="24"/>
                                  <w:vertAlign w:val="superscript"/>
                                  <w:lang w:eastAsia="zh-CN" w:bidi="hi-IN"/>
                                </w:rPr>
                                <w:t>1</w:t>
                              </w:r>
                            </w:sdtContent>
                          </w:sdt>
                          <w:r>
                            <w:rPr>
                              <w:rFonts w:eastAsia="NSimSun"/>
                              <w:b/>
                              <w:kern w:val="3"/>
                              <w:szCs w:val="24"/>
                              <w:lang w:eastAsia="zh-CN" w:bidi="hi-IN"/>
                            </w:rPr>
                            <w:t xml:space="preserve"> straipsnis. </w:t>
                          </w:r>
                          <w:sdt>
                            <w:sdtPr>
                              <w:alias w:val="Pavadinimas"/>
                              <w:tag w:val="title_22fb1d60849d4f44b1f79d766ce4e728"/>
                              <w:lock w:val="sdtLocked"/>
                              <w:richText/>
                            </w:sdtPr>
                            <w:sdtContent>
                              <w:r>
                                <w:rPr>
                                  <w:rFonts w:eastAsia="NSimSun"/>
                                  <w:b/>
                                  <w:kern w:val="3"/>
                                  <w:szCs w:val="24"/>
                                  <w:lang w:eastAsia="zh-CN" w:bidi="hi-IN"/>
                                </w:rPr>
                                <w:t>Statybą reglamentuojančių teisės aktų reikalavimų pažeidimas</w:t>
                              </w:r>
                            </w:sdtContent>
                          </w:sdt>
                        </w:p>
                        <w:sdt>
                          <w:sdtPr>
                            <w:alias w:val="271-1 str. 1 d."/>
                            <w:tag w:val="part_6688d68424ce4f1989d08ed30e81e20b"/>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6688d68424ce4f1989d08ed30e81e20b"/>
                                  <w:lock w:val="sdtLocked"/>
                                  <w:richText/>
                                </w:sdtPr>
                                <w:sdtContent>
                                  <w:r>
                                    <w:rPr>
                                      <w:rFonts w:eastAsia="NSimSun"/>
                                      <w:kern w:val="3"/>
                                      <w:szCs w:val="24"/>
                                      <w:lang w:eastAsia="zh-CN" w:bidi="hi-IN"/>
                                    </w:rPr>
                                    <w:t>1</w:t>
                                  </w:r>
                                </w:sdtContent>
                              </w:sdt>
                              <w:r>
                                <w:rPr>
                                  <w:rFonts w:eastAsia="NSimSun"/>
                                  <w:kern w:val="3"/>
                                  <w:szCs w:val="24"/>
                                  <w:lang w:eastAsia="zh-CN" w:bidi="hi-IN"/>
                                </w:rPr>
                                <w:t xml:space="preserve">. Tas, kas vykdė savavališką statybą ar kitaip pažeidė statybą reglamentuojančių teisės aktų reikalavimus, jeigu dėl to buvo padaryta didelė žala </w:t>
                              </w:r>
                              <w:r>
                                <w:rPr>
                                  <w:rFonts w:eastAsia="NSimSun"/>
                                  <w:bCs/>
                                  <w:kern w:val="3"/>
                                  <w:szCs w:val="24"/>
                                  <w:lang w:eastAsia="zh-CN" w:bidi="hi-IN"/>
                                </w:rPr>
                                <w:t>orui, žemei, dirvožemiui, vandeniui, gyvūnams,</w:t>
                              </w:r>
                              <w:r>
                                <w:rPr>
                                  <w:rFonts w:eastAsia="NSimSun"/>
                                  <w:kern w:val="3"/>
                                  <w:szCs w:val="24"/>
                                  <w:lang w:eastAsia="zh-CN" w:bidi="hi-IN"/>
                                </w:rPr>
                                <w:t xml:space="preserve"> </w:t>
                              </w:r>
                              <w:r>
                                <w:rPr>
                                  <w:rFonts w:eastAsia="NSimSun"/>
                                  <w:bCs/>
                                  <w:kern w:val="3"/>
                                  <w:szCs w:val="24"/>
                                  <w:lang w:eastAsia="zh-CN" w:bidi="hi-IN"/>
                                </w:rPr>
                                <w:t>augalams, kitiems gyviesiems organizmams, organinėms ir neorganinėms medžiagoms ar antropogeniniams komponentams arba atsirado kitų sunkių padarinių</w:t>
                              </w:r>
                              <w:r>
                                <w:rPr>
                                  <w:rFonts w:eastAsia="NSimSun"/>
                                  <w:kern w:val="3"/>
                                  <w:szCs w:val="24"/>
                                  <w:lang w:eastAsia="zh-CN" w:bidi="hi-IN"/>
                                </w:rPr>
                                <w:t xml:space="preserve"> </w:t>
                              </w:r>
                              <w:r>
                                <w:rPr>
                                  <w:rFonts w:eastAsia="NSimSun"/>
                                  <w:bCs/>
                                  <w:kern w:val="3"/>
                                  <w:szCs w:val="24"/>
                                  <w:lang w:eastAsia="zh-CN" w:bidi="hi-IN"/>
                                </w:rPr>
                                <w:t>bet kuriam iš šių aplinkos elementų</w:t>
                              </w:r>
                              <w:r>
                                <w:rPr>
                                  <w:rFonts w:eastAsia="NSimSun"/>
                                  <w:kern w:val="3"/>
                                  <w:szCs w:val="24"/>
                                  <w:lang w:eastAsia="zh-CN" w:bidi="hi-IN"/>
                                </w:rPr>
                                <w:t xml:space="preserve">, </w:t>
                              </w:r>
                            </w:p>
                            <w:p>
                              <w:pPr>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baudžiamas bauda arba areštu, arba laisvės atėmimu iki šešerių metų.</w:t>
                              </w:r>
                            </w:p>
                          </w:sdtContent>
                        </w:sdt>
                        <w:sdt>
                          <w:sdtPr>
                            <w:alias w:val="271-1 str. 2 d."/>
                            <w:tag w:val="part_e64b95015cfd4b15aedc307c79986ef2"/>
                            <w:lock w:val="sdtLocked"/>
                            <w:richText/>
                          </w:sdtPr>
                          <w:sdtContent>
                            <w:p>
                              <w:pPr>
                                <w:suppressAutoHyphens/>
                                <w:spacing w:line="360" w:lineRule="auto"/>
                                <w:ind w:firstLine="720"/>
                                <w:jc w:val="both"/>
                                <w:textAlignment w:val="baseline"/>
                                <w:rPr>
                                  <w:rFonts w:eastAsia="NSimSun"/>
                                  <w:bCs/>
                                  <w:kern w:val="3"/>
                                  <w:szCs w:val="24"/>
                                  <w:lang w:eastAsia="zh-CN" w:bidi="hi-IN"/>
                                </w:rPr>
                              </w:pPr>
                              <w:sdt>
                                <w:sdtPr>
                                  <w:alias w:val="Numeris"/>
                                  <w:tag w:val="nr_e64b95015cfd4b15aedc307c79986ef2"/>
                                  <w:lock w:val="sdtLocked"/>
                                  <w:richText/>
                                </w:sdtPr>
                                <w:sdtContent>
                                  <w:r>
                                    <w:rPr>
                                      <w:rFonts w:eastAsia="NSimSun"/>
                                      <w:bCs/>
                                      <w:kern w:val="3"/>
                                      <w:szCs w:val="24"/>
                                      <w:lang w:eastAsia="zh-CN" w:bidi="hi-IN"/>
                                    </w:rPr>
                                    <w:t>2</w:t>
                                  </w:r>
                                </w:sdtContent>
                              </w:sdt>
                              <w:r>
                                <w:rPr>
                                  <w:rFonts w:eastAsia="NSimSun"/>
                                  <w:bCs/>
                                  <w:kern w:val="3"/>
                                  <w:szCs w:val="24"/>
                                  <w:lang w:eastAsia="zh-CN" w:bidi="hi-IN"/>
                                </w:rPr>
                                <w:t>. Šio straipsnio 1 dalyje numatyta veika yra nusikalstama ir tais atvejais, kai ji padaryta dėl neatsargumo.</w:t>
                              </w:r>
                            </w:p>
                          </w:sdtContent>
                        </w:sdt>
                        <w:sdt>
                          <w:sdtPr>
                            <w:alias w:val="271-1 str. 3 d."/>
                            <w:tag w:val="part_83e1e7ac5373412cbc48d7d8d63b7be2"/>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83e1e7ac5373412cbc48d7d8d63b7be2"/>
                                  <w:lock w:val="sdtLocked"/>
                                  <w:richText/>
                                </w:sdtPr>
                                <w:sdtContent>
                                  <w:r>
                                    <w:rPr>
                                      <w:rFonts w:eastAsia="NSimSun"/>
                                      <w:bCs/>
                                      <w:kern w:val="3"/>
                                      <w:szCs w:val="24"/>
                                      <w:lang w:eastAsia="zh-CN" w:bidi="hi-IN"/>
                                    </w:rPr>
                                    <w:t>3</w:t>
                                  </w:r>
                                </w:sdtContent>
                              </w:sdt>
                              <w:r>
                                <w:rPr>
                                  <w:rFonts w:eastAsia="NSimSun"/>
                                  <w:kern w:val="3"/>
                                  <w:szCs w:val="24"/>
                                  <w:lang w:eastAsia="zh-CN" w:bidi="hi-IN"/>
                                </w:rPr>
                                <w:t>. Už šiame straipsnyje numatytas veikas atsako ir juridinis asmuo.“</w:t>
                              </w:r>
                            </w:p>
                            <w:p>
                              <w:pPr>
                                <w:suppressAutoHyphens/>
                                <w:spacing w:line="360" w:lineRule="auto"/>
                                <w:ind w:firstLine="720"/>
                                <w:jc w:val="both"/>
                                <w:textAlignment w:val="baseline"/>
                                <w:rPr>
                                  <w:rFonts w:eastAsia="NSimSun"/>
                                  <w:bCs/>
                                  <w:kern w:val="3"/>
                                  <w:szCs w:val="24"/>
                                  <w:lang w:eastAsia="zh-CN" w:bidi="hi-IN"/>
                                </w:rPr>
                              </w:pPr>
                            </w:p>
                          </w:sdtContent>
                        </w:sdt>
                      </w:sdtContent>
                    </w:sdt>
                  </w:sdtContent>
                </w:sdt>
              </w:sdtContent>
            </w:sdt>
          </w:sdtContent>
        </w:sdt>
        <w:sdt>
          <w:sdtPr>
            <w:alias w:val="4 str."/>
            <w:tag w:val="part_77ff01c6898d4e6b8e61b657dcc3cd2f"/>
            <w:lock w:val="sdtLocked"/>
            <w:richText/>
          </w:sdtPr>
          <w:sdtContent>
            <w:p>
              <w:pPr>
                <w:suppressAutoHyphens/>
                <w:spacing w:line="360" w:lineRule="auto"/>
                <w:ind w:firstLine="720"/>
                <w:jc w:val="both"/>
                <w:textAlignment w:val="baseline"/>
                <w:rPr>
                  <w:rFonts w:eastAsia="NSimSun"/>
                  <w:b/>
                  <w:bCs/>
                  <w:kern w:val="3"/>
                  <w:szCs w:val="24"/>
                  <w:lang w:eastAsia="zh-CN" w:bidi="hi-IN"/>
                </w:rPr>
              </w:pPr>
              <w:sdt>
                <w:sdtPr>
                  <w:alias w:val="Numeris"/>
                  <w:tag w:val="nr_77ff01c6898d4e6b8e61b657dcc3cd2f"/>
                  <w:lock w:val="sdtLocked"/>
                  <w:richText/>
                </w:sdtPr>
                <w:sdtContent>
                  <w:r>
                    <w:rPr>
                      <w:rFonts w:eastAsia="NSimSun"/>
                      <w:b/>
                      <w:bCs/>
                      <w:kern w:val="3"/>
                      <w:szCs w:val="24"/>
                      <w:lang w:eastAsia="zh-CN" w:bidi="hi-IN"/>
                    </w:rPr>
                    <w:t>4</w:t>
                  </w:r>
                </w:sdtContent>
              </w:sdt>
              <w:r>
                <w:rPr>
                  <w:rFonts w:eastAsia="NSimSun"/>
                  <w:b/>
                  <w:bCs/>
                  <w:kern w:val="3"/>
                  <w:szCs w:val="24"/>
                  <w:lang w:eastAsia="zh-CN" w:bidi="hi-IN"/>
                </w:rPr>
                <w:t xml:space="preserve"> straipsnis. </w:t>
              </w:r>
              <w:sdt>
                <w:sdtPr>
                  <w:alias w:val="Pavadinimas"/>
                  <w:tag w:val="title_77ff01c6898d4e6b8e61b657dcc3cd2f"/>
                  <w:lock w:val="sdtLocked"/>
                  <w:richText/>
                </w:sdtPr>
                <w:sdtContent>
                  <w:r>
                    <w:rPr>
                      <w:rFonts w:eastAsia="NSimSun"/>
                      <w:b/>
                      <w:bCs/>
                      <w:kern w:val="3"/>
                      <w:szCs w:val="24"/>
                      <w:lang w:eastAsia="zh-CN" w:bidi="hi-IN"/>
                    </w:rPr>
                    <w:t>277</w:t>
                  </w:r>
                  <w:r>
                    <w:rPr>
                      <w:rFonts w:eastAsia="NSimSun"/>
                      <w:b/>
                      <w:bCs/>
                      <w:kern w:val="3"/>
                      <w:szCs w:val="24"/>
                      <w:vertAlign w:val="superscript"/>
                      <w:lang w:eastAsia="zh-CN" w:bidi="hi-IN"/>
                    </w:rPr>
                    <w:t>1</w:t>
                  </w:r>
                  <w:r>
                    <w:rPr>
                      <w:rFonts w:eastAsia="NSimSun"/>
                      <w:b/>
                      <w:bCs/>
                      <w:kern w:val="3"/>
                      <w:szCs w:val="24"/>
                      <w:lang w:eastAsia="zh-CN" w:bidi="hi-IN"/>
                    </w:rPr>
                    <w:t xml:space="preserve"> straipsnio pakeitimas</w:t>
                  </w:r>
                </w:sdtContent>
              </w:sdt>
            </w:p>
            <w:sdt>
              <w:sdtPr>
                <w:alias w:val="4 str. 1 d."/>
                <w:tag w:val="part_d485430214ba4e3a958dd2bf94b931ab"/>
                <w:lock w:val="sdtLocked"/>
                <w:richText/>
              </w:sdtPr>
              <w:sdtContent>
                <w:p>
                  <w:pPr>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Pakeisti 277</w:t>
                  </w:r>
                  <w:r>
                    <w:rPr>
                      <w:rFonts w:eastAsia="NSimSun"/>
                      <w:kern w:val="3"/>
                      <w:szCs w:val="24"/>
                      <w:vertAlign w:val="superscript"/>
                      <w:lang w:eastAsia="zh-CN" w:bidi="hi-IN"/>
                    </w:rPr>
                    <w:t xml:space="preserve">1 </w:t>
                  </w:r>
                  <w:r>
                    <w:rPr>
                      <w:rFonts w:eastAsia="NSimSun"/>
                      <w:kern w:val="3"/>
                      <w:szCs w:val="24"/>
                      <w:lang w:eastAsia="zh-CN" w:bidi="hi-IN"/>
                    </w:rPr>
                    <w:t>straipsnį ir jį išdėstyti taip:</w:t>
                  </w:r>
                </w:p>
                <w:sdt>
                  <w:sdtPr>
                    <w:alias w:val="citata"/>
                    <w:tag w:val="part_c77bacd33f8e4e8694e738baa2aeb6f4"/>
                    <w:lock w:val="sdtLocked"/>
                    <w:richText/>
                  </w:sdtPr>
                  <w:sdtContent>
                    <w:sdt>
                      <w:sdtPr>
                        <w:alias w:val="277-1 str."/>
                        <w:tag w:val="part_3b23cf8a31514f2dab0d27af7366cd4e"/>
                        <w:lock w:val="sdtLocked"/>
                        <w:richText/>
                      </w:sdtPr>
                      <w:sdtContent>
                        <w:p>
                          <w:pPr>
                            <w:spacing w:line="360" w:lineRule="auto"/>
                            <w:ind w:firstLine="720"/>
                            <w:jc w:val="both"/>
                            <w:rPr>
                              <w:strike/>
                              <w:szCs w:val="24"/>
                            </w:rPr>
                          </w:pPr>
                          <w:r>
                            <w:rPr>
                              <w:szCs w:val="24"/>
                            </w:rPr>
                            <w:t>„</w:t>
                          </w:r>
                          <w:sdt>
                            <w:sdtPr>
                              <w:alias w:val="Numeris"/>
                              <w:tag w:val="nr_3b23cf8a31514f2dab0d27af7366cd4e"/>
                              <w:lock w:val="sdtLocked"/>
                              <w:richText/>
                            </w:sdtPr>
                            <w:sdtContent>
                              <w:r>
                                <w:rPr>
                                  <w:b/>
                                  <w:bCs/>
                                  <w:kern w:val="2"/>
                                  <w:szCs w:val="24"/>
                                  <w14:ligatures w14:val="standardContextual"/>
                                </w:rPr>
                                <w:t>277</w:t>
                              </w:r>
                              <w:r>
                                <w:rPr>
                                  <w:b/>
                                  <w:bCs/>
                                  <w:kern w:val="2"/>
                                  <w:szCs w:val="24"/>
                                  <w:vertAlign w:val="superscript"/>
                                  <w14:ligatures w14:val="standardContextual"/>
                                </w:rPr>
                                <w:t>1</w:t>
                              </w:r>
                            </w:sdtContent>
                          </w:sdt>
                          <w:r>
                            <w:rPr>
                              <w:b/>
                              <w:bCs/>
                              <w:kern w:val="2"/>
                              <w:szCs w:val="24"/>
                              <w14:ligatures w14:val="standardContextual"/>
                            </w:rPr>
                            <w:t xml:space="preserve"> straipsnis. </w:t>
                          </w:r>
                          <w:sdt>
                            <w:sdtPr>
                              <w:alias w:val="Pavadinimas"/>
                              <w:tag w:val="title_3b23cf8a31514f2dab0d27af7366cd4e"/>
                              <w:lock w:val="sdtLocked"/>
                              <w:richText/>
                            </w:sdtPr>
                            <w:sdtContent>
                              <w:r>
                                <w:rPr>
                                  <w:b/>
                                  <w:bCs/>
                                  <w:kern w:val="2"/>
                                  <w:szCs w:val="24"/>
                                  <w14:ligatures w14:val="standardContextual"/>
                                </w:rPr>
                                <w:t>Sąvokų išaiškinimas</w:t>
                              </w:r>
                            </w:sdtContent>
                          </w:sdt>
                        </w:p>
                        <w:sdt>
                          <w:sdtPr>
                            <w:alias w:val="277-1 str. 1 d."/>
                            <w:tag w:val="part_d6cf1211c0824cd6a4be2e1614ad287e"/>
                            <w:lock w:val="sdtLocked"/>
                            <w:richText/>
                          </w:sdtPr>
                          <w:sdtContent>
                            <w:p>
                              <w:pPr>
                                <w:spacing w:line="360" w:lineRule="auto"/>
                                <w:ind w:firstLine="720"/>
                                <w:jc w:val="both"/>
                                <w:rPr>
                                  <w:bCs/>
                                  <w:kern w:val="2"/>
                                  <w:szCs w:val="24"/>
                                  <w14:ligatures w14:val="standardContextual"/>
                                </w:rPr>
                              </w:pPr>
                              <w:sdt>
                                <w:sdtPr>
                                  <w:alias w:val="Numeris"/>
                                  <w:tag w:val="nr_d6cf1211c0824cd6a4be2e1614ad287e"/>
                                  <w:lock w:val="sdtLocked"/>
                                  <w:richText/>
                                </w:sdtPr>
                                <w:sdtContent>
                                  <w:r>
                                    <w:rPr>
                                      <w:bCs/>
                                      <w:kern w:val="2"/>
                                      <w:szCs w:val="24"/>
                                      <w14:ligatures w14:val="standardContextual"/>
                                    </w:rPr>
                                    <w:t>1</w:t>
                                  </w:r>
                                </w:sdtContent>
                              </w:sdt>
                              <w:r>
                                <w:rPr>
                                  <w:bCs/>
                                  <w:kern w:val="2"/>
                                  <w:szCs w:val="24"/>
                                  <w14:ligatures w14:val="standardContextual"/>
                                </w:rPr>
                                <w:t>. Ypatingai saugomi laukiniai gyvūnai, augalai ir grybai yra:</w:t>
                              </w:r>
                            </w:p>
                            <w:sdt>
                              <w:sdtPr>
                                <w:alias w:val="277-1 str. 1 d. 1 p."/>
                                <w:tag w:val="part_755c1925058549a3ba2cdec7f8b9ad74"/>
                                <w:lock w:val="sdtLocked"/>
                                <w:richText/>
                              </w:sdtPr>
                              <w:sdtContent>
                                <w:p>
                                  <w:pPr>
                                    <w:spacing w:line="360" w:lineRule="auto"/>
                                    <w:ind w:firstLine="720"/>
                                    <w:jc w:val="both"/>
                                    <w:rPr>
                                      <w:bCs/>
                                      <w:kern w:val="2"/>
                                      <w:szCs w:val="24"/>
                                      <w14:ligatures w14:val="standardContextual"/>
                                    </w:rPr>
                                  </w:pPr>
                                  <w:sdt>
                                    <w:sdtPr>
                                      <w:alias w:val="Numeris"/>
                                      <w:tag w:val="nr_755c1925058549a3ba2cdec7f8b9ad74"/>
                                      <w:lock w:val="sdtLocked"/>
                                      <w:richText/>
                                    </w:sdtPr>
                                    <w:sdtContent>
                                      <w:r>
                                        <w:rPr>
                                          <w:bCs/>
                                          <w:kern w:val="2"/>
                                          <w:szCs w:val="24"/>
                                          <w14:ligatures w14:val="standardContextual"/>
                                        </w:rPr>
                                        <w:t>1</w:t>
                                      </w:r>
                                    </w:sdtContent>
                                  </w:sdt>
                                  <w:r>
                                    <w:rPr>
                                      <w:bCs/>
                                      <w:kern w:val="2"/>
                                      <w:szCs w:val="24"/>
                                      <w14:ligatures w14:val="standardContextual"/>
                                    </w:rPr>
                                    <w:t>) į Lietuvos Respublikos saugomų gyvūnų, augalų ir grybų rūšių sąrašą vadovaujantis Lietuvos Respublikos saugomų gyvūnų, augalų ir grybų rūšių įstatymu įrašytų rūšių gyvūnai, augalai ir grybai;</w:t>
                                  </w:r>
                                </w:p>
                              </w:sdtContent>
                            </w:sdt>
                            <w:sdt>
                              <w:sdtPr>
                                <w:alias w:val="277-1 str. 1 d. 2 p."/>
                                <w:tag w:val="part_e66314f8d3fa4fc9ac7a490551bbc324"/>
                                <w:lock w:val="sdtLocked"/>
                                <w:richText/>
                              </w:sdtPr>
                              <w:sdtContent>
                                <w:p>
                                  <w:pPr>
                                    <w:spacing w:line="360" w:lineRule="auto"/>
                                    <w:ind w:firstLine="720"/>
                                    <w:jc w:val="both"/>
                                    <w:rPr>
                                      <w:bCs/>
                                      <w:kern w:val="2"/>
                                      <w:szCs w:val="24"/>
                                      <w14:ligatures w14:val="standardContextual"/>
                                    </w:rPr>
                                  </w:pPr>
                                  <w:sdt>
                                    <w:sdtPr>
                                      <w:alias w:val="Numeris"/>
                                      <w:tag w:val="nr_e66314f8d3fa4fc9ac7a490551bbc324"/>
                                      <w:lock w:val="sdtLocked"/>
                                      <w:richText/>
                                    </w:sdtPr>
                                    <w:sdtContent>
                                      <w:r>
                                        <w:rPr>
                                          <w:bCs/>
                                          <w:kern w:val="2"/>
                                          <w:szCs w:val="24"/>
                                          <w:bdr w:val="none" w:sz="0" w:space="0" w:color="auto" w:frame="1"/>
                                          <w:shd w:val="clear" w:color="auto" w:fill="FFFFFF"/>
                                          <w14:ligatures w14:val="standardContextual"/>
                                        </w:rPr>
                                        <w:t>2</w:t>
                                      </w:r>
                                    </w:sdtContent>
                                  </w:sdt>
                                  <w:r>
                                    <w:rPr>
                                      <w:bCs/>
                                      <w:kern w:val="2"/>
                                      <w:szCs w:val="24"/>
                                      <w:bdr w:val="none" w:sz="0" w:space="0" w:color="auto" w:frame="1"/>
                                      <w:shd w:val="clear" w:color="auto" w:fill="FFFFFF"/>
                                      <w14:ligatures w14:val="standardContextual"/>
                                    </w:rPr>
                                    <w:t xml:space="preserve">) Reglamento </w:t>
                                  </w:r>
                                  <w:fldSimple w:instr="HYPERLINK http://eur-lex.europa.eu/legal-content/LIT/TXT/?uri=CELEX:31997R0338&amp;locale=lt \t _blank">
                                    <w:r>
                                      <w:rPr>
                                        <w:bCs/>
                                        <w:kern w:val="2"/>
                                        <w:szCs w:val="24"/>
                                        <w:bdr w:val="none" w:sz="0" w:space="0" w:color="auto" w:frame="1"/>
                                        <w:shd w:val="clear" w:color="auto" w:fill="FFFFFF"/>
                                        <w14:ligatures w14:val="standardContextual"/>
                                        <w:u w:val="single"/>
                                        <w:color w:val="0000FF" w:themeColor="hyperlink"/>
                                      </w:rPr>
                                      <w:t>(EB) Nr. 338/97</w:t>
                                    </w:r>
                                  </w:fldSimple>
                                  <w:r>
                                    <w:rPr>
                                      <w:bCs/>
                                      <w:kern w:val="2"/>
                                      <w:szCs w:val="24"/>
                                      <w:bdr w:val="none" w:sz="0" w:space="0" w:color="auto" w:frame="1"/>
                                      <w:shd w:val="clear" w:color="auto" w:fill="FFFFFF"/>
                                      <w14:ligatures w14:val="standardContextual"/>
                                    </w:rPr>
                                    <w:t xml:space="preserve"> A ir B prieduose nurodytų rūšių </w:t>
                                  </w:r>
                                  <w:r>
                                    <w:rPr>
                                      <w:szCs w:val="24"/>
                                    </w:rPr>
                                    <w:t>gyvūnai, augalai ir grybai</w:t>
                                  </w:r>
                                  <w:r>
                                    <w:rPr>
                                      <w:bCs/>
                                      <w:kern w:val="2"/>
                                      <w:szCs w:val="24"/>
                                      <w14:ligatures w14:val="standardContextual"/>
                                    </w:rPr>
                                    <w:t>;</w:t>
                                  </w:r>
                                </w:p>
                              </w:sdtContent>
                            </w:sdt>
                            <w:sdt>
                              <w:sdtPr>
                                <w:alias w:val="277-1 str. 1 d. 3 p."/>
                                <w:tag w:val="part_dc20064394c84685b8fea36b5a78a513"/>
                                <w:lock w:val="sdtLocked"/>
                                <w:richText/>
                              </w:sdtPr>
                              <w:sdtContent>
                                <w:p>
                                  <w:pPr>
                                    <w:spacing w:line="360" w:lineRule="auto"/>
                                    <w:ind w:firstLine="720"/>
                                    <w:jc w:val="both"/>
                                  </w:pPr>
                                  <w:sdt>
                                    <w:sdtPr>
                                      <w:alias w:val="Numeris"/>
                                      <w:tag w:val="nr_dc20064394c84685b8fea36b5a78a513"/>
                                      <w:lock w:val="sdtLocked"/>
                                      <w:richText/>
                                    </w:sdtPr>
                                    <w:sdtContent>
                                      <w:r>
                                        <w:t>3</w:t>
                                      </w:r>
                                    </w:sdtContent>
                                  </w:sdt>
                                  <w:r>
                                    <w:t>) į Europos bendrijos svarbos gyvūnų ir augalų rūšių, kurioms reikalinga griežta apsauga, sąrašą vadovaujantis Lietuvos Respublikos saugomų gyvūnų, augalų ir grybų rūšių įstatymu įrašytų rūšių gyvūnai ir augalai;</w:t>
                                  </w:r>
                                </w:p>
                              </w:sdtContent>
                            </w:sdt>
                            <w:sdt>
                              <w:sdtPr>
                                <w:alias w:val="277-1 str. 1 d. 4 p."/>
                                <w:tag w:val="part_d94e8cb232b8499ca309fbc023d52260"/>
                                <w:lock w:val="sdtLocked"/>
                                <w:richText/>
                              </w:sdtPr>
                              <w:sdtContent>
                                <w:p>
                                  <w:pPr>
                                    <w:spacing w:line="360" w:lineRule="auto"/>
                                    <w:ind w:firstLine="720"/>
                                    <w:jc w:val="both"/>
                                    <w:rPr>
                                      <w:bCs/>
                                      <w:kern w:val="2"/>
                                      <w14:ligatures w14:val="standardContextual"/>
                                    </w:rPr>
                                  </w:pPr>
                                  <w:sdt>
                                    <w:sdtPr>
                                      <w:alias w:val="Numeris"/>
                                      <w:tag w:val="nr_d94e8cb232b8499ca309fbc023d52260"/>
                                      <w:lock w:val="sdtLocked"/>
                                      <w:richText/>
                                    </w:sdtPr>
                                    <w:sdtContent>
                                      <w:r>
                                        <w:rPr>
                                          <w:bCs/>
                                          <w:kern w:val="2"/>
                                          <w14:ligatures w14:val="standardContextual"/>
                                        </w:rPr>
                                        <w:t>4</w:t>
                                      </w:r>
                                    </w:sdtContent>
                                  </w:sdt>
                                  <w:r>
                                    <w:rPr>
                                      <w:bCs/>
                                      <w:kern w:val="2"/>
                                      <w14:ligatures w14:val="standardContextual"/>
                                    </w:rPr>
                                    <w:t>) į Europos bendrijos paukščių rūšių, kurių buveinėms taikomos specialios apsaugos priemonės, kad jos savo natūraliame areale būtų išsaugotos, išliktų ir veistųsi, sąrašą vadovaujantis Lietuvos Respublikos saugomų gyvūnų, augalų ir grybų rūšių įstatymu įrašytų rūšių paukščiai.</w:t>
                                  </w:r>
                                </w:p>
                              </w:sdtContent>
                            </w:sdt>
                          </w:sdtContent>
                        </w:sdt>
                        <w:sdt>
                          <w:sdtPr>
                            <w:alias w:val="277-1 str. 2 d."/>
                            <w:tag w:val="part_af1759316b98480091d334bca88529ec"/>
                            <w:lock w:val="sdtLocked"/>
                            <w:richText/>
                          </w:sdtPr>
                          <w:sdtContent>
                            <w:p>
                              <w:pPr>
                                <w:spacing w:line="360" w:lineRule="auto"/>
                                <w:ind w:firstLine="720"/>
                                <w:jc w:val="both"/>
                                <w:rPr>
                                  <w:bCs/>
                                  <w:szCs w:val="24"/>
                                </w:rPr>
                              </w:pPr>
                              <w:sdt>
                                <w:sdtPr>
                                  <w:alias w:val="Numeris"/>
                                  <w:tag w:val="nr_af1759316b98480091d334bca88529ec"/>
                                  <w:lock w:val="sdtLocked"/>
                                  <w:richText/>
                                </w:sdtPr>
                                <w:sdtContent>
                                  <w:r>
                                    <w:rPr>
                                      <w:bCs/>
                                      <w:szCs w:val="24"/>
                                    </w:rPr>
                                    <w:t>2</w:t>
                                  </w:r>
                                </w:sdtContent>
                              </w:sdt>
                              <w:r>
                                <w:rPr>
                                  <w:bCs/>
                                  <w:szCs w:val="24"/>
                                </w:rPr>
                                <w:t>. Šio kodekso 270 straipsnyje nurodytos pavojingos medžiagos suprantamos taip, kaip jos apibrėžtos Lietuvos Respublikos aplinkos apsaugos įstatyme.</w:t>
                              </w:r>
                            </w:p>
                          </w:sdtContent>
                        </w:sdt>
                        <w:sdt>
                          <w:sdtPr>
                            <w:alias w:val="277-1 str. 3 d."/>
                            <w:tag w:val="part_0798eb471e75497b8b63fd80224b8bd9"/>
                            <w:lock w:val="sdtLocked"/>
                            <w:richText/>
                          </w:sdtPr>
                          <w:sdtContent>
                            <w:p>
                              <w:pPr>
                                <w:spacing w:line="360" w:lineRule="auto"/>
                                <w:ind w:firstLine="720"/>
                                <w:jc w:val="both"/>
                                <w:rPr>
                                  <w:bCs/>
                                  <w:szCs w:val="24"/>
                                </w:rPr>
                              </w:pPr>
                              <w:sdt>
                                <w:sdtPr>
                                  <w:alias w:val="Numeris"/>
                                  <w:tag w:val="nr_0798eb471e75497b8b63fd80224b8bd9"/>
                                  <w:lock w:val="sdtLocked"/>
                                  <w:richText/>
                                </w:sdtPr>
                                <w:sdtContent>
                                  <w:r>
                                    <w:rPr>
                                      <w:bCs/>
                                      <w:szCs w:val="24"/>
                                    </w:rPr>
                                    <w:t>3</w:t>
                                  </w:r>
                                </w:sdtContent>
                              </w:sdt>
                              <w:r>
                                <w:rPr>
                                  <w:bCs/>
                                  <w:szCs w:val="24"/>
                                </w:rPr>
                                <w:t>. Šio kodekso 270 straipsnyje nurodyti potencialiai pavojingi įrenginiai suprantami taip, kaip jie apibrėžti Lietuvos Respublikos potencialiai pavojingų įrenginių priežiūros įstatyme.</w:t>
                              </w:r>
                            </w:p>
                          </w:sdtContent>
                        </w:sdt>
                        <w:sdt>
                          <w:sdtPr>
                            <w:alias w:val="277-1 str. 4 d."/>
                            <w:tag w:val="part_ab0b48a23a8a435cb3b89e241d2a6543"/>
                            <w:lock w:val="sdtLocked"/>
                            <w:richText/>
                          </w:sdtPr>
                          <w:sdtContent>
                            <w:p>
                              <w:pPr>
                                <w:spacing w:line="360" w:lineRule="auto"/>
                                <w:ind w:firstLine="720"/>
                                <w:jc w:val="both"/>
                                <w:rPr>
                                  <w:bCs/>
                                  <w:szCs w:val="24"/>
                                </w:rPr>
                              </w:pPr>
                              <w:sdt>
                                <w:sdtPr>
                                  <w:alias w:val="Numeris"/>
                                  <w:tag w:val="nr_ab0b48a23a8a435cb3b89e241d2a6543"/>
                                  <w:lock w:val="sdtLocked"/>
                                  <w:richText/>
                                </w:sdtPr>
                                <w:sdtContent>
                                  <w:r>
                                    <w:rPr>
                                      <w:bCs/>
                                      <w:szCs w:val="24"/>
                                    </w:rPr>
                                    <w:t>4</w:t>
                                  </w:r>
                                </w:sdtContent>
                              </w:sdt>
                              <w:r>
                                <w:rPr>
                                  <w:bCs/>
                                  <w:szCs w:val="24"/>
                                </w:rPr>
                                <w:t>. Šio kodekso 270</w:t>
                              </w:r>
                              <w:r>
                                <w:rPr>
                                  <w:bCs/>
                                  <w:szCs w:val="24"/>
                                  <w:vertAlign w:val="superscript"/>
                                </w:rPr>
                                <w:t>4</w:t>
                              </w:r>
                              <w:r>
                                <w:rPr>
                                  <w:bCs/>
                                  <w:szCs w:val="24"/>
                                </w:rPr>
                                <w:t xml:space="preserve"> straipsnyje nurodytos nepavojingosios atliekos ir pavojingosios atliekos suprantamos taip, kaip jos apibrėžtos Lietuvos Respublikos atliekų tvarkymo įstatyme.</w:t>
                              </w:r>
                            </w:p>
                          </w:sdtContent>
                        </w:sdt>
                        <w:sdt>
                          <w:sdtPr>
                            <w:alias w:val="277-1 str. 5 d."/>
                            <w:tag w:val="part_f861afc09d5f4303995358c958a2b531"/>
                            <w:lock w:val="sdtLocked"/>
                            <w:richText/>
                          </w:sdtPr>
                          <w:sdtContent>
                            <w:p>
                              <w:pPr>
                                <w:spacing w:line="360" w:lineRule="auto"/>
                                <w:ind w:firstLine="720"/>
                                <w:jc w:val="both"/>
                                <w:rPr>
                                  <w:bCs/>
                                  <w:szCs w:val="24"/>
                                </w:rPr>
                              </w:pPr>
                              <w:sdt>
                                <w:sdtPr>
                                  <w:alias w:val="Numeris"/>
                                  <w:tag w:val="nr_f861afc09d5f4303995358c958a2b531"/>
                                  <w:lock w:val="sdtLocked"/>
                                  <w:richText/>
                                </w:sdtPr>
                                <w:sdtContent>
                                  <w:r>
                                    <w:rPr>
                                      <w:bCs/>
                                      <w:szCs w:val="24"/>
                                    </w:rPr>
                                    <w:t>5</w:t>
                                  </w:r>
                                </w:sdtContent>
                              </w:sdt>
                              <w:r>
                                <w:rPr>
                                  <w:bCs/>
                                  <w:szCs w:val="24"/>
                                </w:rPr>
                                <w:t>. Šio kodekso 270</w:t>
                              </w:r>
                              <w:r>
                                <w:rPr>
                                  <w:bCs/>
                                  <w:szCs w:val="24"/>
                                  <w:vertAlign w:val="superscript"/>
                                </w:rPr>
                                <w:t>4</w:t>
                              </w:r>
                              <w:r>
                                <w:rPr>
                                  <w:bCs/>
                                  <w:szCs w:val="24"/>
                                </w:rPr>
                                <w:t xml:space="preserve"> straipsnyje nurodytos inertinės atliekos yra atliekos, kuriose nevyksta pastebimi cheminiai, fizikiniai ar biologiniai pokyčiai, kurios netirpsta, nedega ar kitaip nereaguoja fizikiniu ar cheminiu požiūriu, nebiodegraduoja ir nesukelia kitoms medžiagoms, su kuriomis liečiasi, neigiamo poveikio, galinčio lemti aplinkos taršą ar pakenkti žmonių sveikatai.</w:t>
                              </w:r>
                            </w:p>
                          </w:sdtContent>
                        </w:sdt>
                        <w:sdt>
                          <w:sdtPr>
                            <w:alias w:val="277-1 str. 6 d."/>
                            <w:tag w:val="part_7514441027e644c69704560b80428a9f"/>
                            <w:lock w:val="sdtLocked"/>
                            <w:richText/>
                          </w:sdtPr>
                          <w:sdtContent>
                            <w:p>
                              <w:pPr>
                                <w:spacing w:line="360" w:lineRule="auto"/>
                                <w:ind w:firstLine="720"/>
                                <w:jc w:val="both"/>
                                <w:rPr>
                                  <w:b/>
                                  <w:bCs/>
                                  <w:szCs w:val="24"/>
                                </w:rPr>
                              </w:pPr>
                              <w:sdt>
                                <w:sdtPr>
                                  <w:alias w:val="Numeris"/>
                                  <w:tag w:val="nr_7514441027e644c69704560b80428a9f"/>
                                  <w:lock w:val="sdtLocked"/>
                                  <w:richText/>
                                </w:sdtPr>
                                <w:sdtContent>
                                  <w:r>
                                    <w:rPr>
                                      <w:bCs/>
                                      <w:szCs w:val="24"/>
                                    </w:rPr>
                                    <w:t>6</w:t>
                                  </w:r>
                                </w:sdtContent>
                              </w:sdt>
                              <w:r>
                                <w:rPr>
                                  <w:bCs/>
                                  <w:szCs w:val="24"/>
                                </w:rPr>
                                <w:t>. Laikoma, kad šio kodekso 270, 270</w:t>
                              </w:r>
                              <w:r>
                                <w:rPr>
                                  <w:bCs/>
                                  <w:szCs w:val="24"/>
                                  <w:vertAlign w:val="superscript"/>
                                </w:rPr>
                                <w:t>4</w:t>
                              </w:r>
                              <w:r>
                                <w:rPr>
                                  <w:bCs/>
                                  <w:szCs w:val="24"/>
                                </w:rPr>
                                <w:t xml:space="preserve"> ir 271</w:t>
                              </w:r>
                              <w:r>
                                <w:rPr>
                                  <w:bCs/>
                                  <w:szCs w:val="24"/>
                                  <w:vertAlign w:val="superscript"/>
                                </w:rPr>
                                <w:t>1</w:t>
                              </w:r>
                              <w:r>
                                <w:rPr>
                                  <w:bCs/>
                                  <w:szCs w:val="24"/>
                                </w:rPr>
                                <w:t xml:space="preserve"> straipsniuose nurodyta žala orui, žemei, dirvožemiui, vandeniui, gyvūnams, augalams, kitiems gyviesiems organizmams, organinėms ir neorganinėms medžiagoms ar antropogeniniams komponentams yra didelė, kai nustatoma, kad tam tikram aplinkos elementui padarytas reikšmingas neigiamas poveikis, kaip jis apibrėžiamas Lietuvos Respublikos aplinkos apsaugos įstatyme, arba bendra vienam ar keliems aplinkos elementams padarytos žalos, įvertintos pinigais, suma viršija 400 MGL.</w:t>
                              </w:r>
                              <w:r>
                                <w:rPr>
                                  <w:szCs w:val="24"/>
                                </w:rPr>
                                <w:t>“</w:t>
                              </w:r>
                            </w:p>
                            <w:p>
                              <w:pPr>
                                <w:spacing w:line="360" w:lineRule="auto"/>
                                <w:ind w:firstLine="720"/>
                                <w:jc w:val="both"/>
                                <w:rPr>
                                  <w:b/>
                                  <w:bCs/>
                                  <w:szCs w:val="24"/>
                                </w:rPr>
                              </w:pPr>
                            </w:p>
                          </w:sdtContent>
                        </w:sdt>
                      </w:sdtContent>
                    </w:sdt>
                  </w:sdtContent>
                </w:sdt>
              </w:sdtContent>
            </w:sdt>
          </w:sdtContent>
        </w:sdt>
        <w:sdt>
          <w:sdtPr>
            <w:alias w:val="5 str."/>
            <w:tag w:val="part_0e9385f488874b039269de499618cdd1"/>
            <w:lock w:val="sdtLocked"/>
            <w:richText/>
          </w:sdtPr>
          <w:sdtContent>
            <w:p>
              <w:pPr>
                <w:spacing w:line="360" w:lineRule="auto"/>
                <w:ind w:firstLine="720"/>
                <w:jc w:val="both"/>
                <w:rPr>
                  <w:b/>
                  <w:bCs/>
                  <w:szCs w:val="24"/>
                </w:rPr>
              </w:pPr>
              <w:sdt>
                <w:sdtPr>
                  <w:alias w:val="Numeris"/>
                  <w:tag w:val="nr_0e9385f488874b039269de499618cdd1"/>
                  <w:lock w:val="sdtLocked"/>
                  <w:richText/>
                </w:sdtPr>
                <w:sdtContent>
                  <w:r>
                    <w:rPr>
                      <w:b/>
                      <w:bCs/>
                      <w:szCs w:val="24"/>
                    </w:rPr>
                    <w:t>5</w:t>
                  </w:r>
                </w:sdtContent>
              </w:sdt>
              <w:r>
                <w:rPr>
                  <w:b/>
                  <w:bCs/>
                  <w:szCs w:val="24"/>
                </w:rPr>
                <w:t xml:space="preserve"> straipsnis. </w:t>
              </w:r>
              <w:sdt>
                <w:sdtPr>
                  <w:alias w:val="Pavadinimas"/>
                  <w:tag w:val="title_0e9385f488874b039269de499618cdd1"/>
                  <w:lock w:val="sdtLocked"/>
                  <w:richText/>
                </w:sdtPr>
                <w:sdtContent>
                  <w:r>
                    <w:rPr>
                      <w:b/>
                      <w:bCs/>
                      <w:szCs w:val="24"/>
                    </w:rPr>
                    <w:t>Įstatymo įsigaliojimas</w:t>
                  </w:r>
                </w:sdtContent>
              </w:sdt>
            </w:p>
            <w:sdt>
              <w:sdtPr>
                <w:alias w:val="5 str. 1 d."/>
                <w:tag w:val="part_55e7ab8a5a994dbbbeb86b43e2244726"/>
                <w:lock w:val="sdtLocked"/>
                <w:richText/>
              </w:sdtPr>
              <w:sdtContent>
                <w:p>
                  <w:pPr>
                    <w:spacing w:line="360" w:lineRule="auto"/>
                    <w:ind w:firstLine="720"/>
                    <w:jc w:val="both"/>
                    <w:rPr>
                      <w:szCs w:val="24"/>
                    </w:rPr>
                  </w:pPr>
                  <w:r>
                    <w:rPr>
                      <w:szCs w:val="24"/>
                    </w:rPr>
                    <w:t>Šis įstatymas įsigalioja 2024 m. sausio 1 d.</w:t>
                  </w:r>
                </w:p>
                <w:p>
                  <w:pPr>
                    <w:spacing w:line="360" w:lineRule="auto"/>
                    <w:ind w:firstLine="720"/>
                    <w:jc w:val="both"/>
                    <w:rPr>
                      <w:i/>
                      <w:szCs w:val="24"/>
                    </w:rPr>
                  </w:pPr>
                </w:p>
              </w:sdtContent>
            </w:sdt>
          </w:sdtContent>
        </w:sdt>
        <w:sdt>
          <w:sdtPr>
            <w:alias w:val="signatura"/>
            <w:tag w:val="part_d1b60f7bccac44879c0f106ded2bb2c2"/>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NSimSun">
    <w:panose1 w:val="02010609030101010101"/>
    <w:charset w:val="86"/>
    <w:family w:val="modern"/>
    <w:pitch w:val="fixed"/>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58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D7AD858-877D-4FB9-8876-E4504AF0E0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376dfc0712d4f83894d6821162d4d90" PartId="c5010a03c87748af94b73cb726d6708e">
    <Part Type="straipsnis" Nr="1" Abbr="1 str." Title="270 straipsnio pakeitimas" DocPartId="e83997304322440c89a370919fa5e728" PartId="fb5b9d81d3f044de874a508aa6c0f4df">
      <Part Type="strDalis" Nr="1" Abbr="1 str. 1 d." DocPartId="adb72fd652b646318d1fd929b61a733d" PartId="c64c0a2ae6fe4f5fa6cb96727baa8b37">
        <Part Type="citata" DocPartId="a1189b2249494c7796ff3ab9595853b8" PartId="e9c97b3a967941338c3574b4ab5da884">
          <Part Type="strDalis" Nr="1" Abbr="1 d." DocPartId="ed343c15d7644ac9b7387b58631505fb" PartId="9351d87530854c1c904aa6641355421c"/>
        </Part>
      </Part>
      <Part Type="strDalis" Nr="2" Abbr="1 str. 2 d." DocPartId="07d02985d42945b0af291dfd4d2e67e7" PartId="64269c061f2e41ffbddbd8794af9c074">
        <Part Type="citata" DocPartId="93703cc823fa4054835c61128dadcb20" PartId="0e829501a66d4b4094544dbc1dd7154f">
          <Part Type="strDalis" Nr="2" Abbr="2 d." DocPartId="ad298fdca6a448499d966f27cea09982" PartId="3bdb386cbffe469d982cdb226be299f2"/>
        </Part>
      </Part>
    </Part>
    <Part Type="straipsnis" Nr="2" Abbr="2 str." Title="Kodekso papildymas 270⁴ straipsniu" DocPartId="bf5304e33b69499db1eba670f95754a7" PartId="f67c6ba7e10f4ab3b4bb1d6ac08383d9">
      <Part Type="strDalis" Nr="1" Abbr="2 str. 1 d." DocPartId="d9f84e6fb1e04c52a613ee78685a71d1" PartId="ad46b62f350e4935bb58880715666fa8">
        <Part Type="citata" DocPartId="1d89f8310d834d0782f6e70c2e964a66" PartId="a5830bfde29e4c75818fc99407e1e68c">
          <Part Type="straipsnis" Nr="270-4" Abbr="270-4 str." Title="Atliekų išmetimas į aplinką" DocPartId="9688685d43e34484af00fa4794cb2e98" PartId="0e51481b41c64d4a901868e7b88b4ff0">
            <Part Type="strDalis" Nr="1" Abbr="270-4 str. 1 d." DocPartId="732c18f60e12491f930f3bbe3a502301" PartId="ed29d278a7784f0db17cb4ad9d1f8622"/>
            <Part Type="strDalis" Nr="2" Abbr="270-4 str. 2 d." DocPartId="48418cc52abd4c1680776d160c14d372" PartId="e7c0e4830b2141738f7f17ed4eb7ce18"/>
            <Part Type="strDalis" Nr="3" Abbr="270-4 str. 3 d." DocPartId="2c918b2a534542b6b17785a5001bd85f" PartId="abb78fb56c614a67b2de3f9215490e15"/>
          </Part>
        </Part>
      </Part>
    </Part>
    <Part Type="straipsnis" Nr="3" Abbr="3 str." Title="271¹ straipsnio pakeitimas" DocPartId="beb16723c5ea4902a716f70203cf571c" PartId="aab4ea74dc6e46ecbdf0b5e05587ca2d">
      <Part Type="strDalis" Nr="1" Abbr="3 str. 1 d." DocPartId="ee0c952e4d6b4ec1a5bcf22faddc954b" PartId="6554ee22c320479ea5846af57ffdabad">
        <Part Type="citata" DocPartId="f5926602e68d4824a4c6b6abe8b4cc55" PartId="403675e1e7714b44acc8e92836b18fa2">
          <Part Type="straipsnis" Nr="271-1" Abbr="271-1 str." Title="Statybą reglamentuojančių teisės aktų reikalavimų pažeidimas" DocPartId="4d3d74bc08e34983a4cbb9f2acfad7af" PartId="22fb1d60849d4f44b1f79d766ce4e728">
            <Part Type="strDalis" Nr="1" Abbr="271-1 str. 1 d." DocPartId="69120c7011c54d89aeaacc5d439b7165" PartId="6688d68424ce4f1989d08ed30e81e20b"/>
            <Part Type="strDalis" Nr="2" Abbr="271-1 str. 2 d." DocPartId="0bef8eca5a004a0cab1ceec9ad091c00" PartId="e64b95015cfd4b15aedc307c79986ef2"/>
            <Part Type="strDalis" Nr="3" Abbr="271-1 str. 3 d." DocPartId="673f2cd8c939407882a151dfaba41c3a" PartId="83e1e7ac5373412cbc48d7d8d63b7be2"/>
          </Part>
        </Part>
      </Part>
    </Part>
    <Part Type="straipsnis" Nr="4" Abbr="4 str." Title="277¹ straipsnio pakeitimas" DocPartId="49bbd6fc7c3b44b4b64c272433005867" PartId="77ff01c6898d4e6b8e61b657dcc3cd2f">
      <Part Type="strDalis" Nr="1" Abbr="4 str. 1 d." DocPartId="32a3aa08c25c414685ec93004da69cec" PartId="d485430214ba4e3a958dd2bf94b931ab">
        <Part Type="citata" DocPartId="21582738f8134f6fb9cea4dadcefc463" PartId="c77bacd33f8e4e8694e738baa2aeb6f4">
          <Part Type="straipsnis" Nr="277-1" Abbr="277-1 str." Title="Sąvokų išaiškinimas" DocPartId="b3446aab38324dcd9f6842b72eded4ce" PartId="3b23cf8a31514f2dab0d27af7366cd4e">
            <Part Type="strDalis" Nr="1" Abbr="277-1 str. 1 d." DocPartId="6fb149a7f48249f0b0dcd2cd438659c9" PartId="d6cf1211c0824cd6a4be2e1614ad287e">
              <Part Type="strPunktas" Nr="1" Abbr="277-1 str. 1 d. 1 p." DocPartId="b59b1c26bd80484fa6e1931d72301b6c" PartId="755c1925058549a3ba2cdec7f8b9ad74"/>
              <Part Type="strPunktas" Nr="2" Abbr="277-1 str. 1 d. 2 p." DocPartId="888fab9a9206439aad086d990b634df5" PartId="e66314f8d3fa4fc9ac7a490551bbc324"/>
              <Part Type="strPunktas" Nr="3" Abbr="277-1 str. 1 d. 3 p." DocPartId="cf5a3f4e3aa846f3802aa128a4c49672" PartId="dc20064394c84685b8fea36b5a78a513"/>
              <Part Type="strPunktas" Nr="4" Abbr="277-1 str. 1 d. 4 p." DocPartId="d3972972620c4ad89425ebfbacf11673" PartId="d94e8cb232b8499ca309fbc023d52260"/>
            </Part>
            <Part Type="strDalis" Nr="2" Abbr="277-1 str. 2 d." DocPartId="41d79397d9a945f39eec732c0bf027aa" PartId="af1759316b98480091d334bca88529ec"/>
            <Part Type="strDalis" Nr="3" Abbr="277-1 str. 3 d." DocPartId="0b0fef873d894361bb3c711c7bdf09a7" PartId="0798eb471e75497b8b63fd80224b8bd9"/>
            <Part Type="strDalis" Nr="4" Abbr="277-1 str. 4 d." DocPartId="b1e47ead64c5437da833439570d71296" PartId="ab0b48a23a8a435cb3b89e241d2a6543"/>
            <Part Type="strDalis" Nr="5" Abbr="277-1 str. 5 d." DocPartId="d943c62ca4fc402888637360bf7c2685" PartId="f861afc09d5f4303995358c958a2b531"/>
            <Part Type="strDalis" Nr="6" Abbr="277-1 str. 6 d." DocPartId="6ccf86bf5d4842d9a85ccdd324ea8700" PartId="7514441027e644c69704560b80428a9f"/>
          </Part>
        </Part>
      </Part>
    </Part>
    <Part Type="straipsnis" Nr="5" Abbr="5 str." Title="Įstatymo įsigaliojimas" DocPartId="3a990466f7784acc9320de12952d5660" PartId="0e9385f488874b039269de499618cdd1">
      <Part Type="strDalis" Nr="1" Abbr="5 str. 1 d." DocPartId="638ca442c26b4b4e9196077742bedfe7" PartId="55e7ab8a5a994dbbbeb86b43e2244726"/>
    </Part>
    <Part Type="signatura" DocPartId="0330ff832069436eb5e9647ff9adf920" PartId="d1b60f7bccac44879c0f106ded2bb2c2"/>
  </Part>
</Parts>
</file>

<file path=customXml/itemProps1.xml><?xml version="1.0" encoding="utf-8"?>
<ds:datastoreItem xmlns:ds="http://schemas.openxmlformats.org/officeDocument/2006/customXml" ds:itemID="{79FA205F-96E4-45B8-91DC-D3E72C12EC7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826</Words>
  <Characters>5517</Characters>
  <Application>Microsoft Office Word</Application>
  <DocSecurity>4</DocSecurity>
  <Lines>104</Lines>
  <Paragraphs>51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6292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2023-07-04T12:27:00Z</dcterms:created>
  <dc:creator>MOZERĖ Dainora</dc:creator>
  <lastModifiedBy>adlibuser</lastModifiedBy>
  <lastPrinted>2004-12-10T05:45:00Z</lastPrinted>
  <dcterms:modified xsi:type="dcterms:W3CDTF">2023-07-04T12:27:00Z</dcterms:modified>
  <revision>2</revision>
</coreProperties>
</file>