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5513fa22b294f1da695520b7886035d"/>
        <w:id w:val="-282200490"/>
        <w:lock w:val="sdtLocked"/>
      </w:sdtPr>
      <w:sdtEndPr/>
      <w:sdtContent>
        <w:p w:rsidR="00D122F3" w:rsidRDefault="00D122F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D122F3" w:rsidRDefault="00812A27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D122F3" w:rsidRDefault="00D122F3">
          <w:pPr>
            <w:jc w:val="center"/>
            <w:rPr>
              <w:caps/>
              <w:sz w:val="12"/>
              <w:szCs w:val="12"/>
            </w:rPr>
          </w:pPr>
        </w:p>
        <w:p w:rsidR="00D122F3" w:rsidRDefault="00812A2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D122F3" w:rsidRDefault="00812A27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KELIŲ TRANSPORTO KODEKSO 9 STRAIPSNIO IR PRIEDO PAKEITIMO</w:t>
          </w:r>
        </w:p>
        <w:p w:rsidR="00D122F3" w:rsidRDefault="00812A27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D122F3" w:rsidRDefault="00D122F3">
          <w:pPr>
            <w:jc w:val="center"/>
            <w:rPr>
              <w:b/>
              <w:caps/>
            </w:rPr>
          </w:pPr>
        </w:p>
        <w:p w:rsidR="00D122F3" w:rsidRDefault="00812A27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XV-289</w:t>
          </w:r>
        </w:p>
        <w:p w:rsidR="00D122F3" w:rsidRDefault="00812A2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D122F3" w:rsidRDefault="00D122F3" w:rsidP="00812A27">
          <w:pPr>
            <w:rPr>
              <w:sz w:val="22"/>
            </w:rPr>
          </w:pPr>
        </w:p>
        <w:p w:rsidR="00D122F3" w:rsidRDefault="00D122F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d1fdd7a9dfd476faa663d3bb34e8828"/>
            <w:id w:val="-1713185111"/>
            <w:lock w:val="sdtLocked"/>
          </w:sdtPr>
          <w:sdtEndPr/>
          <w:sdtContent>
            <w:p w:rsidR="00D122F3" w:rsidRDefault="00812A27">
              <w:pPr>
                <w:shd w:val="clear" w:color="auto" w:fill="FFFFFF"/>
                <w:tabs>
                  <w:tab w:val="left" w:pos="2835"/>
                </w:tabs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ed1fdd7a9dfd476faa663d3bb34e8828"/>
                  <w:id w:val="-106348640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d1fdd7a9dfd476faa663d3bb34e8828"/>
                  <w:id w:val="-41833344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9 straipsnio pakeitimas</w:t>
                  </w:r>
                </w:sdtContent>
              </w:sdt>
            </w:p>
            <w:sdt>
              <w:sdtPr>
                <w:alias w:val="1 str. 1 d."/>
                <w:tag w:val="part_cefebb86047140c480a3037b56011112"/>
                <w:id w:val="339516860"/>
                <w:lock w:val="sdtLocked"/>
              </w:sdtPr>
              <w:sdtEndPr/>
              <w:sdtContent>
                <w:p w:rsidR="00D122F3" w:rsidRDefault="00812A27">
                  <w:pPr>
                    <w:tabs>
                      <w:tab w:val="left" w:pos="1134"/>
                    </w:tabs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Pakeisti 9 straipsnio </w:t>
                  </w:r>
                  <w:r>
                    <w:rPr>
                      <w:szCs w:val="24"/>
                    </w:rPr>
                    <w:t>3 dalies 1 punktą ir jį išdėstyti taip:</w:t>
                  </w:r>
                </w:p>
                <w:sdt>
                  <w:sdtPr>
                    <w:alias w:val="citata"/>
                    <w:tag w:val="part_3e76f7870d674ee39e7dba862ef7bbd6"/>
                    <w:id w:val="-246885031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2eabc0302ffe4873acb56915a4e36656"/>
                        <w:id w:val="-663083494"/>
                        <w:lock w:val="sdtLocked"/>
                      </w:sdtPr>
                      <w:sdtEndPr/>
                      <w:sdtContent>
                        <w:p w:rsidR="00D122F3" w:rsidRDefault="00812A2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eabc0302ffe4873acb56915a4e36656"/>
                              <w:id w:val="-196849313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įvairiarūšio vežimo operacijos</w:t>
                          </w:r>
                          <w:r>
                            <w:rPr>
                              <w:bCs/>
                              <w:szCs w:val="24"/>
                            </w:rPr>
                            <w:t>: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</w:p>
                        <w:sdt>
                          <w:sdtPr>
                            <w:alias w:val="1 p. a pp."/>
                            <w:tag w:val="part_9a566ca937b04946a3965ee5a8a1e88c"/>
                            <w:id w:val="-2034483603"/>
                            <w:lock w:val="sdtLocked"/>
                          </w:sdtPr>
                          <w:sdtEndPr/>
                          <w:sdtContent>
                            <w:p w:rsidR="00D122F3" w:rsidRDefault="00812A2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a566ca937b04946a3965ee5a8a1e88c"/>
                                  <w:id w:val="17183496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a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Lietuvos Respublikos transporto veiklos pagrindų įstatymo 12 straipsnio 1 dalyje apibrė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žtos kombinuotojo vežimo operacijos, kurias vykdant vežamas vienas arba keli konteineriai arba keičiamos talpyklos, kurių bendras didžiausias ilgis neviršija 13,716 m (45 pėdų), arba</w:t>
                              </w:r>
                            </w:p>
                          </w:sdtContent>
                        </w:sdt>
                        <w:sdt>
                          <w:sdtPr>
                            <w:alias w:val="1 p. b pp."/>
                            <w:tag w:val="part_ae95deeecc0b47d0bd643ecca8a17253"/>
                            <w:id w:val="-1257059673"/>
                            <w:lock w:val="sdtLocked"/>
                          </w:sdtPr>
                          <w:sdtEndPr/>
                          <w:sdtContent>
                            <w:p w:rsidR="00D122F3" w:rsidRDefault="00812A2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e95deeecc0b47d0bd643ecca8a17253"/>
                                  <w:id w:val="75949090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b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) vežimo operacijos, kurias vykdant vežamas vienas ar keli konteiner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iai arba keičiamos talpyklos, kurių bendras didžiausias ilgis neviršija 13,716 m (45 pėdų), ir kurioms vykdyti naudojamas vandens transportas, su sąlyga, kad keliu (-</w:t>
                              </w:r>
                              <w:proofErr w:type="spellStart"/>
                              <w:r>
                                <w:rPr>
                                  <w:bCs/>
                                  <w:szCs w:val="24"/>
                                </w:rPr>
                                <w:t>iais</w:t>
                              </w:r>
                              <w:proofErr w:type="spellEnd"/>
                              <w:r>
                                <w:rPr>
                                  <w:bCs/>
                                  <w:szCs w:val="24"/>
                                </w:rPr>
                                <w:t>) vykdomos pradinės arba paskutinės maršruto dalies atstumas Europos Sąjungos teritori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joje neviršija 150 km; šiame papunktyje nurodytas 150 km atstumas gali būti viršytas, kad būtų pasiektas artimiausias numatytą paslaugą teikiantis tinkamas transporto terminalas, tais atvejais, kai naudojamos šios transporto priemonės: dviašės motorinės tr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ansporto priemonės su triašėmis puspriekabėmis arba triašės motorinės transporto priemonės su dviašėmis ar triašėmis puspriekabėmis; arba susisiekimo ministro nustatytais atvejais triašės motorinės transporto priemonės su dviašėmis arba triašėmis pusprieka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bėmis, vežančios vieną ar daugiau konteinerių arba keičiamų talpyklų, kurių bendras didžiausias ilgis ne didesnis kaip 13,716 m (45 pėdos), arba dviašės motorinės transporto priemonės su triašėmis puspriekabėmis, vežančios vieną ar daugiau konteinerių arba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keičiamų talpyklų, kurių bendras didžiausias ilgis ne didesnis kaip 13,716 m (45 pėdos); artimiausias įvairiarūšio vežimo operacijoms vykdyti tinkamą paslaugą teikiantis transporto terminalas gali būti kitoje Europos Sąjungos valstybėje narėje nei Europos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Sąjungos valstybė narė, kurioje krovinys buvo pakrautas arba iškrautas;</w:t>
                              </w:r>
                              <w:r>
                                <w:rPr>
                                  <w:szCs w:val="24"/>
                                </w:rPr>
                                <w:t>“.</w:t>
                              </w:r>
                            </w:p>
                            <w:p w:rsidR="00D122F3" w:rsidRDefault="00812A2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9f6fb5b3c324eb8ad46a0cd0be0022f"/>
            <w:id w:val="-1275314206"/>
            <w:lock w:val="sdtLocked"/>
          </w:sdtPr>
          <w:sdtEndPr/>
          <w:sdtContent>
            <w:p w:rsidR="00D122F3" w:rsidRDefault="00812A27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9f6fb5b3c324eb8ad46a0cd0be0022f"/>
                  <w:id w:val="142515560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9f6fb5b3c324eb8ad46a0cd0be0022f"/>
                  <w:id w:val="-82350555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priedo pakeitimas</w:t>
                  </w:r>
                </w:sdtContent>
              </w:sdt>
            </w:p>
            <w:sdt>
              <w:sdtPr>
                <w:alias w:val="2 str. 1 d."/>
                <w:tag w:val="part_4052cfa2291c428ca4fa22aad6281426"/>
                <w:id w:val="-1758044464"/>
                <w:lock w:val="sdtLocked"/>
              </w:sdtPr>
              <w:sdtEndPr/>
              <w:sdtContent>
                <w:p w:rsidR="00D122F3" w:rsidRDefault="00812A2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Įstatymo priedo 9 punktą ir jį išdėstyti taip:</w:t>
                  </w:r>
                </w:p>
                <w:sdt>
                  <w:sdtPr>
                    <w:alias w:val="citata"/>
                    <w:tag w:val="part_c359332f3abb48d4860efe401717f74e"/>
                    <w:id w:val="360250392"/>
                    <w:lock w:val="sdtLocked"/>
                  </w:sdtPr>
                  <w:sdtEndPr/>
                  <w:sdtContent>
                    <w:sdt>
                      <w:sdtPr>
                        <w:alias w:val="9 d."/>
                        <w:tag w:val="part_fbf1bdccea234a229350fc4bdeecfe07"/>
                        <w:id w:val="1851680040"/>
                        <w:lock w:val="sdtLocked"/>
                      </w:sdtPr>
                      <w:sdtEndPr/>
                      <w:sdtContent>
                        <w:p w:rsidR="00D122F3" w:rsidRDefault="00812A2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f1bdccea234a229350fc4bdeecfe07"/>
                              <w:id w:val="5942196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1996 m. liepos 25 d. Tarybos direktyva </w:t>
                          </w:r>
                          <w:hyperlink r:id="rId8" w:tgtFrame="_blank" w:history="1">
                            <w:r>
                              <w:rPr>
                                <w:bCs/>
                                <w:color w:val="0000FF" w:themeColor="hyperlink"/>
                                <w:szCs w:val="24"/>
                                <w:u w:val="single"/>
                              </w:rPr>
                              <w:t>96/53/EB</w:t>
                            </w:r>
                          </w:hyperlink>
                          <w:r>
                            <w:rPr>
                              <w:bCs/>
                              <w:szCs w:val="24"/>
                            </w:rPr>
                            <w:t>, nustatanti tam tikrų Bendrijoje nacionaliniam ir tarptautiniam vežimui naudojamų kelių transporto priemonių didžiausius leistinus matmenis ir tarptautiniam vežimui naudo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jamų kelių transporto priemonių didžiausią leistiną masę, su paskutiniais pakeitimais, padarytais 2019 m. birželio 20 d. Reglamentu </w:t>
                          </w:r>
                          <w:hyperlink r:id="rId9" w:tgtFrame="_blank" w:history="1">
                            <w:r>
                              <w:rPr>
                                <w:bCs/>
                                <w:color w:val="0000FF" w:themeColor="hyperlink"/>
                                <w:szCs w:val="24"/>
                                <w:u w:val="single"/>
                              </w:rPr>
                              <w:t>(ES) 2019/1242</w:t>
                            </w:r>
                          </w:hyperlink>
                          <w:r>
                            <w:rPr>
                              <w:szCs w:val="24"/>
                            </w:rPr>
                            <w:t>.“</w:t>
                          </w:r>
                        </w:p>
                        <w:p w:rsidR="00D122F3" w:rsidRDefault="00812A2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10b8e7717f334ac1aa67d87a93e3294b"/>
            <w:id w:val="120278131"/>
            <w:lock w:val="sdtLocked"/>
          </w:sdtPr>
          <w:sdtEndPr/>
          <w:sdtContent>
            <w:p w:rsidR="00D122F3" w:rsidRDefault="00812A27">
              <w:pPr>
                <w:widowControl w:val="0"/>
                <w:tabs>
                  <w:tab w:val="left" w:pos="1134"/>
                </w:tabs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10b8e7717f334ac1aa67d87a93e3294b"/>
                  <w:id w:val="16644622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0b8e7717f334ac1aa67d87a93e3294b"/>
                  <w:id w:val="-7921815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3 str. 1 d."/>
                <w:tag w:val="part_898782f3b8d04a23a5f88f0e497de225"/>
                <w:id w:val="1089107"/>
                <w:lock w:val="sdtLocked"/>
              </w:sdtPr>
              <w:sdtEndPr/>
              <w:sdtContent>
                <w:p w:rsidR="00D122F3" w:rsidRDefault="00812A27">
                  <w:pPr>
                    <w:shd w:val="clear" w:color="auto" w:fill="FFFFFF"/>
                    <w:tabs>
                      <w:tab w:val="left" w:pos="1134"/>
                      <w:tab w:val="left" w:pos="2835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98782f3b8d04a23a5f88f0e497de225"/>
                      <w:id w:val="-10144578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Šis įstatymas, išskyrus šio straipsnio 2 dalį</w:t>
                  </w:r>
                  <w:bookmarkStart w:id="0" w:name="_GoBack"/>
                  <w:bookmarkEnd w:id="0"/>
                  <w:r>
                    <w:rPr>
                      <w:szCs w:val="24"/>
                    </w:rPr>
                    <w:t>, įsigalioja 2025 m. liepos 15 d.</w:t>
                  </w:r>
                </w:p>
              </w:sdtContent>
            </w:sdt>
            <w:sdt>
              <w:sdtPr>
                <w:alias w:val="3 str. 2 d."/>
                <w:tag w:val="part_8d0645a0d6c24d1cb3f60d0fa6b3e75e"/>
                <w:id w:val="-1889800703"/>
                <w:lock w:val="sdtLocked"/>
              </w:sdtPr>
              <w:sdtEndPr/>
              <w:sdtContent>
                <w:p w:rsidR="00D122F3" w:rsidRDefault="00812A27">
                  <w:pPr>
                    <w:shd w:val="clear" w:color="auto" w:fill="FFFFFF"/>
                    <w:tabs>
                      <w:tab w:val="left" w:pos="851"/>
                      <w:tab w:val="left" w:pos="2835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d0645a0d6c24d1cb3f60d0fa6b3e75e"/>
                      <w:id w:val="11053963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Susisiekimo ministras iki 2025 m. liepos 14 d. priima šio įstatymo įgyvendinamuosius teisės aktus.</w:t>
                  </w:r>
                </w:p>
                <w:p w:rsidR="00D122F3" w:rsidRDefault="00812A27">
                  <w:pPr>
                    <w:shd w:val="clear" w:color="auto" w:fill="FFFFFF"/>
                    <w:tabs>
                      <w:tab w:val="left" w:pos="851"/>
                      <w:tab w:val="left" w:pos="2835"/>
                    </w:tabs>
                    <w:ind w:firstLine="709"/>
                    <w:jc w:val="both"/>
                    <w:rPr>
                      <w:rFonts w:ascii="TimesLT" w:hAnsi="TimesLT"/>
                      <w:szCs w:val="24"/>
                      <w:lang w:val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c9eb90fb2854d19b9092d7e71a7d23a"/>
            <w:id w:val="676546163"/>
            <w:lock w:val="sdtLocked"/>
          </w:sdtPr>
          <w:sdtEndPr/>
          <w:sdtContent>
            <w:p w:rsidR="00D122F3" w:rsidRDefault="00812A27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D122F3" w:rsidRDefault="00D122F3">
              <w:pPr>
                <w:spacing w:line="360" w:lineRule="auto"/>
                <w:rPr>
                  <w:i/>
                  <w:szCs w:val="24"/>
                </w:rPr>
              </w:pPr>
            </w:p>
            <w:p w:rsidR="00D122F3" w:rsidRDefault="00D122F3">
              <w:pPr>
                <w:spacing w:line="360" w:lineRule="auto"/>
                <w:rPr>
                  <w:i/>
                  <w:szCs w:val="24"/>
                </w:rPr>
              </w:pPr>
            </w:p>
            <w:p w:rsidR="00D122F3" w:rsidRDefault="00D122F3">
              <w:pPr>
                <w:spacing w:line="360" w:lineRule="auto"/>
              </w:pPr>
            </w:p>
            <w:p w:rsidR="00D122F3" w:rsidRDefault="00812A27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D122F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22F3" w:rsidRDefault="00812A2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D122F3" w:rsidRDefault="00812A2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22F3" w:rsidRDefault="00812A2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D122F3" w:rsidRDefault="00D122F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22F3" w:rsidRDefault="00D122F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22F3" w:rsidRDefault="00D122F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22F3" w:rsidRDefault="00812A2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D122F3" w:rsidRDefault="00812A2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22F3" w:rsidRDefault="00812A2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D122F3" w:rsidRDefault="00D122F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31464186"/>
      <w:docPartObj>
        <w:docPartGallery w:val="Page Numbers (Top of Page)"/>
        <w:docPartUnique/>
      </w:docPartObj>
    </w:sdtPr>
    <w:sdtContent>
      <w:p w:rsidR="00812A27" w:rsidRDefault="00812A27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D122F3" w:rsidRDefault="00D122F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22F3" w:rsidRDefault="00D122F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6754"/>
    <w:rsid w:val="000E6754"/>
    <w:rsid w:val="00812A27"/>
    <w:rsid w:val="00D12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31D30E"/>
  <w15:docId w15:val="{3356D26C-7540-4A21-907B-DF2FF1BD1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812A27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812A27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ur-lex.europa.eu/legal-content/LIT/TXT/?uri=CELEX:31996L0053&amp;locale=lt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eur-lex.europa.eu/legal-content/LIT/TXT/?uri=CELEX:32019R1242&amp;locale=lt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36ba7678fe444328a13734f2635b860" PartId="05513fa22b294f1da695520b7886035d">
    <Part Type="straipsnis" Nr="1" Abbr="1 str." Title="9 straipsnio pakeitimas" DocPartId="7132ba0342934613939dca8583bf14b2" PartId="ed1fdd7a9dfd476faa663d3bb34e8828">
      <Part Type="strDalis" Nr="1" Abbr="1 str. 1 d." DocPartId="de269cd1f895422dbdb6efad99736818" PartId="cefebb86047140c480a3037b56011112">
        <Part Type="citata" DocPartId="e0b0054218184ca9b4832e89910ffe9a" PartId="3e76f7870d674ee39e7dba862ef7bbd6">
          <Part Type="strPunktas" Nr="1" Abbr="1 p." DocPartId="e31025d7cf1c4fc09580d362c20b0e04" PartId="2eabc0302ffe4873acb56915a4e36656">
            <Part Type="strPapunktis" Nr="a" Abbr="1 p. a pp." DocPartId="2f8ea3b6b1274b96850c5023d6c4559f" PartId="9a566ca937b04946a3965ee5a8a1e88c"/>
            <Part Type="strPapunktis" Nr="b" Abbr="1 p. b pp." DocPartId="569887038de84f5698ab790c57f5919c" PartId="ae95deeecc0b47d0bd643ecca8a17253"/>
          </Part>
        </Part>
      </Part>
    </Part>
    <Part Type="straipsnis" Nr="2" Abbr="2 str." Title="Įstatymo priedo pakeitimas" DocPartId="622b2df03f7940a2a9de679e445639da" PartId="39f6fb5b3c324eb8ad46a0cd0be0022f">
      <Part Type="strDalis" Nr="1" Abbr="2 str. 1 d." DocPartId="47caba39135d4360ae2d5495f8afefb0" PartId="4052cfa2291c428ca4fa22aad6281426">
        <Part Type="citata" DocPartId="a9623b6f7ffa410eba7e16afdce5d4d4" PartId="c359332f3abb48d4860efe401717f74e">
          <Part Type="strDalis" Nr="9" Abbr="9 d." DocPartId="a1bcf2e8c11d4bd4ab1ceca8bbcbbfb3" PartId="fbf1bdccea234a229350fc4bdeecfe07"/>
        </Part>
      </Part>
    </Part>
    <Part Type="straipsnis" Nr="3" Abbr="3 str." Title="Įstatymo įsigaliojimas ir įgyvendinimas" DocPartId="3025b7c8b54142388bba1d4c9c34f18c" PartId="10b8e7717f334ac1aa67d87a93e3294b">
      <Part Type="strDalis" Nr="1" Abbr="3 str. 1 d." DocPartId="2e3f9a80b3194500a764a778df5d40ac" PartId="898782f3b8d04a23a5f88f0e497de225"/>
      <Part Type="strDalis" Nr="2" Abbr="3 str. 2 d." DocPartId="5d01a5c4db4448dabdd7be275125eda9" PartId="8d0645a0d6c24d1cb3f60d0fa6b3e75e"/>
    </Part>
    <Part Type="signatura" DocPartId="9cdc44fa5f8c46159f0ec1df9cecf0fa" PartId="5c9eb90fb2854d19b9092d7e71a7d23a"/>
  </Part>
</Parts>
</file>

<file path=customXml/itemProps1.xml><?xml version="1.0" encoding="utf-8"?>
<ds:datastoreItem xmlns:ds="http://schemas.openxmlformats.org/officeDocument/2006/customXml" ds:itemID="{C17C5B0E-1F70-48F4-921C-ED9F1E7ECDA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357</Words>
  <Characters>2679</Characters>
  <Application>Microsoft Office Word</Application>
  <DocSecurity>0</DocSecurity>
  <Lines>22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3030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PAPINIGIENĖ Augustė</cp:lastModifiedBy>
  <cp:revision>3</cp:revision>
  <cp:lastPrinted>2025-06-17T08:24:00Z</cp:lastPrinted>
  <dcterms:created xsi:type="dcterms:W3CDTF">2025-06-20T07:13:00Z</dcterms:created>
  <dcterms:modified xsi:type="dcterms:W3CDTF">2025-06-20T10:03:00Z</dcterms:modified>
</cp:coreProperties>
</file>