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67FF4261" wp14:editId="46A27DF9">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NOTARIATO ĮSTATYMO NR. I-2882 19 STRAIPSNIO PAKEITIMO</w:t>
      </w:r>
    </w:p>
    <w:p>
      <w:pPr>
        <w:jc w:val="center"/>
        <w:rPr>
          <w:caps/>
        </w:rPr>
      </w:pPr>
      <w:r>
        <w:rPr>
          <w:b/>
          <w:caps/>
        </w:rPr>
        <w:t>ĮSTATYMAS</w:t>
      </w:r>
    </w:p>
    <w:p>
      <w:pPr>
        <w:jc w:val="center"/>
        <w:rPr>
          <w:b/>
          <w:caps/>
        </w:rPr>
      </w:pPr>
    </w:p>
    <w:p>
      <w:pPr>
        <w:jc w:val="center"/>
        <w:rPr>
          <w:szCs w:val="24"/>
        </w:rPr>
      </w:pPr>
      <w:r>
        <w:rPr>
          <w:szCs w:val="24"/>
          <w:lang w:val="en-US"/>
        </w:rPr>
        <w:t>2018</w:t>
      </w:r>
      <w:r>
        <w:rPr>
          <w:szCs w:val="24"/>
        </w:rPr>
        <w:t xml:space="preserve"> m. </w:t>
      </w:r>
      <w:r>
        <w:rPr>
          <w:szCs w:val="24"/>
          <w:lang w:val="en-US"/>
        </w:rPr>
        <w:t>lapkričio</w:t>
      </w:r>
      <w:r>
        <w:rPr>
          <w:szCs w:val="24"/>
        </w:rPr>
        <w:t xml:space="preserve"> </w:t>
      </w:r>
      <w:r>
        <w:rPr>
          <w:szCs w:val="24"/>
          <w:lang w:val="en-US"/>
        </w:rPr>
        <w:t>8</w:t>
      </w:r>
      <w:r>
        <w:rPr>
          <w:szCs w:val="24"/>
        </w:rPr>
        <w:t xml:space="preserve"> d. Nr. </w:t>
      </w:r>
      <w:r>
        <w:rPr>
          <w:szCs w:val="24"/>
          <w:lang w:val="en-US"/>
        </w:rPr>
        <w:t>XIII-1605</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bCs/>
          <w:color w:val="000000"/>
          <w:szCs w:val="24"/>
        </w:rPr>
        <w:t>1</w:t>
      </w:r>
      <w:r>
        <w:rPr>
          <w:b/>
          <w:bCs/>
          <w:color w:val="000000"/>
          <w:szCs w:val="24"/>
        </w:rPr>
        <w:t xml:space="preserve"> straipsnis. </w:t>
      </w:r>
      <w:r>
        <w:rPr>
          <w:b/>
          <w:szCs w:val="24"/>
        </w:rPr>
        <w:t>19</w:t>
      </w:r>
      <w:r>
        <w:rPr>
          <w:b/>
          <w:szCs w:val="24"/>
          <w:vertAlign w:val="superscript"/>
        </w:rPr>
        <w:t xml:space="preserve"> </w:t>
      </w:r>
      <w:r>
        <w:rPr>
          <w:b/>
          <w:szCs w:val="24"/>
        </w:rPr>
        <w:t>straipsnio pakeitimas</w:t>
      </w:r>
    </w:p>
    <w:p>
      <w:pPr>
        <w:spacing w:line="360" w:lineRule="auto"/>
        <w:ind w:firstLine="720"/>
        <w:jc w:val="both"/>
        <w:rPr>
          <w:szCs w:val="24"/>
        </w:rPr>
      </w:pPr>
      <w:r>
        <w:rPr>
          <w:szCs w:val="24"/>
        </w:rPr>
        <w:t xml:space="preserve">Pakeisti 19 straipsnio 1 dalį ir ją išdėstyti taip: </w:t>
      </w:r>
    </w:p>
    <w:p>
      <w:pPr>
        <w:spacing w:line="360" w:lineRule="auto"/>
        <w:ind w:firstLine="720"/>
        <w:jc w:val="both"/>
        <w:rPr>
          <w:color w:val="000000"/>
          <w:szCs w:val="24"/>
        </w:rPr>
      </w:pPr>
      <w:r>
        <w:rPr>
          <w:color w:val="000000"/>
          <w:szCs w:val="24"/>
        </w:rPr>
        <w:t>„Už notarinių veiksmų atlikimą, sandorių projektų parengimą, konsultacijas ir technines paslaugas notaras ima atlyginimą, kurio dydį (įkainius) nustato Lietuvos Respublikos teisingumo ministras, atsižvelgdamas į šio įstatymo 19</w:t>
      </w:r>
      <w:r>
        <w:rPr>
          <w:color w:val="000000"/>
          <w:szCs w:val="24"/>
          <w:vertAlign w:val="superscript"/>
        </w:rPr>
        <w:t>1</w:t>
      </w:r>
      <w:r>
        <w:rPr>
          <w:color w:val="000000"/>
          <w:szCs w:val="24"/>
        </w:rPr>
        <w:t xml:space="preserve"> straipsnyje nurodytus notarų atlyginimo dydžių (įkainių) nustatymo kriterijus ir suderinęs su Lietuvos Respublikos finansų ministru. Atlyginimo dydis turi garantuoti notaro pajamas, kurios leistų jam būti ekonomiškai nepriklausomam, sudaryti geras klientų aptarnavimo sąlygas, įdarbinti reikalingos kvalifikacijos darbuotojus ir turėti gerai techniškai aprūpintą biurą. Notaras dėl civilinių ginčų taikinamojo tarpininkavimo (mediacijos) (toliau – taikinamasis tarpininkavimas) paslaugų kainos ir apmokėjimo tvarkos susitaria su klientais, sudarydamas sutartį dėl paslaugų teikimo, jeigu įstatymuose nenustatyta kitaip.“</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1043</Characters>
  <Application>Microsoft Office Word</Application>
  <DocSecurity>4</DocSecurity>
  <Lines>29</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1172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2018-11-20T12:04:00Z</dcterms:created>
  <dc:creator>KONCIJALOVIENĖ Rita</dc:creator>
  <lastModifiedBy>adlibuser</lastModifiedBy>
  <lastPrinted>2018-11-08T12:09:00Z</lastPrinted>
  <dcterms:modified xsi:type="dcterms:W3CDTF">2018-11-20T12:04:00Z</dcterms:modified>
  <revision>2</revision>
</coreProperties>
</file>