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BF" w:rsidRPr="00F9746F" w:rsidRDefault="00FE09BF" w:rsidP="008949DE">
      <w:pPr>
        <w:spacing w:line="276" w:lineRule="auto"/>
        <w:jc w:val="center"/>
      </w:pPr>
      <w:r w:rsidRPr="00F9746F">
        <w:rPr>
          <w:noProof/>
          <w:lang w:eastAsia="lt-LT"/>
        </w:rPr>
        <w:drawing>
          <wp:inline distT="0" distB="0" distL="0" distR="0" wp14:anchorId="6A7C336C" wp14:editId="39CD9565">
            <wp:extent cx="45720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E09BF" w:rsidRPr="00F9746F" w:rsidRDefault="00FE09BF" w:rsidP="008949DE">
      <w:pPr>
        <w:spacing w:line="276" w:lineRule="auto"/>
        <w:jc w:val="center"/>
      </w:pPr>
    </w:p>
    <w:p w:rsidR="00FE09BF" w:rsidRPr="00F9746F" w:rsidRDefault="00FE09BF" w:rsidP="008949DE">
      <w:pPr>
        <w:pStyle w:val="Antrat2"/>
        <w:spacing w:line="276" w:lineRule="auto"/>
      </w:pPr>
      <w:r w:rsidRPr="00F9746F">
        <w:t>KELMĖS RAJONO SAVIVALDYBĖS</w:t>
      </w:r>
    </w:p>
    <w:p w:rsidR="00FE09BF" w:rsidRPr="00F9746F" w:rsidRDefault="00FE09BF" w:rsidP="008949DE">
      <w:pPr>
        <w:spacing w:line="276" w:lineRule="auto"/>
        <w:jc w:val="center"/>
        <w:rPr>
          <w:b/>
        </w:rPr>
      </w:pPr>
      <w:r w:rsidRPr="00F9746F">
        <w:rPr>
          <w:b/>
        </w:rPr>
        <w:t>TARYBA</w:t>
      </w:r>
    </w:p>
    <w:p w:rsidR="00FE09BF" w:rsidRPr="00F9746F" w:rsidRDefault="00FE09BF" w:rsidP="008949DE">
      <w:pPr>
        <w:spacing w:line="276" w:lineRule="auto"/>
        <w:jc w:val="center"/>
        <w:rPr>
          <w:b/>
        </w:rPr>
      </w:pPr>
    </w:p>
    <w:p w:rsidR="00FE09BF" w:rsidRPr="00F9746F" w:rsidRDefault="00FE09BF" w:rsidP="008949DE">
      <w:pPr>
        <w:spacing w:line="276" w:lineRule="auto"/>
        <w:jc w:val="center"/>
        <w:rPr>
          <w:b/>
        </w:rPr>
      </w:pPr>
      <w:r w:rsidRPr="00F9746F">
        <w:rPr>
          <w:b/>
        </w:rPr>
        <w:t>SPRENDIMAS</w:t>
      </w:r>
    </w:p>
    <w:p w:rsidR="00FE09BF" w:rsidRPr="00F9746F" w:rsidRDefault="00FE09BF" w:rsidP="008949DE">
      <w:pPr>
        <w:spacing w:line="276" w:lineRule="auto"/>
        <w:jc w:val="center"/>
        <w:rPr>
          <w:b/>
        </w:rPr>
      </w:pPr>
      <w:r w:rsidRPr="00F9746F">
        <w:rPr>
          <w:b/>
        </w:rPr>
        <w:t>DĖL SAVIVALDYBĖS ĮMONĖS KELMĖS KNYGYNO 201</w:t>
      </w:r>
      <w:r w:rsidR="00835E7A">
        <w:rPr>
          <w:b/>
        </w:rPr>
        <w:t>9</w:t>
      </w:r>
      <w:r w:rsidRPr="00F9746F">
        <w:rPr>
          <w:b/>
        </w:rPr>
        <w:t> METŲ VEIKLOS ATASKAITOS PATVIRTINIMO</w:t>
      </w:r>
    </w:p>
    <w:p w:rsidR="00FE09BF" w:rsidRPr="00F9746F" w:rsidRDefault="00FE09BF" w:rsidP="008949DE">
      <w:pPr>
        <w:spacing w:line="276" w:lineRule="auto"/>
        <w:jc w:val="center"/>
        <w:rPr>
          <w:b/>
        </w:rPr>
      </w:pPr>
    </w:p>
    <w:p w:rsidR="00FE09BF" w:rsidRPr="00F9746F" w:rsidRDefault="00C43116" w:rsidP="008949DE">
      <w:pPr>
        <w:shd w:val="clear" w:color="auto" w:fill="FFFFFF"/>
        <w:tabs>
          <w:tab w:val="left" w:pos="9639"/>
        </w:tabs>
        <w:spacing w:line="276" w:lineRule="auto"/>
        <w:jc w:val="center"/>
        <w:rPr>
          <w:color w:val="000000"/>
          <w:spacing w:val="-1"/>
        </w:rPr>
      </w:pPr>
      <w:r w:rsidRPr="00F9746F">
        <w:rPr>
          <w:color w:val="000000"/>
          <w:spacing w:val="-1"/>
        </w:rPr>
        <w:t>20</w:t>
      </w:r>
      <w:r w:rsidR="00835E7A">
        <w:rPr>
          <w:color w:val="000000"/>
          <w:spacing w:val="-1"/>
        </w:rPr>
        <w:t>20</w:t>
      </w:r>
      <w:r w:rsidR="00FE09BF" w:rsidRPr="00F9746F">
        <w:rPr>
          <w:color w:val="000000"/>
          <w:spacing w:val="-1"/>
        </w:rPr>
        <w:t xml:space="preserve"> m.</w:t>
      </w:r>
      <w:r w:rsidRPr="00F9746F">
        <w:rPr>
          <w:color w:val="000000"/>
          <w:spacing w:val="-1"/>
        </w:rPr>
        <w:t xml:space="preserve"> </w:t>
      </w:r>
      <w:r w:rsidR="00835E7A">
        <w:rPr>
          <w:color w:val="000000"/>
          <w:spacing w:val="-1"/>
        </w:rPr>
        <w:t xml:space="preserve">balandžio </w:t>
      </w:r>
      <w:r w:rsidR="00080DC9">
        <w:rPr>
          <w:color w:val="000000"/>
          <w:spacing w:val="-1"/>
        </w:rPr>
        <w:t>30</w:t>
      </w:r>
      <w:r w:rsidR="00640C1B" w:rsidRPr="00F9746F">
        <w:rPr>
          <w:color w:val="000000"/>
          <w:spacing w:val="-1"/>
        </w:rPr>
        <w:t xml:space="preserve"> </w:t>
      </w:r>
      <w:r w:rsidR="00FE09BF" w:rsidRPr="00F9746F">
        <w:rPr>
          <w:color w:val="000000"/>
          <w:spacing w:val="-1"/>
        </w:rPr>
        <w:t>d. Nr.</w:t>
      </w:r>
      <w:r w:rsidR="00B40083">
        <w:rPr>
          <w:color w:val="000000"/>
          <w:spacing w:val="-1"/>
        </w:rPr>
        <w:t xml:space="preserve"> T-</w:t>
      </w:r>
      <w:r w:rsidR="00080DC9">
        <w:rPr>
          <w:color w:val="000000"/>
          <w:spacing w:val="-1"/>
        </w:rPr>
        <w:t>132</w:t>
      </w:r>
    </w:p>
    <w:p w:rsidR="00FE09BF" w:rsidRPr="00F9746F" w:rsidRDefault="00FE09BF" w:rsidP="008949DE">
      <w:pPr>
        <w:shd w:val="clear" w:color="auto" w:fill="FFFFFF"/>
        <w:tabs>
          <w:tab w:val="left" w:pos="7200"/>
        </w:tabs>
        <w:spacing w:line="276" w:lineRule="auto"/>
        <w:jc w:val="center"/>
        <w:rPr>
          <w:color w:val="000000"/>
          <w:spacing w:val="-5"/>
        </w:rPr>
      </w:pPr>
      <w:r w:rsidRPr="00F9746F">
        <w:rPr>
          <w:color w:val="000000"/>
          <w:spacing w:val="-5"/>
        </w:rPr>
        <w:t>Kelmė</w:t>
      </w:r>
    </w:p>
    <w:p w:rsidR="00FE09BF" w:rsidRPr="00F9746F" w:rsidRDefault="00FE09BF" w:rsidP="008949DE">
      <w:pPr>
        <w:shd w:val="clear" w:color="auto" w:fill="FFFFFF"/>
        <w:spacing w:line="276" w:lineRule="auto"/>
        <w:jc w:val="center"/>
        <w:rPr>
          <w:color w:val="000000"/>
          <w:spacing w:val="-5"/>
        </w:rPr>
      </w:pPr>
    </w:p>
    <w:p w:rsidR="00FE09BF" w:rsidRPr="00F9746F" w:rsidRDefault="00FE09BF" w:rsidP="008949DE">
      <w:pPr>
        <w:widowControl w:val="0"/>
        <w:shd w:val="clear" w:color="auto" w:fill="FFFFFF"/>
        <w:tabs>
          <w:tab w:val="left" w:pos="1134"/>
        </w:tabs>
        <w:autoSpaceDE w:val="0"/>
        <w:autoSpaceDN w:val="0"/>
        <w:adjustRightInd w:val="0"/>
        <w:spacing w:line="360" w:lineRule="auto"/>
        <w:ind w:firstLine="851"/>
        <w:jc w:val="both"/>
        <w:rPr>
          <w:bCs/>
        </w:rPr>
      </w:pPr>
      <w:r w:rsidRPr="00F9746F">
        <w:t>Vadovaudamasi Lietuvos Respublikos vietos savivaldos įstatymo 16 straipsnio 2 dalies 19</w:t>
      </w:r>
      <w:r w:rsidR="008949DE">
        <w:t> </w:t>
      </w:r>
      <w:r w:rsidRPr="00F9746F">
        <w:t>punktu bei Kelmės rajono savivaldybės tarybos veiklos reglamento, patvirtinto Kelmės rajono savivaldybės tarybos 2011 m. birželio 29 d. sprendim</w:t>
      </w:r>
      <w:r w:rsidR="004B772F" w:rsidRPr="00F9746F">
        <w:t>u</w:t>
      </w:r>
      <w:r w:rsidRPr="00F9746F">
        <w:t xml:space="preserve"> Nr. T-186 „Dėl Kelmės rajono savivaldybės tarybos veiklos reglamento patvirtinimo“, </w:t>
      </w:r>
      <w:r w:rsidR="004A1B51">
        <w:t>296.2.3</w:t>
      </w:r>
      <w:r w:rsidRPr="00F9746F">
        <w:t xml:space="preserve"> </w:t>
      </w:r>
      <w:r w:rsidR="008949DE">
        <w:t>papunkčiu</w:t>
      </w:r>
      <w:r w:rsidRPr="00F9746F">
        <w:t xml:space="preserve">, </w:t>
      </w:r>
      <w:r w:rsidR="00437D41" w:rsidRPr="00F9746F">
        <w:t xml:space="preserve">atsižvelgdama į savivaldybės įmonės Kelmės knygyno direktoriaus </w:t>
      </w:r>
      <w:r w:rsidR="00437D41" w:rsidRPr="00F355B5">
        <w:t>20</w:t>
      </w:r>
      <w:r w:rsidR="00B11DCA">
        <w:t>20</w:t>
      </w:r>
      <w:r w:rsidR="00437D41" w:rsidRPr="00F355B5">
        <w:t>-</w:t>
      </w:r>
      <w:r w:rsidR="00B11DCA">
        <w:t>04</w:t>
      </w:r>
      <w:r w:rsidR="00437D41" w:rsidRPr="00F355B5">
        <w:t>-</w:t>
      </w:r>
      <w:r w:rsidR="00B11DCA">
        <w:t>06</w:t>
      </w:r>
      <w:r w:rsidR="00437D41" w:rsidRPr="00F355B5">
        <w:t xml:space="preserve"> raštą Nr. S-</w:t>
      </w:r>
      <w:r w:rsidR="00145F00" w:rsidRPr="00F355B5">
        <w:t>2</w:t>
      </w:r>
      <w:r w:rsidR="00437D41" w:rsidRPr="00F355B5">
        <w:t xml:space="preserve"> </w:t>
      </w:r>
      <w:r w:rsidR="00437D41" w:rsidRPr="00F9746F">
        <w:t xml:space="preserve">„Dėl </w:t>
      </w:r>
      <w:r w:rsidR="00145F00">
        <w:t>finansinės atskaitomybės tvirtinimo</w:t>
      </w:r>
      <w:r w:rsidR="00437D41" w:rsidRPr="00F9746F">
        <w:t xml:space="preserve">“, </w:t>
      </w:r>
      <w:r w:rsidRPr="00F9746F">
        <w:t xml:space="preserve">Kelmės </w:t>
      </w:r>
      <w:r w:rsidRPr="00F9746F">
        <w:rPr>
          <w:bCs/>
        </w:rPr>
        <w:t xml:space="preserve">rajono savivaldybės taryba </w:t>
      </w:r>
      <w:r w:rsidRPr="00F9746F">
        <w:rPr>
          <w:bCs/>
          <w:spacing w:val="60"/>
        </w:rPr>
        <w:t>nusprendži</w:t>
      </w:r>
      <w:r w:rsidRPr="00F9746F">
        <w:rPr>
          <w:bCs/>
        </w:rPr>
        <w:t>a:</w:t>
      </w:r>
    </w:p>
    <w:p w:rsidR="00FE09BF" w:rsidRPr="00F9746F" w:rsidRDefault="00FE09BF" w:rsidP="008949DE">
      <w:pPr>
        <w:shd w:val="clear" w:color="auto" w:fill="FFFFFF"/>
        <w:spacing w:line="360" w:lineRule="auto"/>
        <w:ind w:firstLine="851"/>
        <w:jc w:val="both"/>
      </w:pPr>
      <w:r w:rsidRPr="00F9746F">
        <w:t>Patvirtinti savivaldybės įmonės Kelmės knygyno 201</w:t>
      </w:r>
      <w:r w:rsidR="00835E7A">
        <w:t>9</w:t>
      </w:r>
      <w:r w:rsidRPr="00F9746F">
        <w:t xml:space="preserve"> metų veiklos ataskaitą (pridedama).</w:t>
      </w:r>
    </w:p>
    <w:p w:rsidR="00D72DBB" w:rsidRPr="005F2E04" w:rsidRDefault="00D72DBB" w:rsidP="008949DE">
      <w:pPr>
        <w:tabs>
          <w:tab w:val="left" w:pos="1134"/>
        </w:tabs>
        <w:spacing w:line="360" w:lineRule="auto"/>
        <w:ind w:firstLine="851"/>
        <w:jc w:val="both"/>
        <w:rPr>
          <w:color w:val="000000"/>
          <w:lang w:eastAsia="lt-LT"/>
        </w:rPr>
      </w:pPr>
      <w:r w:rsidRPr="005F2E04">
        <w:rPr>
          <w:color w:val="000000"/>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D72DBB" w:rsidRPr="005F2E04" w:rsidRDefault="00D72DBB" w:rsidP="008949DE">
      <w:pPr>
        <w:spacing w:line="360" w:lineRule="auto"/>
        <w:rPr>
          <w:color w:val="000000"/>
          <w:lang w:eastAsia="lt-LT"/>
        </w:rPr>
      </w:pPr>
    </w:p>
    <w:p w:rsidR="00D72DBB" w:rsidRPr="005F2E04" w:rsidRDefault="00D72DBB" w:rsidP="008949DE">
      <w:pPr>
        <w:tabs>
          <w:tab w:val="left" w:pos="540"/>
        </w:tabs>
        <w:spacing w:line="360" w:lineRule="auto"/>
        <w:jc w:val="both"/>
      </w:pPr>
    </w:p>
    <w:p w:rsidR="00D72DBB" w:rsidRPr="005F2E04" w:rsidRDefault="00D72DBB" w:rsidP="008949DE">
      <w:pPr>
        <w:pStyle w:val="Pagrindinistekstas"/>
        <w:tabs>
          <w:tab w:val="left" w:pos="2595"/>
          <w:tab w:val="center" w:pos="6663"/>
        </w:tabs>
        <w:spacing w:after="0" w:line="360" w:lineRule="auto"/>
      </w:pPr>
      <w:r w:rsidRPr="005F2E04">
        <w:t xml:space="preserve">Savivaldybės meras                                                                                            Vaclovas </w:t>
      </w:r>
      <w:proofErr w:type="spellStart"/>
      <w:r w:rsidRPr="005F2E04">
        <w:t>Andrulis</w:t>
      </w:r>
      <w:proofErr w:type="spellEnd"/>
    </w:p>
    <w:p w:rsidR="00D72DBB" w:rsidRPr="005F2E04" w:rsidRDefault="00D72DBB" w:rsidP="008949DE">
      <w:pPr>
        <w:spacing w:line="360" w:lineRule="auto"/>
      </w:pPr>
    </w:p>
    <w:p w:rsidR="00D72DBB" w:rsidRDefault="00D72DBB" w:rsidP="008949DE">
      <w:pPr>
        <w:spacing w:line="360" w:lineRule="auto"/>
      </w:pPr>
    </w:p>
    <w:p w:rsidR="008949DE" w:rsidRDefault="008949DE" w:rsidP="008949DE">
      <w:pPr>
        <w:spacing w:line="360" w:lineRule="auto"/>
      </w:pPr>
    </w:p>
    <w:p w:rsidR="008949DE" w:rsidRDefault="008949DE" w:rsidP="008949DE">
      <w:pPr>
        <w:spacing w:line="360" w:lineRule="auto"/>
      </w:pPr>
    </w:p>
    <w:p w:rsidR="00675E2F" w:rsidRPr="00675E2F" w:rsidRDefault="00675E2F" w:rsidP="00675E2F">
      <w:pPr>
        <w:tabs>
          <w:tab w:val="left" w:pos="851"/>
          <w:tab w:val="left" w:pos="1304"/>
          <w:tab w:val="left" w:pos="1457"/>
          <w:tab w:val="left" w:pos="1604"/>
          <w:tab w:val="left" w:pos="1757"/>
        </w:tabs>
        <w:suppressAutoHyphens/>
        <w:spacing w:line="240" w:lineRule="atLeast"/>
        <w:rPr>
          <w:rFonts w:ascii="Liberation Serif;Times New Roma" w:eastAsia="SimSun;宋体" w:hAnsi="Liberation Serif;Times New Roma" w:cs="Mangal"/>
          <w:color w:val="00000A"/>
          <w:lang w:eastAsia="zh-CN" w:bidi="hi-IN"/>
        </w:rPr>
      </w:pPr>
    </w:p>
    <w:p w:rsidR="00675E2F" w:rsidRPr="00675E2F" w:rsidRDefault="00675E2F" w:rsidP="00675E2F">
      <w:pPr>
        <w:jc w:val="both"/>
        <w:rPr>
          <w:noProof/>
        </w:rPr>
      </w:pPr>
    </w:p>
    <w:p w:rsidR="008949DE" w:rsidRPr="005F2E04" w:rsidRDefault="008949DE" w:rsidP="008949DE">
      <w:pPr>
        <w:spacing w:line="360" w:lineRule="auto"/>
      </w:pPr>
    </w:p>
    <w:p w:rsidR="008949DE" w:rsidRDefault="008949DE">
      <w:pPr>
        <w:spacing w:after="200" w:line="276" w:lineRule="auto"/>
      </w:pPr>
      <w:r>
        <w:br w:type="page"/>
      </w:r>
    </w:p>
    <w:p w:rsidR="00C43116" w:rsidRPr="00F9746F" w:rsidRDefault="008949DE" w:rsidP="00F9746F">
      <w:pPr>
        <w:pStyle w:val="Paprastasistekstas"/>
        <w:tabs>
          <w:tab w:val="left" w:pos="6096"/>
        </w:tabs>
        <w:ind w:firstLine="851"/>
        <w:rPr>
          <w:rFonts w:ascii="Times New Roman" w:hAnsi="Times New Roman"/>
          <w:sz w:val="24"/>
          <w:szCs w:val="24"/>
        </w:rPr>
      </w:pPr>
      <w:r>
        <w:rPr>
          <w:rFonts w:ascii="Times New Roman" w:hAnsi="Times New Roman"/>
          <w:sz w:val="24"/>
          <w:szCs w:val="24"/>
        </w:rPr>
        <w:lastRenderedPageBreak/>
        <w:t xml:space="preserve"> </w:t>
      </w:r>
      <w:r w:rsidR="00C43116" w:rsidRPr="00F9746F">
        <w:rPr>
          <w:rFonts w:ascii="Times New Roman" w:hAnsi="Times New Roman"/>
          <w:sz w:val="24"/>
          <w:szCs w:val="24"/>
        </w:rPr>
        <w:t xml:space="preserve">                                                                       PATVIRTINTA</w:t>
      </w:r>
    </w:p>
    <w:p w:rsidR="00C43116" w:rsidRPr="00F9746F" w:rsidRDefault="00C43116" w:rsidP="00F9746F">
      <w:pPr>
        <w:pStyle w:val="Paprastasistekstas"/>
        <w:ind w:firstLine="851"/>
        <w:rPr>
          <w:rFonts w:ascii="Times New Roman" w:hAnsi="Times New Roman"/>
          <w:sz w:val="24"/>
          <w:szCs w:val="24"/>
        </w:rPr>
      </w:pPr>
      <w:r w:rsidRPr="00F9746F">
        <w:rPr>
          <w:rFonts w:ascii="Times New Roman" w:hAnsi="Times New Roman"/>
          <w:sz w:val="24"/>
          <w:szCs w:val="24"/>
        </w:rPr>
        <w:t xml:space="preserve">                                                                        Kelmės rajono savivaldybės tarybos</w:t>
      </w:r>
    </w:p>
    <w:p w:rsidR="00C43116" w:rsidRPr="00F9746F" w:rsidRDefault="00C43116" w:rsidP="00F9746F">
      <w:pPr>
        <w:pStyle w:val="Paprastasistekstas"/>
        <w:ind w:firstLine="851"/>
        <w:rPr>
          <w:rFonts w:ascii="Times New Roman" w:hAnsi="Times New Roman"/>
          <w:sz w:val="24"/>
          <w:szCs w:val="24"/>
        </w:rPr>
      </w:pPr>
      <w:r w:rsidRPr="00F9746F">
        <w:rPr>
          <w:rFonts w:ascii="Times New Roman" w:hAnsi="Times New Roman"/>
          <w:sz w:val="24"/>
          <w:szCs w:val="24"/>
        </w:rPr>
        <w:t xml:space="preserve">                                                                        20</w:t>
      </w:r>
      <w:r w:rsidR="003810D6">
        <w:rPr>
          <w:rFonts w:ascii="Times New Roman" w:hAnsi="Times New Roman"/>
          <w:sz w:val="24"/>
          <w:szCs w:val="24"/>
        </w:rPr>
        <w:t>20</w:t>
      </w:r>
      <w:r w:rsidRPr="00F9746F">
        <w:rPr>
          <w:rFonts w:ascii="Times New Roman" w:hAnsi="Times New Roman"/>
          <w:sz w:val="24"/>
          <w:szCs w:val="24"/>
        </w:rPr>
        <w:t xml:space="preserve"> m. </w:t>
      </w:r>
      <w:r w:rsidR="003810D6">
        <w:rPr>
          <w:rFonts w:ascii="Times New Roman" w:hAnsi="Times New Roman"/>
          <w:sz w:val="24"/>
          <w:szCs w:val="24"/>
        </w:rPr>
        <w:t xml:space="preserve">balandžio </w:t>
      </w:r>
      <w:r w:rsidR="00080DC9">
        <w:rPr>
          <w:rFonts w:ascii="Times New Roman" w:hAnsi="Times New Roman"/>
          <w:sz w:val="24"/>
          <w:szCs w:val="24"/>
        </w:rPr>
        <w:t>30</w:t>
      </w:r>
      <w:r w:rsidR="003810D6">
        <w:rPr>
          <w:rFonts w:ascii="Times New Roman" w:hAnsi="Times New Roman"/>
          <w:sz w:val="24"/>
          <w:szCs w:val="24"/>
        </w:rPr>
        <w:t xml:space="preserve"> </w:t>
      </w:r>
      <w:r w:rsidRPr="00F9746F">
        <w:rPr>
          <w:rFonts w:ascii="Times New Roman" w:hAnsi="Times New Roman"/>
          <w:sz w:val="24"/>
          <w:szCs w:val="24"/>
        </w:rPr>
        <w:t xml:space="preserve">d. sprendimu Nr. </w:t>
      </w:r>
      <w:r w:rsidR="00B40083">
        <w:rPr>
          <w:rFonts w:ascii="Times New Roman" w:hAnsi="Times New Roman"/>
          <w:sz w:val="24"/>
          <w:szCs w:val="24"/>
        </w:rPr>
        <w:t>T-</w:t>
      </w:r>
      <w:r w:rsidR="00080DC9">
        <w:rPr>
          <w:rFonts w:ascii="Times New Roman" w:hAnsi="Times New Roman"/>
          <w:sz w:val="24"/>
          <w:szCs w:val="24"/>
        </w:rPr>
        <w:t>132</w:t>
      </w:r>
      <w:r w:rsidR="003810D6">
        <w:rPr>
          <w:rFonts w:ascii="Times New Roman" w:hAnsi="Times New Roman"/>
          <w:sz w:val="24"/>
          <w:szCs w:val="24"/>
        </w:rPr>
        <w:t xml:space="preserve"> </w:t>
      </w:r>
    </w:p>
    <w:p w:rsidR="00740698" w:rsidRPr="00F9746F" w:rsidRDefault="00740698" w:rsidP="00740698">
      <w:pPr>
        <w:spacing w:line="276" w:lineRule="auto"/>
        <w:ind w:firstLine="851"/>
      </w:pPr>
    </w:p>
    <w:p w:rsidR="00740698" w:rsidRPr="00F9746F" w:rsidRDefault="00740698" w:rsidP="00740698">
      <w:pPr>
        <w:spacing w:line="276" w:lineRule="auto"/>
        <w:ind w:firstLine="851"/>
        <w:jc w:val="center"/>
        <w:rPr>
          <w:b/>
        </w:rPr>
      </w:pPr>
      <w:r w:rsidRPr="00F9746F">
        <w:rPr>
          <w:b/>
        </w:rPr>
        <w:t>SAVIVALDYBĖS ĮMONĖS KELMĖS KNYGYNO</w:t>
      </w:r>
    </w:p>
    <w:p w:rsidR="00740698" w:rsidRPr="00F9746F" w:rsidRDefault="00740698" w:rsidP="00740698">
      <w:pPr>
        <w:spacing w:line="276" w:lineRule="auto"/>
        <w:ind w:firstLine="851"/>
        <w:jc w:val="center"/>
        <w:rPr>
          <w:b/>
        </w:rPr>
      </w:pPr>
      <w:r>
        <w:rPr>
          <w:b/>
        </w:rPr>
        <w:t>2</w:t>
      </w:r>
      <w:r w:rsidRPr="00F9746F">
        <w:rPr>
          <w:b/>
        </w:rPr>
        <w:t>01</w:t>
      </w:r>
      <w:r w:rsidR="003810D6">
        <w:rPr>
          <w:b/>
        </w:rPr>
        <w:t>9</w:t>
      </w:r>
      <w:r w:rsidRPr="00F9746F">
        <w:rPr>
          <w:b/>
        </w:rPr>
        <w:t xml:space="preserve"> METŲ VEIKLOS ATASKAITA</w:t>
      </w:r>
      <w:r w:rsidRPr="00F9746F">
        <w:t xml:space="preserve"> </w:t>
      </w:r>
    </w:p>
    <w:p w:rsidR="00E17C2F" w:rsidRPr="00E17C2F" w:rsidRDefault="00E17C2F" w:rsidP="00E17C2F"/>
    <w:p w:rsidR="0099064A" w:rsidRPr="0099064A" w:rsidRDefault="0099064A" w:rsidP="0099064A">
      <w:pPr>
        <w:suppressAutoHyphens/>
        <w:autoSpaceDN w:val="0"/>
        <w:jc w:val="center"/>
        <w:textAlignment w:val="baseline"/>
        <w:rPr>
          <w:b/>
        </w:rPr>
      </w:pPr>
      <w:r w:rsidRPr="0099064A">
        <w:rPr>
          <w:b/>
        </w:rPr>
        <w:t>VADOVO ŽODIS</w:t>
      </w:r>
    </w:p>
    <w:p w:rsidR="0099064A" w:rsidRPr="0099064A" w:rsidRDefault="0099064A" w:rsidP="0099064A">
      <w:pPr>
        <w:suppressAutoHyphens/>
        <w:autoSpaceDN w:val="0"/>
        <w:jc w:val="center"/>
        <w:textAlignment w:val="baseline"/>
        <w:rPr>
          <w:b/>
        </w:rPr>
      </w:pPr>
    </w:p>
    <w:p w:rsidR="0099064A" w:rsidRPr="0099064A" w:rsidRDefault="0099064A" w:rsidP="0099064A">
      <w:pPr>
        <w:suppressAutoHyphens/>
        <w:autoSpaceDN w:val="0"/>
        <w:jc w:val="center"/>
        <w:textAlignment w:val="baseline"/>
        <w:rPr>
          <w:b/>
        </w:rPr>
      </w:pPr>
    </w:p>
    <w:p w:rsidR="0099064A" w:rsidRPr="0099064A" w:rsidRDefault="0099064A" w:rsidP="0099064A">
      <w:pPr>
        <w:spacing w:line="360" w:lineRule="auto"/>
        <w:ind w:firstLine="720"/>
        <w:rPr>
          <w:szCs w:val="20"/>
          <w:lang w:eastAsia="lt-LT"/>
        </w:rPr>
      </w:pPr>
      <w:r w:rsidRPr="0099064A">
        <w:rPr>
          <w:szCs w:val="20"/>
          <w:lang w:eastAsia="lt-LT"/>
        </w:rPr>
        <w:t>Įmonės pagrindinė veikla – mažmeninė prekyba. Prekiaujama knygomis, buhalteriniais blankais, kanceliarinėmis prekėmis biurui ir mokyklai, stalo žaidimais, žaislais, keramikos, lino, gintaro gaminiais bei odos galanterija.</w:t>
      </w:r>
    </w:p>
    <w:p w:rsidR="0099064A" w:rsidRPr="0099064A" w:rsidRDefault="0099064A" w:rsidP="0099064A">
      <w:pPr>
        <w:spacing w:line="360" w:lineRule="auto"/>
        <w:ind w:firstLine="720"/>
        <w:jc w:val="both"/>
        <w:rPr>
          <w:szCs w:val="20"/>
          <w:lang w:eastAsia="lt-LT"/>
        </w:rPr>
      </w:pPr>
      <w:r w:rsidRPr="0099064A">
        <w:rPr>
          <w:szCs w:val="20"/>
          <w:lang w:eastAsia="lt-LT"/>
        </w:rPr>
        <w:t xml:space="preserve">SĮ Kelmės knygynas pagrindinė veikla – knygų, kanceliarinių priemonių ir kitų prekių mažmeninė prekyba. 2019 metais pardavimų pajamos – 142 296 </w:t>
      </w:r>
      <w:r w:rsidR="008025AE">
        <w:rPr>
          <w:szCs w:val="20"/>
          <w:lang w:eastAsia="lt-LT"/>
        </w:rPr>
        <w:t>eurai</w:t>
      </w:r>
      <w:r w:rsidRPr="0099064A">
        <w:rPr>
          <w:szCs w:val="20"/>
          <w:lang w:eastAsia="lt-LT"/>
        </w:rPr>
        <w:t>.</w:t>
      </w:r>
      <w:r w:rsidRPr="0099064A">
        <w:rPr>
          <w:color w:val="FF0000"/>
          <w:szCs w:val="20"/>
          <w:lang w:eastAsia="lt-LT"/>
        </w:rPr>
        <w:t xml:space="preserve"> </w:t>
      </w:r>
      <w:r w:rsidRPr="0099064A">
        <w:rPr>
          <w:szCs w:val="20"/>
          <w:lang w:eastAsia="lt-LT"/>
        </w:rPr>
        <w:t>55,13 procentų šios sudaro knygų ir pratybų sąsiuvinių pardavimai, kanceliarinių prekių 40,19 procento</w:t>
      </w:r>
      <w:r w:rsidRPr="0099064A">
        <w:rPr>
          <w:color w:val="FF0000"/>
          <w:szCs w:val="20"/>
          <w:lang w:eastAsia="lt-LT"/>
        </w:rPr>
        <w:t xml:space="preserve"> </w:t>
      </w:r>
      <w:r w:rsidRPr="0099064A">
        <w:rPr>
          <w:szCs w:val="20"/>
          <w:lang w:eastAsia="lt-LT"/>
        </w:rPr>
        <w:t>, o dailės skyriaus – 4,68 proc.. Įmonė iš veiklos 2019 metais gavo 45 340 bendrojo pelno</w:t>
      </w:r>
      <w:r w:rsidRPr="0099064A">
        <w:rPr>
          <w:color w:val="FF0000"/>
          <w:szCs w:val="20"/>
          <w:lang w:eastAsia="lt-LT"/>
        </w:rPr>
        <w:t xml:space="preserve">. </w:t>
      </w:r>
      <w:r w:rsidRPr="0099064A">
        <w:rPr>
          <w:szCs w:val="20"/>
          <w:lang w:eastAsia="lt-LT"/>
        </w:rPr>
        <w:t xml:space="preserve">Pardavimų pajamos 2019 metais lyginant su 2018 metais sumažėjo  2 293 </w:t>
      </w:r>
      <w:r w:rsidR="008025AE">
        <w:rPr>
          <w:szCs w:val="20"/>
          <w:lang w:eastAsia="lt-LT"/>
        </w:rPr>
        <w:t>e</w:t>
      </w:r>
      <w:r w:rsidRPr="0099064A">
        <w:rPr>
          <w:szCs w:val="20"/>
          <w:lang w:eastAsia="lt-LT"/>
        </w:rPr>
        <w:t>ur</w:t>
      </w:r>
      <w:r w:rsidR="008025AE">
        <w:rPr>
          <w:szCs w:val="20"/>
          <w:lang w:eastAsia="lt-LT"/>
        </w:rPr>
        <w:t>ais</w:t>
      </w:r>
      <w:r w:rsidRPr="0099064A">
        <w:rPr>
          <w:szCs w:val="20"/>
          <w:lang w:eastAsia="lt-LT"/>
        </w:rPr>
        <w:t>,</w:t>
      </w:r>
      <w:r w:rsidRPr="0099064A">
        <w:rPr>
          <w:color w:val="FF0000"/>
          <w:szCs w:val="20"/>
          <w:lang w:eastAsia="lt-LT"/>
        </w:rPr>
        <w:t xml:space="preserve"> </w:t>
      </w:r>
      <w:r w:rsidRPr="0099064A">
        <w:rPr>
          <w:szCs w:val="20"/>
          <w:lang w:eastAsia="lt-LT"/>
        </w:rPr>
        <w:t xml:space="preserve">tai lėmė sumažėję pardavimai įmonėms 4 759  </w:t>
      </w:r>
      <w:r w:rsidR="008025AE">
        <w:rPr>
          <w:szCs w:val="20"/>
          <w:lang w:eastAsia="lt-LT"/>
        </w:rPr>
        <w:t>eurais.</w:t>
      </w:r>
      <w:r w:rsidRPr="0099064A">
        <w:rPr>
          <w:color w:val="FF0000"/>
          <w:szCs w:val="20"/>
          <w:lang w:eastAsia="lt-LT"/>
        </w:rPr>
        <w:t xml:space="preserve"> </w:t>
      </w:r>
      <w:r w:rsidRPr="0099064A">
        <w:rPr>
          <w:szCs w:val="20"/>
          <w:lang w:eastAsia="lt-LT"/>
        </w:rPr>
        <w:t xml:space="preserve">Pardavimai pavieniams pirkėjams nežymiai padidėjo. Veiklos sąnaudos per 2019 metus sudaro </w:t>
      </w:r>
      <w:r w:rsidR="009409BE">
        <w:rPr>
          <w:szCs w:val="20"/>
          <w:lang w:eastAsia="lt-LT"/>
        </w:rPr>
        <w:t xml:space="preserve">         </w:t>
      </w:r>
      <w:r w:rsidRPr="0099064A">
        <w:rPr>
          <w:szCs w:val="20"/>
          <w:lang w:eastAsia="lt-LT"/>
        </w:rPr>
        <w:t xml:space="preserve">44 151 </w:t>
      </w:r>
      <w:r w:rsidR="008025AE">
        <w:rPr>
          <w:szCs w:val="20"/>
          <w:lang w:eastAsia="lt-LT"/>
        </w:rPr>
        <w:t>eurą,</w:t>
      </w:r>
      <w:r w:rsidRPr="0099064A">
        <w:rPr>
          <w:szCs w:val="20"/>
          <w:lang w:eastAsia="lt-LT"/>
        </w:rPr>
        <w:t xml:space="preserve"> lyginant su praėjusiais metais veiklos sąnaudos padidėjo 3121 </w:t>
      </w:r>
      <w:r w:rsidR="008025AE">
        <w:rPr>
          <w:szCs w:val="20"/>
          <w:lang w:eastAsia="lt-LT"/>
        </w:rPr>
        <w:t>e</w:t>
      </w:r>
      <w:r w:rsidRPr="0099064A">
        <w:rPr>
          <w:szCs w:val="20"/>
          <w:lang w:eastAsia="lt-LT"/>
        </w:rPr>
        <w:t>ur</w:t>
      </w:r>
      <w:r w:rsidR="008025AE">
        <w:rPr>
          <w:szCs w:val="20"/>
          <w:lang w:eastAsia="lt-LT"/>
        </w:rPr>
        <w:t>u</w:t>
      </w:r>
      <w:r w:rsidRPr="0099064A">
        <w:rPr>
          <w:szCs w:val="20"/>
          <w:lang w:eastAsia="lt-LT"/>
        </w:rPr>
        <w:t>, tai lėmė padidėjęs darbo užmokestis</w:t>
      </w:r>
      <w:r w:rsidR="008025AE">
        <w:rPr>
          <w:szCs w:val="20"/>
          <w:lang w:eastAsia="lt-LT"/>
        </w:rPr>
        <w:t>.</w:t>
      </w:r>
      <w:r w:rsidRPr="0099064A">
        <w:rPr>
          <w:szCs w:val="20"/>
          <w:lang w:eastAsia="lt-LT"/>
        </w:rPr>
        <w:t xml:space="preserve"> Iš pagrindinės veiklos įmonė gavo 996 </w:t>
      </w:r>
      <w:r w:rsidR="008025AE">
        <w:rPr>
          <w:szCs w:val="20"/>
          <w:lang w:eastAsia="lt-LT"/>
        </w:rPr>
        <w:t>eurų g</w:t>
      </w:r>
      <w:r w:rsidRPr="0099064A">
        <w:rPr>
          <w:szCs w:val="20"/>
          <w:lang w:eastAsia="lt-LT"/>
        </w:rPr>
        <w:t xml:space="preserve">rynojo pelno.  </w:t>
      </w:r>
    </w:p>
    <w:p w:rsidR="0099064A" w:rsidRPr="0099064A" w:rsidRDefault="0099064A" w:rsidP="0099064A">
      <w:pPr>
        <w:spacing w:line="360" w:lineRule="auto"/>
        <w:ind w:firstLine="720"/>
        <w:jc w:val="both"/>
        <w:rPr>
          <w:szCs w:val="20"/>
          <w:lang w:val="en-US" w:eastAsia="lt-LT"/>
        </w:rPr>
      </w:pPr>
      <w:r w:rsidRPr="0099064A">
        <w:rPr>
          <w:szCs w:val="20"/>
          <w:lang w:eastAsia="lt-LT"/>
        </w:rPr>
        <w:t>Darbdavio lėšomis priskaičiuota socialiniam draudimui 1137 eur</w:t>
      </w:r>
      <w:r w:rsidR="009409BE">
        <w:rPr>
          <w:szCs w:val="20"/>
          <w:lang w:eastAsia="lt-LT"/>
        </w:rPr>
        <w:t>ai</w:t>
      </w:r>
      <w:r w:rsidRPr="0099064A">
        <w:rPr>
          <w:szCs w:val="20"/>
          <w:lang w:eastAsia="lt-LT"/>
        </w:rPr>
        <w:t>.</w:t>
      </w:r>
      <w:r w:rsidRPr="0099064A">
        <w:rPr>
          <w:color w:val="FF0000"/>
          <w:szCs w:val="20"/>
          <w:lang w:eastAsia="lt-LT"/>
        </w:rPr>
        <w:t xml:space="preserve"> </w:t>
      </w:r>
      <w:r w:rsidRPr="0099064A">
        <w:rPr>
          <w:szCs w:val="20"/>
          <w:lang w:eastAsia="lt-LT"/>
        </w:rPr>
        <w:t>Darbo užmokesčio sąnaudos 34 716 eur</w:t>
      </w:r>
      <w:r w:rsidR="009409BE">
        <w:rPr>
          <w:szCs w:val="20"/>
          <w:lang w:eastAsia="lt-LT"/>
        </w:rPr>
        <w:t>ai</w:t>
      </w:r>
      <w:r w:rsidRPr="0099064A">
        <w:rPr>
          <w:szCs w:val="20"/>
          <w:lang w:eastAsia="lt-LT"/>
        </w:rPr>
        <w:t xml:space="preserve">. </w:t>
      </w:r>
    </w:p>
    <w:p w:rsidR="0099064A" w:rsidRPr="0099064A" w:rsidRDefault="0099064A" w:rsidP="0099064A">
      <w:pPr>
        <w:spacing w:line="360" w:lineRule="auto"/>
        <w:ind w:firstLine="720"/>
        <w:jc w:val="both"/>
        <w:rPr>
          <w:szCs w:val="20"/>
          <w:lang w:eastAsia="lt-LT"/>
        </w:rPr>
      </w:pPr>
      <w:r w:rsidRPr="0099064A">
        <w:rPr>
          <w:szCs w:val="20"/>
          <w:lang w:eastAsia="lt-LT"/>
        </w:rPr>
        <w:t>Įmonės metinė finansinė atskaitomybė audituojama kiekvienais metais. Į pastabas yra atsižvelgiama, rekomendacijos įvykdomos.</w:t>
      </w:r>
    </w:p>
    <w:p w:rsidR="0099064A" w:rsidRPr="0099064A" w:rsidRDefault="0099064A" w:rsidP="0099064A">
      <w:pPr>
        <w:spacing w:line="360" w:lineRule="auto"/>
        <w:ind w:firstLine="720"/>
        <w:jc w:val="both"/>
        <w:rPr>
          <w:szCs w:val="20"/>
          <w:lang w:eastAsia="lt-LT"/>
        </w:rPr>
      </w:pPr>
      <w:r w:rsidRPr="0099064A">
        <w:rPr>
          <w:szCs w:val="20"/>
          <w:lang w:eastAsia="lt-LT"/>
        </w:rPr>
        <w:t xml:space="preserve"> Įmonė veikia pagal tam tikrą specifiką, už knygas, pratybų sąsiuvinius ir kai kurias kanceliarines ir dailės skyriaus prekes atsiskaitoma tik po jų realizavimo, visi kiti gaminiai, kurie neparduodami gali būti grąžinti Net jeigu jiems jau išrašyta sąskaita faktūra, jie gali būti grąžinami remiantis raštiškais susitarimais pagal Debetinę PVM sąskaitą – faktūrą. Bet šie  gaminiai, tiekiami pagal sąskaitas faktūras, įtraukiami į balansą ir atsispindi kaip įmonės trumpalaikiai įsipareigojimai, o tai šiek tiek neigiamai veikia įmonės finansinius rodiklius. </w:t>
      </w:r>
    </w:p>
    <w:p w:rsidR="0099064A" w:rsidRPr="0099064A" w:rsidRDefault="0099064A" w:rsidP="0099064A">
      <w:pPr>
        <w:spacing w:line="360" w:lineRule="auto"/>
        <w:rPr>
          <w:szCs w:val="20"/>
          <w:lang w:eastAsia="lt-LT"/>
        </w:rPr>
      </w:pPr>
      <w:r w:rsidRPr="0099064A">
        <w:rPr>
          <w:szCs w:val="20"/>
          <w:lang w:eastAsia="lt-LT"/>
        </w:rPr>
        <w:t>2019 metais pagrindiniai įmonės prekių pirkėjai buvo pavieniai pirkėjai.</w:t>
      </w:r>
    </w:p>
    <w:p w:rsidR="0099064A" w:rsidRPr="0099064A" w:rsidRDefault="0099064A" w:rsidP="0099064A">
      <w:pPr>
        <w:spacing w:line="360" w:lineRule="auto"/>
        <w:rPr>
          <w:szCs w:val="20"/>
          <w:lang w:eastAsia="lt-LT"/>
        </w:rPr>
      </w:pPr>
      <w:r w:rsidRPr="0099064A">
        <w:rPr>
          <w:szCs w:val="20"/>
          <w:lang w:eastAsia="lt-LT"/>
        </w:rPr>
        <w:t>Eurais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9064A" w:rsidRPr="0099064A" w:rsidTr="004E7A5A">
        <w:trPr>
          <w:trHeight w:val="339"/>
        </w:trPr>
        <w:tc>
          <w:tcPr>
            <w:tcW w:w="2130"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rPr>
                <w:szCs w:val="20"/>
                <w:lang w:eastAsia="lt-LT"/>
              </w:rPr>
            </w:pPr>
          </w:p>
        </w:tc>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rPr>
                <w:szCs w:val="20"/>
                <w:lang w:eastAsia="lt-LT"/>
              </w:rPr>
            </w:pPr>
            <w:r w:rsidRPr="0099064A">
              <w:rPr>
                <w:szCs w:val="20"/>
                <w:lang w:eastAsia="lt-LT"/>
              </w:rPr>
              <w:t>2019 metai</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rPr>
                <w:szCs w:val="20"/>
                <w:lang w:eastAsia="lt-LT"/>
              </w:rPr>
            </w:pPr>
            <w:r w:rsidRPr="0099064A">
              <w:rPr>
                <w:szCs w:val="20"/>
                <w:lang w:eastAsia="lt-LT"/>
              </w:rPr>
              <w:t>2018 metai</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rPr>
                <w:szCs w:val="20"/>
                <w:lang w:eastAsia="lt-LT"/>
              </w:rPr>
            </w:pPr>
            <w:r w:rsidRPr="0099064A">
              <w:rPr>
                <w:szCs w:val="20"/>
                <w:lang w:eastAsia="lt-LT"/>
              </w:rPr>
              <w:t>2017 metai</w:t>
            </w:r>
          </w:p>
        </w:tc>
      </w:tr>
      <w:tr w:rsidR="0099064A" w:rsidRPr="0099064A" w:rsidTr="004E7A5A">
        <w:trPr>
          <w:trHeight w:val="625"/>
        </w:trPr>
        <w:tc>
          <w:tcPr>
            <w:tcW w:w="2130"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rPr>
                <w:szCs w:val="20"/>
                <w:lang w:eastAsia="lt-LT"/>
              </w:rPr>
            </w:pPr>
            <w:r w:rsidRPr="0099064A">
              <w:rPr>
                <w:szCs w:val="20"/>
                <w:lang w:eastAsia="lt-LT"/>
              </w:rPr>
              <w:t>Pavieniai pirkėjai</w:t>
            </w:r>
          </w:p>
          <w:p w:rsidR="0099064A" w:rsidRPr="0099064A" w:rsidRDefault="0099064A" w:rsidP="0099064A">
            <w:pPr>
              <w:rPr>
                <w:szCs w:val="20"/>
                <w:lang w:eastAsia="lt-LT"/>
              </w:rPr>
            </w:pPr>
          </w:p>
        </w:tc>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106 713</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104 247</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95635</w:t>
            </w:r>
          </w:p>
        </w:tc>
      </w:tr>
      <w:tr w:rsidR="0099064A" w:rsidRPr="0099064A" w:rsidTr="004E7A5A">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rPr>
                <w:szCs w:val="20"/>
                <w:lang w:eastAsia="lt-LT"/>
              </w:rPr>
            </w:pPr>
            <w:r w:rsidRPr="0099064A">
              <w:rPr>
                <w:szCs w:val="20"/>
                <w:lang w:eastAsia="lt-LT"/>
              </w:rPr>
              <w:t>Įstaigos, įmonės, mokyklos ir kt. organiz</w:t>
            </w:r>
            <w:r w:rsidR="008025AE">
              <w:rPr>
                <w:szCs w:val="20"/>
                <w:lang w:eastAsia="lt-LT"/>
              </w:rPr>
              <w:t>acijos</w:t>
            </w:r>
            <w:r w:rsidRPr="0099064A">
              <w:rPr>
                <w:szCs w:val="20"/>
                <w:lang w:eastAsia="lt-LT"/>
              </w:rPr>
              <w:t>.</w:t>
            </w:r>
          </w:p>
        </w:tc>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35 583</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40 342</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38792</w:t>
            </w:r>
          </w:p>
        </w:tc>
      </w:tr>
      <w:tr w:rsidR="0099064A" w:rsidRPr="0099064A" w:rsidTr="004E7A5A">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rPr>
                <w:szCs w:val="20"/>
                <w:lang w:eastAsia="lt-LT"/>
              </w:rPr>
            </w:pPr>
            <w:r w:rsidRPr="0099064A">
              <w:rPr>
                <w:szCs w:val="20"/>
                <w:lang w:eastAsia="lt-LT"/>
              </w:rPr>
              <w:t>Viso : pardavimų</w:t>
            </w:r>
          </w:p>
        </w:tc>
        <w:tc>
          <w:tcPr>
            <w:tcW w:w="2130"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142 296</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144 589</w:t>
            </w:r>
          </w:p>
        </w:tc>
        <w:tc>
          <w:tcPr>
            <w:tcW w:w="2131"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jc w:val="center"/>
              <w:rPr>
                <w:szCs w:val="20"/>
                <w:lang w:eastAsia="lt-LT"/>
              </w:rPr>
            </w:pPr>
            <w:r w:rsidRPr="0099064A">
              <w:rPr>
                <w:szCs w:val="20"/>
                <w:lang w:eastAsia="lt-LT"/>
              </w:rPr>
              <w:t>134427</w:t>
            </w:r>
          </w:p>
        </w:tc>
      </w:tr>
    </w:tbl>
    <w:p w:rsidR="0099064A" w:rsidRPr="0099064A" w:rsidRDefault="0099064A" w:rsidP="0099064A">
      <w:pPr>
        <w:rPr>
          <w:szCs w:val="20"/>
        </w:rPr>
      </w:pPr>
    </w:p>
    <w:p w:rsidR="0099064A" w:rsidRPr="0099064A" w:rsidRDefault="0099064A" w:rsidP="0099064A">
      <w:pPr>
        <w:spacing w:line="360" w:lineRule="auto"/>
        <w:ind w:firstLine="720"/>
        <w:jc w:val="both"/>
        <w:rPr>
          <w:szCs w:val="20"/>
          <w:lang w:eastAsia="lt-LT"/>
        </w:rPr>
      </w:pPr>
      <w:r w:rsidRPr="0099064A">
        <w:rPr>
          <w:szCs w:val="20"/>
          <w:lang w:eastAsia="lt-LT"/>
        </w:rPr>
        <w:t xml:space="preserve"> Kelmės rajone knygomis ir pratybų sąsiuviniais prekiauja tik SĮ Kelmės knygynas. Raštinės reikmenimis ir kitomis kanceliarinėmis prekėmis prekiauja dar viena parduotuvė neskaitant didžiųjų prekybos centrų t.</w:t>
      </w:r>
      <w:r w:rsidR="008025AE">
        <w:rPr>
          <w:szCs w:val="20"/>
          <w:lang w:eastAsia="lt-LT"/>
        </w:rPr>
        <w:t xml:space="preserve"> </w:t>
      </w:r>
      <w:r w:rsidRPr="0099064A">
        <w:rPr>
          <w:szCs w:val="20"/>
          <w:lang w:eastAsia="lt-LT"/>
        </w:rPr>
        <w:t xml:space="preserve">y. A. Aleksandravičiaus įmonė “ </w:t>
      </w:r>
      <w:proofErr w:type="spellStart"/>
      <w:r w:rsidRPr="0099064A">
        <w:rPr>
          <w:szCs w:val="20"/>
          <w:lang w:eastAsia="lt-LT"/>
        </w:rPr>
        <w:t>Zumas</w:t>
      </w:r>
      <w:proofErr w:type="spellEnd"/>
      <w:r w:rsidRPr="0099064A">
        <w:rPr>
          <w:szCs w:val="20"/>
          <w:lang w:eastAsia="lt-LT"/>
        </w:rPr>
        <w:t xml:space="preserve"> “. </w:t>
      </w:r>
    </w:p>
    <w:p w:rsidR="0099064A" w:rsidRPr="0099064A" w:rsidRDefault="0099064A" w:rsidP="0099064A">
      <w:pPr>
        <w:spacing w:line="360" w:lineRule="auto"/>
        <w:ind w:firstLine="720"/>
        <w:jc w:val="both"/>
        <w:rPr>
          <w:szCs w:val="20"/>
          <w:lang w:eastAsia="lt-LT"/>
        </w:rPr>
      </w:pPr>
      <w:r w:rsidRPr="0099064A">
        <w:rPr>
          <w:szCs w:val="20"/>
          <w:lang w:eastAsia="lt-LT"/>
        </w:rPr>
        <w:t>SĮ Kelmės knygynas su pagrindiniais prekių tiekėjais yra sudaręs ilgalaikes sutartis. Pagrindinėms tiekiamoms prekėms yra parinkti alternatyvūs tiekėjai.</w:t>
      </w:r>
      <w:r w:rsidRPr="0099064A">
        <w:rPr>
          <w:b/>
          <w:bCs/>
          <w:szCs w:val="20"/>
          <w:lang w:eastAsia="lt-LT"/>
        </w:rPr>
        <w:t xml:space="preserve"> </w:t>
      </w:r>
      <w:r w:rsidRPr="0099064A">
        <w:rPr>
          <w:szCs w:val="20"/>
          <w:lang w:eastAsia="lt-LT"/>
        </w:rPr>
        <w:t>Fizinė ir moralinė pagrindinių priemonių būklė yra gera ir rizikos įmonės veiklai nekelia. Įmonė toliau pagal galimybes siekia modernizuoti pirkėjų aptarnavimą.</w:t>
      </w:r>
    </w:p>
    <w:p w:rsidR="0099064A" w:rsidRPr="0099064A" w:rsidRDefault="0099064A" w:rsidP="0099064A">
      <w:pPr>
        <w:jc w:val="both"/>
        <w:rPr>
          <w:szCs w:val="20"/>
          <w:lang w:eastAsia="lt-LT"/>
        </w:rPr>
      </w:pPr>
    </w:p>
    <w:p w:rsidR="0099064A" w:rsidRPr="0099064A" w:rsidRDefault="0099064A" w:rsidP="0099064A">
      <w:pPr>
        <w:spacing w:line="360" w:lineRule="auto"/>
        <w:jc w:val="both"/>
        <w:rPr>
          <w:szCs w:val="20"/>
          <w:lang w:eastAsia="lt-LT"/>
        </w:rPr>
      </w:pPr>
      <w:r w:rsidRPr="0099064A">
        <w:rPr>
          <w:szCs w:val="20"/>
          <w:lang w:eastAsia="lt-LT"/>
        </w:rPr>
        <w:t xml:space="preserve">         </w:t>
      </w:r>
      <w:r w:rsidRPr="0099064A">
        <w:rPr>
          <w:b/>
          <w:bCs/>
          <w:szCs w:val="20"/>
          <w:lang w:eastAsia="lt-LT"/>
        </w:rPr>
        <w:t>Personalas.</w:t>
      </w:r>
      <w:r w:rsidRPr="0099064A">
        <w:rPr>
          <w:szCs w:val="20"/>
          <w:lang w:eastAsia="lt-LT"/>
        </w:rPr>
        <w:t xml:space="preserve"> 2019  metų gruodžio mėn. 31 d. įmonėje dirbo 4 darbuotojai: direktorius – 1 etatas,  vyr. finansininkas – 0,5 etato,  vyr. pardavėja – 1 etatas,  pardavėja - 1 etatas.</w:t>
      </w:r>
    </w:p>
    <w:p w:rsidR="0099064A" w:rsidRPr="0099064A" w:rsidRDefault="0099064A" w:rsidP="0099064A">
      <w:pPr>
        <w:spacing w:line="360" w:lineRule="auto"/>
        <w:jc w:val="both"/>
        <w:rPr>
          <w:szCs w:val="20"/>
          <w:lang w:eastAsia="lt-LT"/>
        </w:rPr>
      </w:pPr>
    </w:p>
    <w:p w:rsidR="0099064A" w:rsidRPr="0099064A" w:rsidRDefault="0099064A" w:rsidP="0099064A">
      <w:pPr>
        <w:suppressAutoHyphens/>
        <w:autoSpaceDN w:val="0"/>
        <w:textAlignment w:val="baseline"/>
        <w:rPr>
          <w:b/>
        </w:rPr>
      </w:pPr>
    </w:p>
    <w:p w:rsidR="0099064A" w:rsidRPr="0099064A" w:rsidRDefault="0099064A" w:rsidP="0099064A">
      <w:pPr>
        <w:suppressAutoHyphens/>
        <w:autoSpaceDN w:val="0"/>
        <w:jc w:val="center"/>
        <w:textAlignment w:val="baseline"/>
        <w:rPr>
          <w:b/>
        </w:rPr>
      </w:pPr>
      <w:r w:rsidRPr="0099064A">
        <w:rPr>
          <w:b/>
        </w:rPr>
        <w:t>STRATEGINIO VEIKLOS PLANO ĮGYVENDINIMAS</w:t>
      </w:r>
    </w:p>
    <w:p w:rsidR="0099064A" w:rsidRPr="0099064A" w:rsidRDefault="0099064A" w:rsidP="0099064A">
      <w:pPr>
        <w:suppressAutoHyphens/>
        <w:autoSpaceDN w:val="0"/>
        <w:jc w:val="center"/>
        <w:textAlignment w:val="baseline"/>
        <w:rPr>
          <w:b/>
        </w:rPr>
      </w:pPr>
    </w:p>
    <w:p w:rsidR="0099064A" w:rsidRPr="0099064A" w:rsidRDefault="0099064A" w:rsidP="0099064A">
      <w:pPr>
        <w:suppressAutoHyphens/>
        <w:autoSpaceDN w:val="0"/>
        <w:jc w:val="center"/>
        <w:textAlignment w:val="baseline"/>
        <w:rPr>
          <w:b/>
        </w:rPr>
      </w:pPr>
    </w:p>
    <w:p w:rsidR="0099064A" w:rsidRPr="0099064A" w:rsidRDefault="0099064A" w:rsidP="0099064A">
      <w:pPr>
        <w:spacing w:line="360" w:lineRule="auto"/>
        <w:ind w:firstLine="720"/>
        <w:jc w:val="both"/>
        <w:rPr>
          <w:szCs w:val="20"/>
          <w:lang w:eastAsia="lt-LT"/>
        </w:rPr>
      </w:pPr>
      <w:r w:rsidRPr="0099064A">
        <w:rPr>
          <w:b/>
          <w:szCs w:val="20"/>
          <w:lang w:eastAsia="lt-LT"/>
        </w:rPr>
        <w:t>Konkurencinės kainos išlaikymas</w:t>
      </w:r>
      <w:r w:rsidRPr="0099064A">
        <w:rPr>
          <w:szCs w:val="20"/>
          <w:lang w:eastAsia="lt-LT"/>
        </w:rPr>
        <w:t xml:space="preserve">-  nors miestas nėra didelis ir konkurentų vietinėje rinkoje nėra daug, vis sparčiau populiarėja elektroninė prekyba, su kuria konkuruoti gana sunku. Bendradarbiaujant su tiekėjais buvo organizuojamos įvairios akcijas, siekta pasiūlyti konkurencingą kainą. Taip pat koncentruotasi į lietuviškų prekių originalumą ir kokybę. </w:t>
      </w:r>
    </w:p>
    <w:p w:rsidR="0099064A" w:rsidRPr="0099064A" w:rsidRDefault="0099064A" w:rsidP="0099064A">
      <w:pPr>
        <w:spacing w:line="360" w:lineRule="auto"/>
        <w:ind w:firstLine="720"/>
        <w:jc w:val="both"/>
        <w:rPr>
          <w:b/>
          <w:szCs w:val="20"/>
          <w:lang w:eastAsia="lt-LT"/>
        </w:rPr>
      </w:pPr>
      <w:r w:rsidRPr="0099064A">
        <w:rPr>
          <w:b/>
          <w:szCs w:val="20"/>
          <w:lang w:eastAsia="lt-LT"/>
        </w:rPr>
        <w:t>Aktyvus dalyvavimas viešųjų pirkimų konkursuose</w:t>
      </w:r>
      <w:r w:rsidR="009409BE">
        <w:rPr>
          <w:b/>
          <w:szCs w:val="20"/>
          <w:lang w:eastAsia="lt-LT"/>
        </w:rPr>
        <w:t xml:space="preserve"> –</w:t>
      </w:r>
      <w:r w:rsidRPr="0099064A">
        <w:rPr>
          <w:szCs w:val="20"/>
          <w:lang w:eastAsia="lt-LT"/>
        </w:rPr>
        <w:t xml:space="preserve"> 2019 m  pardavimo pajamos  kanceliarinių prekių sudaro 40 proc.</w:t>
      </w:r>
      <w:r w:rsidRPr="0099064A">
        <w:rPr>
          <w:color w:val="FF0000"/>
          <w:szCs w:val="20"/>
          <w:lang w:eastAsia="lt-LT"/>
        </w:rPr>
        <w:t xml:space="preserve"> </w:t>
      </w:r>
      <w:r w:rsidRPr="0099064A">
        <w:rPr>
          <w:szCs w:val="20"/>
          <w:lang w:eastAsia="lt-LT"/>
        </w:rPr>
        <w:t>buvo dalyvaujama viešuose kanceliarinių prekių pirkimo konkursuose. 2019 m dalyvauta 3 konkursuose, visi laimėti.</w:t>
      </w:r>
    </w:p>
    <w:p w:rsidR="0099064A" w:rsidRPr="0099064A" w:rsidRDefault="0099064A" w:rsidP="0099064A">
      <w:pPr>
        <w:spacing w:line="360" w:lineRule="auto"/>
        <w:ind w:firstLine="720"/>
        <w:jc w:val="both"/>
        <w:rPr>
          <w:szCs w:val="20"/>
          <w:lang w:eastAsia="lt-LT"/>
        </w:rPr>
      </w:pPr>
      <w:r w:rsidRPr="0099064A">
        <w:rPr>
          <w:b/>
          <w:szCs w:val="20"/>
          <w:lang w:eastAsia="lt-LT"/>
        </w:rPr>
        <w:t>Ryšių su mokyklomis palaikymas</w:t>
      </w:r>
      <w:r w:rsidR="009409BE">
        <w:rPr>
          <w:b/>
          <w:szCs w:val="20"/>
          <w:lang w:eastAsia="lt-LT"/>
        </w:rPr>
        <w:t xml:space="preserve"> –</w:t>
      </w:r>
      <w:r w:rsidRPr="0099064A">
        <w:rPr>
          <w:b/>
          <w:szCs w:val="20"/>
          <w:lang w:eastAsia="lt-LT"/>
        </w:rPr>
        <w:t xml:space="preserve"> </w:t>
      </w:r>
      <w:r w:rsidRPr="0099064A">
        <w:rPr>
          <w:szCs w:val="20"/>
          <w:lang w:eastAsia="lt-LT"/>
        </w:rPr>
        <w:t>rajone šiuo metu veikia, bent 23 mokymo įstaigos, daugelis iš jų kaip mokymo priemonę naudoja pratybų sąsiuvinius, su mokyklų pedagogais bendraujama jau nuo gegužės mėnesio ruošiant mokyklos aprūpinimą pratybų sąsiuviniais. Taip pat sudaryta tarpininkavimo sutartis su viena didžiausių leidyklų Lietuvoje „Šviesa“, tarpininkaujame aprūpinant mokyklas leidyklos vadovėliais.</w:t>
      </w:r>
    </w:p>
    <w:p w:rsidR="0099064A" w:rsidRPr="0099064A" w:rsidRDefault="0099064A" w:rsidP="0099064A">
      <w:pPr>
        <w:suppressAutoHyphens/>
        <w:autoSpaceDN w:val="0"/>
        <w:jc w:val="center"/>
        <w:textAlignment w:val="baseline"/>
        <w:rPr>
          <w:b/>
        </w:rPr>
      </w:pPr>
    </w:p>
    <w:p w:rsidR="0099064A" w:rsidRPr="0099064A" w:rsidRDefault="0099064A" w:rsidP="0099064A">
      <w:pPr>
        <w:suppressAutoHyphens/>
        <w:autoSpaceDN w:val="0"/>
        <w:jc w:val="center"/>
        <w:textAlignment w:val="baseline"/>
        <w:rPr>
          <w:b/>
        </w:rPr>
      </w:pPr>
    </w:p>
    <w:p w:rsidR="0099064A" w:rsidRPr="0099064A" w:rsidRDefault="0099064A" w:rsidP="0099064A">
      <w:pPr>
        <w:suppressAutoHyphens/>
        <w:autoSpaceDN w:val="0"/>
        <w:jc w:val="center"/>
        <w:textAlignment w:val="baseline"/>
        <w:rPr>
          <w:b/>
        </w:rPr>
      </w:pPr>
    </w:p>
    <w:p w:rsidR="0099064A" w:rsidRPr="0099064A" w:rsidRDefault="0099064A" w:rsidP="0099064A">
      <w:pPr>
        <w:suppressAutoHyphens/>
        <w:autoSpaceDN w:val="0"/>
        <w:textAlignment w:val="baseline"/>
        <w:rPr>
          <w:b/>
          <w:bCs/>
        </w:rPr>
      </w:pPr>
    </w:p>
    <w:p w:rsidR="0099064A" w:rsidRPr="0099064A" w:rsidRDefault="0099064A" w:rsidP="0099064A">
      <w:pPr>
        <w:suppressAutoHyphens/>
        <w:autoSpaceDN w:val="0"/>
        <w:jc w:val="center"/>
        <w:textAlignment w:val="baseline"/>
        <w:rPr>
          <w:b/>
          <w:bCs/>
        </w:rPr>
      </w:pPr>
      <w:r w:rsidRPr="0099064A">
        <w:rPr>
          <w:b/>
          <w:bCs/>
        </w:rPr>
        <w:t>STRATEGINIŲ TIKSLŲ ĮGYVENDINIMAS</w:t>
      </w:r>
    </w:p>
    <w:p w:rsidR="0099064A" w:rsidRPr="0099064A" w:rsidRDefault="0099064A" w:rsidP="0099064A">
      <w:pPr>
        <w:suppressAutoHyphens/>
        <w:autoSpaceDN w:val="0"/>
        <w:jc w:val="center"/>
        <w:textAlignment w:val="baseline"/>
        <w:rPr>
          <w:b/>
          <w:bCs/>
        </w:rPr>
      </w:pPr>
    </w:p>
    <w:p w:rsidR="0099064A" w:rsidRPr="0099064A" w:rsidRDefault="0099064A" w:rsidP="0099064A">
      <w:pPr>
        <w:suppressAutoHyphens/>
        <w:autoSpaceDN w:val="0"/>
        <w:jc w:val="center"/>
        <w:textAlignment w:val="baseline"/>
        <w:rPr>
          <w:b/>
          <w:bCs/>
        </w:rPr>
      </w:pPr>
    </w:p>
    <w:p w:rsidR="0099064A" w:rsidRPr="0099064A" w:rsidRDefault="0099064A" w:rsidP="0099064A">
      <w:pPr>
        <w:suppressAutoHyphens/>
        <w:autoSpaceDN w:val="0"/>
        <w:spacing w:line="360" w:lineRule="auto"/>
        <w:ind w:firstLine="720"/>
        <w:jc w:val="both"/>
        <w:textAlignment w:val="baseline"/>
      </w:pPr>
      <w:r w:rsidRPr="0099064A">
        <w:t>Įmonė nėra didelė, taigi kad įvertinti strateginių tikslų įgyvendinimą buvo pasirinkti keli pagrindiniai rodikliai palyginimui, kurie leidžia įvertinti bendrą įmonės st</w:t>
      </w:r>
      <w:r w:rsidR="009409BE">
        <w:t>r</w:t>
      </w:r>
      <w:r w:rsidRPr="0099064A">
        <w:t>ategijos atitikimą strateginiams tikslams.</w:t>
      </w:r>
    </w:p>
    <w:p w:rsidR="0099064A" w:rsidRPr="0099064A" w:rsidRDefault="0099064A" w:rsidP="0099064A">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99064A" w:rsidRPr="0099064A" w:rsidTr="004E7A5A">
        <w:trPr>
          <w:trHeight w:val="4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22"/>
              </w:rPr>
            </w:pPr>
          </w:p>
        </w:tc>
      </w:tr>
      <w:tr w:rsidR="0099064A" w:rsidRPr="0099064A" w:rsidTr="004E7A5A">
        <w:trPr>
          <w:trHeight w:val="470"/>
        </w:trPr>
        <w:tc>
          <w:tcPr>
            <w:tcW w:w="9639" w:type="dxa"/>
            <w:tcBorders>
              <w:top w:val="nil"/>
              <w:left w:val="single" w:sz="4" w:space="0" w:color="auto"/>
              <w:bottom w:val="nil"/>
              <w:right w:val="single" w:sz="4" w:space="0" w:color="auto"/>
            </w:tcBorders>
          </w:tcPr>
          <w:p w:rsidR="0099064A" w:rsidRPr="0099064A" w:rsidRDefault="0099064A" w:rsidP="0099064A">
            <w:pPr>
              <w:suppressAutoHyphens/>
              <w:autoSpaceDN w:val="0"/>
              <w:jc w:val="both"/>
              <w:textAlignment w:val="baseline"/>
              <w:rPr>
                <w:i/>
                <w:sz w:val="20"/>
                <w:szCs w:val="22"/>
              </w:rPr>
            </w:pP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2521"/>
              <w:gridCol w:w="1274"/>
              <w:gridCol w:w="1277"/>
              <w:gridCol w:w="1276"/>
              <w:gridCol w:w="1843"/>
            </w:tblGrid>
            <w:tr w:rsidR="0099064A" w:rsidRPr="0099064A" w:rsidTr="004E7A5A">
              <w:tc>
                <w:tcPr>
                  <w:tcW w:w="11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18"/>
                      <w:szCs w:val="18"/>
                    </w:rPr>
                  </w:pPr>
                  <w:r w:rsidRPr="0099064A">
                    <w:rPr>
                      <w:rFonts w:eastAsia="Calibri"/>
                      <w:b/>
                      <w:bCs/>
                      <w:sz w:val="18"/>
                      <w:szCs w:val="18"/>
                    </w:rPr>
                    <w:t>Eil.nr.</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18"/>
                      <w:szCs w:val="18"/>
                    </w:rPr>
                  </w:pPr>
                  <w:r w:rsidRPr="0099064A">
                    <w:rPr>
                      <w:rFonts w:eastAsia="Calibri"/>
                      <w:b/>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18"/>
                      <w:szCs w:val="18"/>
                    </w:rPr>
                  </w:pPr>
                  <w:r w:rsidRPr="0099064A">
                    <w:rPr>
                      <w:rFonts w:eastAsia="Calibri"/>
                      <w:b/>
                      <w:bCs/>
                      <w:sz w:val="18"/>
                      <w:szCs w:val="18"/>
                    </w:rPr>
                    <w:t xml:space="preserve">Plano įgyvendinimas </w:t>
                  </w:r>
                  <w:proofErr w:type="spellStart"/>
                  <w:r w:rsidRPr="0099064A">
                    <w:rPr>
                      <w:rFonts w:eastAsia="Calibri"/>
                      <w:b/>
                      <w:bCs/>
                      <w:sz w:val="18"/>
                      <w:szCs w:val="18"/>
                    </w:rPr>
                    <w:t>Eur</w:t>
                  </w:r>
                  <w:proofErr w:type="spellEnd"/>
                </w:p>
              </w:tc>
            </w:tr>
            <w:tr w:rsidR="0099064A" w:rsidRPr="0099064A" w:rsidTr="004E7A5A">
              <w:tc>
                <w:tcPr>
                  <w:tcW w:w="1169" w:type="dxa"/>
                  <w:vMerge/>
                  <w:tcBorders>
                    <w:top w:val="single" w:sz="4" w:space="0" w:color="auto"/>
                    <w:left w:val="single" w:sz="4" w:space="0" w:color="auto"/>
                    <w:bottom w:val="single" w:sz="4" w:space="0" w:color="auto"/>
                    <w:right w:val="single" w:sz="4" w:space="0" w:color="auto"/>
                  </w:tcBorders>
                  <w:vAlign w:val="center"/>
                  <w:hideMark/>
                </w:tcPr>
                <w:p w:rsidR="0099064A" w:rsidRPr="0099064A" w:rsidRDefault="0099064A" w:rsidP="0099064A">
                  <w:pPr>
                    <w:suppressAutoHyphens/>
                    <w:autoSpaceDN w:val="0"/>
                    <w:textAlignment w:val="baseline"/>
                    <w:rPr>
                      <w:b/>
                      <w:bCs/>
                      <w:sz w:val="18"/>
                      <w:szCs w:val="18"/>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99064A" w:rsidRPr="0099064A" w:rsidRDefault="0099064A" w:rsidP="0099064A">
                  <w:pPr>
                    <w:suppressAutoHyphens/>
                    <w:autoSpaceDN w:val="0"/>
                    <w:textAlignment w:val="baseline"/>
                    <w:rPr>
                      <w:b/>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18"/>
                      <w:szCs w:val="18"/>
                    </w:rPr>
                  </w:pPr>
                  <w:proofErr w:type="spellStart"/>
                  <w:r w:rsidRPr="0099064A">
                    <w:rPr>
                      <w:rFonts w:eastAsia="Calibri"/>
                      <w:b/>
                      <w:bCs/>
                      <w:sz w:val="18"/>
                      <w:szCs w:val="18"/>
                    </w:rPr>
                    <w:t>Planuojams</w:t>
                  </w:r>
                  <w:proofErr w:type="spellEnd"/>
                  <w:r w:rsidRPr="0099064A">
                    <w:rPr>
                      <w:rFonts w:eastAsia="Calibri"/>
                      <w:b/>
                      <w:bCs/>
                      <w:sz w:val="18"/>
                      <w:szCs w:val="18"/>
                    </w:rPr>
                    <w:t xml:space="preserve"> rodiklis 2019m.</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bCs/>
                      <w:sz w:val="18"/>
                      <w:szCs w:val="18"/>
                    </w:rPr>
                  </w:pPr>
                  <w:r w:rsidRPr="0099064A">
                    <w:rPr>
                      <w:rFonts w:eastAsia="Calibri"/>
                      <w:b/>
                      <w:bCs/>
                      <w:sz w:val="18"/>
                      <w:szCs w:val="18"/>
                    </w:rPr>
                    <w:t>2019 m. rodiklis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sz w:val="18"/>
                      <w:szCs w:val="18"/>
                      <w:lang w:eastAsia="lt-LT"/>
                    </w:rPr>
                  </w:pPr>
                  <w:r w:rsidRPr="0099064A">
                    <w:rPr>
                      <w:b/>
                      <w:sz w:val="18"/>
                      <w:szCs w:val="18"/>
                      <w:lang w:eastAsia="lt-LT"/>
                    </w:rPr>
                    <w:t xml:space="preserve">Atitikimas planui </w:t>
                  </w:r>
                  <w:proofErr w:type="spellStart"/>
                  <w:r w:rsidRPr="0099064A">
                    <w:rPr>
                      <w:b/>
                      <w:sz w:val="18"/>
                      <w:szCs w:val="18"/>
                      <w:lang w:eastAsia="lt-LT"/>
                    </w:rPr>
                    <w:t>Eur</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
                      <w:sz w:val="18"/>
                      <w:szCs w:val="18"/>
                      <w:lang w:eastAsia="lt-LT"/>
                    </w:rPr>
                  </w:pPr>
                  <w:r w:rsidRPr="0099064A">
                    <w:rPr>
                      <w:b/>
                      <w:sz w:val="18"/>
                      <w:szCs w:val="18"/>
                      <w:lang w:eastAsia="lt-LT"/>
                    </w:rPr>
                    <w:t>Atitikimas planui proc.</w:t>
                  </w:r>
                </w:p>
              </w:tc>
            </w:tr>
            <w:tr w:rsidR="0099064A" w:rsidRPr="0099064A" w:rsidTr="004E7A5A">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Cs/>
                      <w:sz w:val="10"/>
                      <w:szCs w:val="18"/>
                    </w:rPr>
                  </w:pPr>
                  <w:r w:rsidRPr="0099064A">
                    <w:rPr>
                      <w:rFonts w:eastAsia="Calibri"/>
                      <w:bCs/>
                      <w:sz w:val="10"/>
                      <w:szCs w:val="18"/>
                    </w:rPr>
                    <w:t>1</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064A" w:rsidRPr="0099064A" w:rsidRDefault="0099064A" w:rsidP="0099064A">
                  <w:pPr>
                    <w:suppressAutoHyphens/>
                    <w:autoSpaceDN w:val="0"/>
                    <w:jc w:val="center"/>
                    <w:textAlignment w:val="baseline"/>
                    <w:rPr>
                      <w:bCs/>
                      <w:sz w:val="10"/>
                      <w:szCs w:val="18"/>
                    </w:rPr>
                  </w:pPr>
                  <w:r w:rsidRPr="0099064A">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4A" w:rsidRPr="0099064A" w:rsidRDefault="0099064A" w:rsidP="0099064A">
                  <w:pPr>
                    <w:suppressAutoHyphens/>
                    <w:autoSpaceDN w:val="0"/>
                    <w:jc w:val="center"/>
                    <w:textAlignment w:val="baseline"/>
                    <w:rPr>
                      <w:sz w:val="10"/>
                      <w:szCs w:val="18"/>
                    </w:rPr>
                  </w:pPr>
                  <w:r w:rsidRPr="0099064A">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4A" w:rsidRPr="0099064A" w:rsidRDefault="0099064A" w:rsidP="0099064A">
                  <w:pPr>
                    <w:suppressAutoHyphens/>
                    <w:autoSpaceDN w:val="0"/>
                    <w:jc w:val="center"/>
                    <w:textAlignment w:val="baseline"/>
                    <w:rPr>
                      <w:sz w:val="10"/>
                      <w:szCs w:val="18"/>
                    </w:rPr>
                  </w:pPr>
                  <w:r w:rsidRPr="0099064A">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4A" w:rsidRPr="0099064A" w:rsidRDefault="0099064A" w:rsidP="0099064A">
                  <w:pPr>
                    <w:suppressAutoHyphens/>
                    <w:autoSpaceDN w:val="0"/>
                    <w:jc w:val="center"/>
                    <w:textAlignment w:val="baseline"/>
                    <w:rPr>
                      <w:sz w:val="10"/>
                      <w:szCs w:val="18"/>
                    </w:rPr>
                  </w:pPr>
                  <w:r w:rsidRPr="0099064A">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064A" w:rsidRPr="0099064A" w:rsidRDefault="0099064A" w:rsidP="0099064A">
                  <w:pPr>
                    <w:suppressAutoHyphens/>
                    <w:autoSpaceDN w:val="0"/>
                    <w:jc w:val="center"/>
                    <w:textAlignment w:val="baseline"/>
                    <w:rPr>
                      <w:sz w:val="10"/>
                      <w:szCs w:val="18"/>
                    </w:rPr>
                  </w:pPr>
                  <w:r w:rsidRPr="0099064A">
                    <w:rPr>
                      <w:rFonts w:eastAsia="Calibri"/>
                      <w:sz w:val="10"/>
                      <w:szCs w:val="18"/>
                    </w:rPr>
                    <w:t>6</w:t>
                  </w:r>
                </w:p>
              </w:tc>
            </w:tr>
            <w:tr w:rsidR="0099064A" w:rsidRPr="0099064A" w:rsidTr="004E7A5A">
              <w:trPr>
                <w:trHeight w:val="255"/>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64A" w:rsidRPr="0099064A" w:rsidRDefault="0099064A" w:rsidP="0099064A">
                  <w:pPr>
                    <w:suppressAutoHyphens/>
                    <w:autoSpaceDN w:val="0"/>
                    <w:jc w:val="center"/>
                    <w:textAlignment w:val="baseline"/>
                    <w:rPr>
                      <w:bCs/>
                      <w:sz w:val="14"/>
                      <w:szCs w:val="18"/>
                    </w:rPr>
                  </w:pPr>
                </w:p>
              </w:tc>
              <w:tc>
                <w:tcPr>
                  <w:tcW w:w="2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64A" w:rsidRPr="0099064A" w:rsidRDefault="0099064A" w:rsidP="0099064A">
                  <w:pPr>
                    <w:suppressAutoHyphens/>
                    <w:autoSpaceDN w:val="0"/>
                    <w:jc w:val="both"/>
                    <w:textAlignment w:val="baseline"/>
                    <w:rPr>
                      <w:bCs/>
                      <w:sz w:val="18"/>
                      <w:szCs w:val="18"/>
                    </w:rPr>
                  </w:pPr>
                  <w:r w:rsidRPr="0099064A">
                    <w:rPr>
                      <w:bCs/>
                      <w:sz w:val="18"/>
                      <w:szCs w:val="18"/>
                    </w:rPr>
                    <w:t>Pardavimų pajamos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9064A" w:rsidRPr="0099064A" w:rsidRDefault="0099064A" w:rsidP="0099064A">
                  <w:pPr>
                    <w:suppressAutoHyphens/>
                    <w:autoSpaceDN w:val="0"/>
                    <w:jc w:val="center"/>
                    <w:textAlignment w:val="baseline"/>
                    <w:rPr>
                      <w:sz w:val="14"/>
                      <w:szCs w:val="18"/>
                    </w:rPr>
                  </w:pPr>
                  <w:r w:rsidRPr="0099064A">
                    <w:rPr>
                      <w:sz w:val="14"/>
                      <w:szCs w:val="18"/>
                    </w:rPr>
                    <w:t>142 300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99064A" w:rsidRPr="0099064A" w:rsidRDefault="0099064A" w:rsidP="0099064A">
                  <w:pPr>
                    <w:suppressAutoHyphens/>
                    <w:autoSpaceDN w:val="0"/>
                    <w:jc w:val="center"/>
                    <w:textAlignment w:val="baseline"/>
                    <w:rPr>
                      <w:sz w:val="14"/>
                      <w:szCs w:val="18"/>
                    </w:rPr>
                  </w:pPr>
                  <w:r w:rsidRPr="0099064A">
                    <w:rPr>
                      <w:sz w:val="14"/>
                      <w:szCs w:val="18"/>
                    </w:rPr>
                    <w:t>142 296</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9064A" w:rsidRPr="0099064A" w:rsidRDefault="0099064A" w:rsidP="0099064A">
                  <w:pPr>
                    <w:suppressAutoHyphens/>
                    <w:autoSpaceDN w:val="0"/>
                    <w:jc w:val="center"/>
                    <w:textAlignment w:val="baseline"/>
                    <w:rPr>
                      <w:sz w:val="14"/>
                      <w:szCs w:val="18"/>
                    </w:rPr>
                  </w:pPr>
                  <w:r w:rsidRPr="0099064A">
                    <w:rPr>
                      <w:sz w:val="14"/>
                      <w:szCs w:val="18"/>
                    </w:rPr>
                    <w:t>- 4</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9064A" w:rsidRPr="0099064A" w:rsidRDefault="0099064A" w:rsidP="0099064A">
                  <w:pPr>
                    <w:suppressAutoHyphens/>
                    <w:autoSpaceDN w:val="0"/>
                    <w:jc w:val="center"/>
                    <w:textAlignment w:val="baseline"/>
                    <w:rPr>
                      <w:sz w:val="14"/>
                      <w:szCs w:val="18"/>
                    </w:rPr>
                  </w:pPr>
                  <w:r w:rsidRPr="0099064A">
                    <w:rPr>
                      <w:sz w:val="14"/>
                      <w:szCs w:val="18"/>
                    </w:rPr>
                    <w:t>99,99</w:t>
                  </w:r>
                </w:p>
              </w:tc>
            </w:tr>
            <w:tr w:rsidR="0099064A" w:rsidRPr="0099064A" w:rsidTr="004E7A5A">
              <w:tc>
                <w:tcPr>
                  <w:tcW w:w="1164" w:type="dxa"/>
                  <w:tcBorders>
                    <w:top w:val="single" w:sz="4" w:space="0" w:color="auto"/>
                    <w:left w:val="single" w:sz="4" w:space="0" w:color="auto"/>
                    <w:bottom w:val="single" w:sz="4" w:space="0" w:color="auto"/>
                    <w:right w:val="single" w:sz="4" w:space="0" w:color="auto"/>
                  </w:tcBorders>
                  <w:hideMark/>
                </w:tcPr>
                <w:p w:rsidR="0099064A" w:rsidRPr="0099064A" w:rsidRDefault="0099064A" w:rsidP="0099064A">
                  <w:pPr>
                    <w:suppressAutoHyphens/>
                    <w:autoSpaceDN w:val="0"/>
                    <w:textAlignment w:val="baseline"/>
                    <w:rPr>
                      <w:bCs/>
                      <w:i/>
                      <w:sz w:val="18"/>
                      <w:szCs w:val="18"/>
                    </w:rPr>
                  </w:pPr>
                </w:p>
              </w:tc>
              <w:tc>
                <w:tcPr>
                  <w:tcW w:w="2522"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both"/>
                    <w:textAlignment w:val="baseline"/>
                    <w:rPr>
                      <w:bCs/>
                      <w:sz w:val="18"/>
                      <w:szCs w:val="18"/>
                    </w:rPr>
                  </w:pPr>
                  <w:r w:rsidRPr="0099064A">
                    <w:rPr>
                      <w:bCs/>
                      <w:sz w:val="18"/>
                      <w:szCs w:val="18"/>
                    </w:rPr>
                    <w:t>Pardavimų savikaina</w:t>
                  </w:r>
                </w:p>
              </w:tc>
              <w:tc>
                <w:tcPr>
                  <w:tcW w:w="1275"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99 387</w:t>
                  </w:r>
                </w:p>
              </w:tc>
              <w:tc>
                <w:tcPr>
                  <w:tcW w:w="1278"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98 992</w:t>
                  </w:r>
                </w:p>
              </w:tc>
              <w:tc>
                <w:tcPr>
                  <w:tcW w:w="1277"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p>
                <w:p w:rsidR="0099064A" w:rsidRPr="0099064A" w:rsidRDefault="0099064A" w:rsidP="0099064A">
                  <w:pPr>
                    <w:suppressAutoHyphens/>
                    <w:autoSpaceDN w:val="0"/>
                    <w:jc w:val="center"/>
                    <w:textAlignment w:val="baseline"/>
                    <w:rPr>
                      <w:sz w:val="18"/>
                      <w:szCs w:val="18"/>
                    </w:rPr>
                  </w:pPr>
                  <w:r w:rsidRPr="0099064A">
                    <w:rPr>
                      <w:sz w:val="18"/>
                      <w:szCs w:val="18"/>
                    </w:rPr>
                    <w:t>-395</w:t>
                  </w:r>
                </w:p>
                <w:p w:rsidR="0099064A" w:rsidRPr="0099064A" w:rsidRDefault="0099064A" w:rsidP="0099064A">
                  <w:pPr>
                    <w:suppressAutoHyphens/>
                    <w:autoSpaceDN w:val="0"/>
                    <w:jc w:val="center"/>
                    <w:textAlignment w:val="baseline"/>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99,60</w:t>
                  </w:r>
                </w:p>
              </w:tc>
            </w:tr>
            <w:tr w:rsidR="0099064A" w:rsidRPr="0099064A" w:rsidTr="004E7A5A">
              <w:trPr>
                <w:trHeight w:val="274"/>
              </w:trPr>
              <w:tc>
                <w:tcPr>
                  <w:tcW w:w="1169"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both"/>
                    <w:textAlignment w:val="baseline"/>
                    <w:rPr>
                      <w:bCs/>
                      <w:sz w:val="18"/>
                      <w:szCs w:val="18"/>
                    </w:rPr>
                  </w:pPr>
                </w:p>
              </w:tc>
              <w:tc>
                <w:tcPr>
                  <w:tcW w:w="2517"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both"/>
                    <w:textAlignment w:val="baseline"/>
                    <w:rPr>
                      <w:bCs/>
                      <w:sz w:val="18"/>
                      <w:szCs w:val="18"/>
                    </w:rPr>
                  </w:pPr>
                  <w:r w:rsidRPr="0099064A">
                    <w:rPr>
                      <w:bCs/>
                      <w:sz w:val="18"/>
                      <w:szCs w:val="18"/>
                    </w:rPr>
                    <w:t>Veiklos sąnaudos</w:t>
                  </w:r>
                </w:p>
              </w:tc>
              <w:tc>
                <w:tcPr>
                  <w:tcW w:w="1275"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39 790</w:t>
                  </w:r>
                </w:p>
              </w:tc>
              <w:tc>
                <w:tcPr>
                  <w:tcW w:w="1278"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44 151</w:t>
                  </w:r>
                </w:p>
              </w:tc>
              <w:tc>
                <w:tcPr>
                  <w:tcW w:w="1277"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4 361</w:t>
                  </w:r>
                </w:p>
              </w:tc>
              <w:tc>
                <w:tcPr>
                  <w:tcW w:w="1844"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110,96</w:t>
                  </w:r>
                </w:p>
              </w:tc>
            </w:tr>
            <w:tr w:rsidR="0099064A" w:rsidRPr="0099064A" w:rsidTr="004E7A5A">
              <w:trPr>
                <w:trHeight w:val="274"/>
              </w:trPr>
              <w:tc>
                <w:tcPr>
                  <w:tcW w:w="1169"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both"/>
                    <w:textAlignment w:val="baseline"/>
                    <w:rPr>
                      <w:bCs/>
                      <w:sz w:val="18"/>
                      <w:szCs w:val="18"/>
                    </w:rPr>
                  </w:pPr>
                </w:p>
              </w:tc>
              <w:tc>
                <w:tcPr>
                  <w:tcW w:w="2517"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both"/>
                    <w:textAlignment w:val="baseline"/>
                    <w:rPr>
                      <w:bCs/>
                      <w:sz w:val="18"/>
                      <w:szCs w:val="18"/>
                    </w:rPr>
                  </w:pPr>
                  <w:r w:rsidRPr="0099064A">
                    <w:rPr>
                      <w:bCs/>
                      <w:sz w:val="18"/>
                      <w:szCs w:val="18"/>
                    </w:rPr>
                    <w:t>Bendrasis pelnas</w:t>
                  </w:r>
                </w:p>
              </w:tc>
              <w:tc>
                <w:tcPr>
                  <w:tcW w:w="1275"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3123</w:t>
                  </w:r>
                </w:p>
              </w:tc>
              <w:tc>
                <w:tcPr>
                  <w:tcW w:w="1278"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996</w:t>
                  </w:r>
                </w:p>
              </w:tc>
              <w:tc>
                <w:tcPr>
                  <w:tcW w:w="1277"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-2 127</w:t>
                  </w:r>
                </w:p>
              </w:tc>
              <w:tc>
                <w:tcPr>
                  <w:tcW w:w="1844" w:type="dxa"/>
                  <w:tcBorders>
                    <w:top w:val="single" w:sz="4" w:space="0" w:color="auto"/>
                    <w:left w:val="single" w:sz="4" w:space="0" w:color="auto"/>
                    <w:bottom w:val="single" w:sz="4" w:space="0" w:color="auto"/>
                    <w:right w:val="single" w:sz="4" w:space="0" w:color="auto"/>
                  </w:tcBorders>
                </w:tcPr>
                <w:p w:rsidR="0099064A" w:rsidRPr="0099064A" w:rsidRDefault="0099064A" w:rsidP="0099064A">
                  <w:pPr>
                    <w:suppressAutoHyphens/>
                    <w:autoSpaceDN w:val="0"/>
                    <w:jc w:val="center"/>
                    <w:textAlignment w:val="baseline"/>
                    <w:rPr>
                      <w:sz w:val="18"/>
                      <w:szCs w:val="18"/>
                    </w:rPr>
                  </w:pPr>
                  <w:r w:rsidRPr="0099064A">
                    <w:rPr>
                      <w:sz w:val="18"/>
                      <w:szCs w:val="18"/>
                    </w:rPr>
                    <w:t>31,89</w:t>
                  </w:r>
                </w:p>
              </w:tc>
            </w:tr>
          </w:tbl>
          <w:p w:rsidR="0099064A" w:rsidRPr="0099064A" w:rsidRDefault="0099064A" w:rsidP="0099064A">
            <w:pPr>
              <w:suppressAutoHyphens/>
              <w:autoSpaceDN w:val="0"/>
              <w:textAlignment w:val="baseline"/>
              <w:rPr>
                <w:i/>
                <w:sz w:val="20"/>
                <w:szCs w:val="22"/>
              </w:rPr>
            </w:pPr>
          </w:p>
        </w:tc>
      </w:tr>
      <w:tr w:rsidR="0099064A" w:rsidRPr="0099064A" w:rsidTr="004E7A5A">
        <w:trPr>
          <w:trHeight w:val="230"/>
        </w:trPr>
        <w:tc>
          <w:tcPr>
            <w:tcW w:w="9639" w:type="dxa"/>
            <w:tcBorders>
              <w:top w:val="nil"/>
              <w:left w:val="single" w:sz="4" w:space="0" w:color="auto"/>
              <w:bottom w:val="single" w:sz="4" w:space="0" w:color="auto"/>
              <w:right w:val="single" w:sz="4" w:space="0" w:color="auto"/>
            </w:tcBorders>
          </w:tcPr>
          <w:p w:rsidR="0099064A" w:rsidRPr="0099064A" w:rsidRDefault="0099064A" w:rsidP="0099064A">
            <w:pPr>
              <w:suppressAutoHyphens/>
              <w:autoSpaceDN w:val="0"/>
              <w:ind w:left="720" w:hanging="360"/>
              <w:jc w:val="both"/>
              <w:textAlignment w:val="baseline"/>
              <w:rPr>
                <w:bCs/>
                <w:i/>
                <w:sz w:val="22"/>
              </w:rPr>
            </w:pPr>
          </w:p>
        </w:tc>
      </w:tr>
    </w:tbl>
    <w:p w:rsidR="0099064A" w:rsidRPr="0099064A" w:rsidRDefault="0099064A" w:rsidP="0099064A">
      <w:pPr>
        <w:suppressAutoHyphens/>
        <w:autoSpaceDN w:val="0"/>
        <w:ind w:left="284" w:hanging="284"/>
        <w:jc w:val="center"/>
        <w:textAlignment w:val="baseline"/>
        <w:rPr>
          <w:b/>
          <w:bCs/>
        </w:rPr>
      </w:pPr>
    </w:p>
    <w:p w:rsidR="0099064A" w:rsidRPr="0099064A" w:rsidRDefault="0099064A" w:rsidP="0099064A">
      <w:pPr>
        <w:suppressAutoHyphens/>
        <w:autoSpaceDN w:val="0"/>
        <w:ind w:left="284" w:hanging="284"/>
        <w:jc w:val="center"/>
        <w:textAlignment w:val="baseline"/>
        <w:rPr>
          <w:b/>
          <w:bCs/>
        </w:rPr>
      </w:pPr>
    </w:p>
    <w:p w:rsidR="0099064A" w:rsidRPr="0099064A" w:rsidRDefault="0099064A" w:rsidP="0099064A">
      <w:pPr>
        <w:suppressAutoHyphens/>
        <w:autoSpaceDN w:val="0"/>
        <w:spacing w:line="360" w:lineRule="auto"/>
        <w:ind w:left="284" w:firstLine="436"/>
        <w:jc w:val="both"/>
        <w:textAlignment w:val="baseline"/>
        <w:rPr>
          <w:sz w:val="6"/>
          <w:szCs w:val="6"/>
        </w:rPr>
      </w:pPr>
      <w:r w:rsidRPr="0099064A">
        <w:rPr>
          <w:szCs w:val="20"/>
          <w:lang w:eastAsia="lt-LT"/>
        </w:rPr>
        <w:t>Aptariant pagrindinius ir svarbiausius rodiklius matoma, kad nebuvo nukrypta nuo plano itin dideliais pokyčiais. Didžiausias neatitikimas ko nebuvo tikėtasi tai padidėjusios veiklos sąnaudos. Didžiausia sąnaudų dalis tai su darbo užmokesčiu susijusios išlaidos. Lietuvoje didėjant minimaliam darbo užmokesčiui įmonė taip pat didina darbuotojų darbo užmokestį, tai lėmė, kad metų pabaigai veiklos sąnaudos buvo 4 361 eur</w:t>
      </w:r>
      <w:r w:rsidR="009409BE">
        <w:rPr>
          <w:szCs w:val="20"/>
          <w:lang w:eastAsia="lt-LT"/>
        </w:rPr>
        <w:t>u</w:t>
      </w:r>
      <w:r w:rsidRPr="0099064A">
        <w:rPr>
          <w:szCs w:val="20"/>
          <w:lang w:eastAsia="lt-LT"/>
        </w:rPr>
        <w:t xml:space="preserve"> daugiau negu buvo tikėtasi. Kitas rodiklis kuris nebuvo toks kokio tikėtasi tai labai susijęs su prieš tai minėtu, išaugus veiklos sąnaudoms grynasis pelnas žinoma taip pat liko gerokai mažesnis nei tikėtasi.</w:t>
      </w:r>
    </w:p>
    <w:p w:rsidR="0099064A" w:rsidRPr="0099064A" w:rsidRDefault="0099064A" w:rsidP="0099064A">
      <w:pPr>
        <w:suppressAutoHyphens/>
        <w:autoSpaceDN w:val="0"/>
        <w:jc w:val="both"/>
        <w:textAlignment w:val="baseline"/>
        <w:rPr>
          <w:b/>
          <w:bCs/>
        </w:rPr>
      </w:pPr>
    </w:p>
    <w:p w:rsidR="0099064A" w:rsidRPr="0099064A" w:rsidRDefault="0099064A" w:rsidP="0099064A">
      <w:pPr>
        <w:suppressAutoHyphens/>
        <w:autoSpaceDN w:val="0"/>
        <w:ind w:left="284" w:hanging="284"/>
        <w:jc w:val="center"/>
        <w:textAlignment w:val="baseline"/>
        <w:rPr>
          <w:b/>
          <w:bCs/>
        </w:rPr>
      </w:pPr>
    </w:p>
    <w:p w:rsidR="0099064A" w:rsidRPr="0099064A" w:rsidRDefault="0099064A" w:rsidP="0099064A">
      <w:pPr>
        <w:suppressAutoHyphens/>
        <w:autoSpaceDN w:val="0"/>
        <w:ind w:left="284" w:hanging="284"/>
        <w:jc w:val="center"/>
        <w:textAlignment w:val="baseline"/>
        <w:rPr>
          <w:b/>
        </w:rPr>
      </w:pPr>
      <w:r w:rsidRPr="0099064A">
        <w:rPr>
          <w:b/>
        </w:rPr>
        <w:t>LŪKESČIŲ RAŠTO ĮGYVENDINIMAS</w:t>
      </w:r>
    </w:p>
    <w:p w:rsidR="0099064A" w:rsidRPr="0099064A" w:rsidRDefault="0099064A" w:rsidP="0099064A">
      <w:pPr>
        <w:suppressAutoHyphens/>
        <w:autoSpaceDN w:val="0"/>
        <w:jc w:val="both"/>
        <w:textAlignment w:val="baseline"/>
        <w:rPr>
          <w:i/>
          <w:szCs w:val="20"/>
        </w:rPr>
      </w:pPr>
    </w:p>
    <w:p w:rsidR="0099064A" w:rsidRPr="0099064A" w:rsidRDefault="0099064A" w:rsidP="0099064A">
      <w:pPr>
        <w:spacing w:line="360" w:lineRule="auto"/>
        <w:ind w:firstLine="720"/>
        <w:jc w:val="both"/>
        <w:rPr>
          <w:szCs w:val="20"/>
          <w:lang w:eastAsia="lt-LT"/>
        </w:rPr>
      </w:pPr>
      <w:r w:rsidRPr="0099064A">
        <w:rPr>
          <w:szCs w:val="20"/>
          <w:lang w:eastAsia="lt-LT"/>
        </w:rPr>
        <w:t>2019 metais, kaip ir kasmet, įmonėje siekta atnaujinti esamas prekes, pasiūlyti klientams kuo platesnį prekių asortimentą, esant pageidavimui, specialios prekės užsakomos konkrečiam pirkėjui.</w:t>
      </w:r>
    </w:p>
    <w:p w:rsidR="0099064A" w:rsidRPr="0099064A" w:rsidRDefault="0099064A" w:rsidP="0099064A">
      <w:pPr>
        <w:spacing w:line="360" w:lineRule="auto"/>
        <w:ind w:firstLine="720"/>
        <w:jc w:val="both"/>
        <w:rPr>
          <w:szCs w:val="20"/>
          <w:lang w:eastAsia="lt-LT"/>
        </w:rPr>
      </w:pPr>
      <w:r w:rsidRPr="0099064A">
        <w:rPr>
          <w:szCs w:val="20"/>
          <w:lang w:eastAsia="lt-LT"/>
        </w:rPr>
        <w:t>2019 metais įmonė dalyvavo 3 rajone vykusiuose viešųjų pirkimų konkursuose, visus laimėjo.</w:t>
      </w:r>
    </w:p>
    <w:p w:rsidR="0099064A" w:rsidRPr="0099064A" w:rsidRDefault="0099064A" w:rsidP="0099064A">
      <w:pPr>
        <w:spacing w:line="360" w:lineRule="auto"/>
        <w:ind w:firstLine="720"/>
        <w:jc w:val="both"/>
        <w:rPr>
          <w:szCs w:val="20"/>
          <w:lang w:eastAsia="lt-LT"/>
        </w:rPr>
      </w:pPr>
      <w:r w:rsidRPr="0099064A">
        <w:rPr>
          <w:szCs w:val="20"/>
          <w:lang w:eastAsia="lt-LT"/>
        </w:rPr>
        <w:t>Kaip ir kiekvienais metais, tęsiamas bendradarbiavimas su rajono mokyklų mokytojais užsakant ir pristatant pratybų sąsiuvinius, taikomos nuolaidos.</w:t>
      </w:r>
    </w:p>
    <w:p w:rsidR="0099064A" w:rsidRPr="0099064A" w:rsidRDefault="0099064A" w:rsidP="0099064A">
      <w:pPr>
        <w:spacing w:line="360" w:lineRule="auto"/>
        <w:ind w:firstLine="720"/>
        <w:jc w:val="both"/>
        <w:rPr>
          <w:szCs w:val="20"/>
          <w:lang w:eastAsia="lt-LT"/>
        </w:rPr>
      </w:pPr>
      <w:r w:rsidRPr="0099064A">
        <w:rPr>
          <w:szCs w:val="20"/>
          <w:lang w:eastAsia="lt-LT"/>
        </w:rPr>
        <w:t>Bendradarbiaujant su tiekėjais buvo vykdomos akcijos leidiniams.</w:t>
      </w:r>
    </w:p>
    <w:p w:rsidR="0099064A" w:rsidRPr="0099064A" w:rsidRDefault="0099064A" w:rsidP="0099064A">
      <w:pPr>
        <w:spacing w:line="360" w:lineRule="auto"/>
        <w:ind w:firstLine="720"/>
        <w:jc w:val="both"/>
        <w:rPr>
          <w:szCs w:val="20"/>
          <w:lang w:eastAsia="lt-LT"/>
        </w:rPr>
      </w:pPr>
      <w:r w:rsidRPr="0099064A">
        <w:rPr>
          <w:szCs w:val="20"/>
          <w:lang w:eastAsia="lt-LT"/>
        </w:rPr>
        <w:t>Įmonė finansiškai stabili, nuosavo kapitalo grąžos rodiklis vertinant už 2019 metus siekia 5,2 %.</w:t>
      </w:r>
    </w:p>
    <w:p w:rsidR="0099064A" w:rsidRDefault="0099064A" w:rsidP="0099064A">
      <w:pPr>
        <w:spacing w:after="120" w:line="480" w:lineRule="auto"/>
        <w:ind w:hanging="566"/>
        <w:rPr>
          <w:color w:val="000000"/>
          <w:szCs w:val="20"/>
          <w:lang w:eastAsia="lt-LT"/>
        </w:rPr>
      </w:pPr>
      <w:r w:rsidRPr="0099064A">
        <w:rPr>
          <w:szCs w:val="20"/>
          <w:lang w:eastAsia="lt-LT"/>
        </w:rPr>
        <w:t xml:space="preserve">          </w:t>
      </w:r>
      <w:r w:rsidRPr="0099064A">
        <w:rPr>
          <w:szCs w:val="20"/>
          <w:lang w:eastAsia="lt-LT"/>
        </w:rPr>
        <w:tab/>
        <w:t xml:space="preserve"> </w:t>
      </w:r>
      <w:r>
        <w:rPr>
          <w:szCs w:val="20"/>
          <w:lang w:eastAsia="lt-LT"/>
        </w:rPr>
        <w:tab/>
      </w:r>
      <w:r>
        <w:rPr>
          <w:szCs w:val="20"/>
          <w:lang w:eastAsia="lt-LT"/>
        </w:rPr>
        <w:tab/>
      </w:r>
      <w:r>
        <w:rPr>
          <w:szCs w:val="20"/>
          <w:lang w:eastAsia="lt-LT"/>
        </w:rPr>
        <w:tab/>
      </w:r>
      <w:r w:rsidRPr="0099064A">
        <w:rPr>
          <w:color w:val="000000"/>
          <w:szCs w:val="20"/>
          <w:lang w:eastAsia="lt-LT"/>
        </w:rPr>
        <w:t>––––––––––––––––––––</w:t>
      </w:r>
    </w:p>
    <w:p w:rsidR="0099064A" w:rsidRDefault="0099064A" w:rsidP="0099064A">
      <w:pPr>
        <w:spacing w:after="120" w:line="480" w:lineRule="auto"/>
        <w:ind w:hanging="566"/>
        <w:rPr>
          <w:color w:val="000000"/>
          <w:szCs w:val="20"/>
          <w:lang w:eastAsia="lt-LT"/>
        </w:rPr>
      </w:pPr>
    </w:p>
    <w:p w:rsidR="0099064A" w:rsidRDefault="0099064A" w:rsidP="0099064A">
      <w:pPr>
        <w:spacing w:after="120" w:line="480" w:lineRule="auto"/>
        <w:ind w:hanging="566"/>
        <w:rPr>
          <w:color w:val="000000"/>
          <w:szCs w:val="20"/>
          <w:lang w:eastAsia="lt-LT"/>
        </w:rPr>
      </w:pPr>
      <w:bookmarkStart w:id="0" w:name="_GoBack"/>
      <w:bookmarkEnd w:id="0"/>
    </w:p>
    <w:sectPr w:rsidR="0099064A" w:rsidSect="007274A0">
      <w:headerReference w:type="even" r:id="rId8"/>
      <w:headerReference w:type="first" r:id="rId9"/>
      <w:foot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6A" w:rsidRDefault="00443F6A">
      <w:r>
        <w:separator/>
      </w:r>
    </w:p>
  </w:endnote>
  <w:endnote w:type="continuationSeparator" w:id="0">
    <w:p w:rsidR="00443F6A" w:rsidRDefault="004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C9" w:rsidRDefault="00080DC9">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9AF317D020C64D94A4991F5ED22ADBB2"/>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2020-04-30 T1-160</w:t>
        </w:r>
      </w:sdtContent>
    </w:sdt>
  </w:p>
  <w:p w:rsidR="00B40083" w:rsidRDefault="00B400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6A" w:rsidRDefault="00443F6A">
      <w:r>
        <w:separator/>
      </w:r>
    </w:p>
  </w:footnote>
  <w:footnote w:type="continuationSeparator" w:id="0">
    <w:p w:rsidR="00443F6A" w:rsidRDefault="0044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25" w:rsidRDefault="00D66D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17425" w:rsidRDefault="00443F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B1" w:rsidRPr="008E5EB1" w:rsidRDefault="008E5EB1">
    <w:pPr>
      <w:pStyle w:val="Antrats"/>
      <w:rPr>
        <w:b/>
        <w:lang w:val="lt-LT"/>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236"/>
    <w:multiLevelType w:val="hybridMultilevel"/>
    <w:tmpl w:val="BF80040C"/>
    <w:lvl w:ilvl="0" w:tplc="759446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0C6D23"/>
    <w:multiLevelType w:val="hybridMultilevel"/>
    <w:tmpl w:val="D2F0C35E"/>
    <w:lvl w:ilvl="0" w:tplc="116EF4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56178B"/>
    <w:multiLevelType w:val="hybridMultilevel"/>
    <w:tmpl w:val="11A64DF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CE418E"/>
    <w:multiLevelType w:val="multilevel"/>
    <w:tmpl w:val="33E2B162"/>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 w15:restartNumberingAfterBreak="0">
    <w:nsid w:val="0E3E0970"/>
    <w:multiLevelType w:val="multilevel"/>
    <w:tmpl w:val="50B20D42"/>
    <w:lvl w:ilvl="0">
      <w:start w:val="1"/>
      <w:numFmt w:val="decimal"/>
      <w:suff w:val="space"/>
      <w:lvlText w:val="%1."/>
      <w:lvlJc w:val="left"/>
      <w:pPr>
        <w:ind w:left="0" w:firstLine="1247"/>
      </w:pPr>
      <w:rPr>
        <w:rFonts w:ascii="Times New Roman" w:hAnsi="Times New Roman" w:hint="default"/>
        <w:b w:val="0"/>
        <w:i w:val="0"/>
        <w:color w:val="000000"/>
        <w:sz w:val="24"/>
        <w:szCs w:val="24"/>
      </w:rPr>
    </w:lvl>
    <w:lvl w:ilvl="1">
      <w:start w:val="1"/>
      <w:numFmt w:val="decimal"/>
      <w:suff w:val="space"/>
      <w:lvlText w:val="%1.%2."/>
      <w:lvlJc w:val="left"/>
      <w:pPr>
        <w:ind w:left="-112" w:firstLine="1359"/>
      </w:pPr>
      <w:rPr>
        <w:rFonts w:ascii="Times New Roman" w:hAnsi="Times New Roman" w:hint="default"/>
        <w:b w:val="0"/>
        <w:i w:val="0"/>
        <w:sz w:val="24"/>
      </w:rPr>
    </w:lvl>
    <w:lvl w:ilvl="2">
      <w:start w:val="1"/>
      <w:numFmt w:val="decimal"/>
      <w:suff w:val="space"/>
      <w:lvlText w:val="%1.%2.%3."/>
      <w:lvlJc w:val="left"/>
      <w:pPr>
        <w:ind w:left="0" w:firstLine="1247"/>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992769"/>
    <w:multiLevelType w:val="hybridMultilevel"/>
    <w:tmpl w:val="B380E48C"/>
    <w:lvl w:ilvl="0" w:tplc="A9E647B0">
      <w:start w:val="6"/>
      <w:numFmt w:val="decimal"/>
      <w:lvlText w:val="%1."/>
      <w:lvlJc w:val="left"/>
      <w:pPr>
        <w:ind w:left="1260" w:hanging="360"/>
      </w:pPr>
      <w:rPr>
        <w:rFonts w:hint="default"/>
        <w:b/>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6" w15:restartNumberingAfterBreak="0">
    <w:nsid w:val="1BEB3E5E"/>
    <w:multiLevelType w:val="hybridMultilevel"/>
    <w:tmpl w:val="F0B0579A"/>
    <w:lvl w:ilvl="0" w:tplc="28DCD234">
      <w:start w:val="1"/>
      <w:numFmt w:val="decimal"/>
      <w:lvlText w:val="%1."/>
      <w:lvlJc w:val="left"/>
      <w:pPr>
        <w:ind w:left="1211" w:hanging="360"/>
      </w:pPr>
      <w:rPr>
        <w:b/>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C0946E0"/>
    <w:multiLevelType w:val="hybridMultilevel"/>
    <w:tmpl w:val="271A7A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C713EB4"/>
    <w:multiLevelType w:val="hybridMultilevel"/>
    <w:tmpl w:val="81D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133BF"/>
    <w:multiLevelType w:val="multilevel"/>
    <w:tmpl w:val="96A81F4C"/>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8923092"/>
    <w:multiLevelType w:val="multilevel"/>
    <w:tmpl w:val="16344330"/>
    <w:lvl w:ilvl="0">
      <w:start w:val="1"/>
      <w:numFmt w:val="decimal"/>
      <w:lvlText w:val="%1."/>
      <w:lvlJc w:val="left"/>
      <w:pPr>
        <w:ind w:left="720" w:hanging="360"/>
      </w:pPr>
      <w:rPr>
        <w:rFonts w:hint="default"/>
      </w:rPr>
    </w:lvl>
    <w:lvl w:ilvl="1">
      <w:start w:val="2"/>
      <w:numFmt w:val="decimal"/>
      <w:isLgl/>
      <w:lvlText w:val="%1.%2."/>
      <w:lvlJc w:val="left"/>
      <w:pPr>
        <w:ind w:left="1751" w:hanging="420"/>
      </w:pPr>
      <w:rPr>
        <w:rFonts w:hint="default"/>
        <w:b/>
      </w:rPr>
    </w:lvl>
    <w:lvl w:ilvl="2">
      <w:start w:val="1"/>
      <w:numFmt w:val="decimal"/>
      <w:isLgl/>
      <w:lvlText w:val="%1.%2.%3."/>
      <w:lvlJc w:val="left"/>
      <w:pPr>
        <w:ind w:left="3022" w:hanging="720"/>
      </w:pPr>
      <w:rPr>
        <w:rFonts w:hint="default"/>
        <w:b/>
      </w:rPr>
    </w:lvl>
    <w:lvl w:ilvl="3">
      <w:start w:val="1"/>
      <w:numFmt w:val="decimal"/>
      <w:isLgl/>
      <w:lvlText w:val="%1.%2.%3.%4."/>
      <w:lvlJc w:val="left"/>
      <w:pPr>
        <w:ind w:left="3993" w:hanging="720"/>
      </w:pPr>
      <w:rPr>
        <w:rFonts w:hint="default"/>
        <w:b/>
      </w:rPr>
    </w:lvl>
    <w:lvl w:ilvl="4">
      <w:start w:val="1"/>
      <w:numFmt w:val="decimal"/>
      <w:isLgl/>
      <w:lvlText w:val="%1.%2.%3.%4.%5."/>
      <w:lvlJc w:val="left"/>
      <w:pPr>
        <w:ind w:left="5324" w:hanging="1080"/>
      </w:pPr>
      <w:rPr>
        <w:rFonts w:hint="default"/>
        <w:b/>
      </w:rPr>
    </w:lvl>
    <w:lvl w:ilvl="5">
      <w:start w:val="1"/>
      <w:numFmt w:val="decimal"/>
      <w:isLgl/>
      <w:lvlText w:val="%1.%2.%3.%4.%5.%6."/>
      <w:lvlJc w:val="left"/>
      <w:pPr>
        <w:ind w:left="6295" w:hanging="1080"/>
      </w:pPr>
      <w:rPr>
        <w:rFonts w:hint="default"/>
        <w:b/>
      </w:rPr>
    </w:lvl>
    <w:lvl w:ilvl="6">
      <w:start w:val="1"/>
      <w:numFmt w:val="decimal"/>
      <w:isLgl/>
      <w:lvlText w:val="%1.%2.%3.%4.%5.%6.%7."/>
      <w:lvlJc w:val="left"/>
      <w:pPr>
        <w:ind w:left="7626" w:hanging="1440"/>
      </w:pPr>
      <w:rPr>
        <w:rFonts w:hint="default"/>
        <w:b/>
      </w:rPr>
    </w:lvl>
    <w:lvl w:ilvl="7">
      <w:start w:val="1"/>
      <w:numFmt w:val="decimal"/>
      <w:isLgl/>
      <w:lvlText w:val="%1.%2.%3.%4.%5.%6.%7.%8."/>
      <w:lvlJc w:val="left"/>
      <w:pPr>
        <w:ind w:left="8597" w:hanging="1440"/>
      </w:pPr>
      <w:rPr>
        <w:rFonts w:hint="default"/>
        <w:b/>
      </w:rPr>
    </w:lvl>
    <w:lvl w:ilvl="8">
      <w:start w:val="1"/>
      <w:numFmt w:val="decimal"/>
      <w:isLgl/>
      <w:lvlText w:val="%1.%2.%3.%4.%5.%6.%7.%8.%9."/>
      <w:lvlJc w:val="left"/>
      <w:pPr>
        <w:ind w:left="9928" w:hanging="1800"/>
      </w:pPr>
      <w:rPr>
        <w:rFonts w:hint="default"/>
        <w:b/>
      </w:rPr>
    </w:lvl>
  </w:abstractNum>
  <w:abstractNum w:abstractNumId="11" w15:restartNumberingAfterBreak="0">
    <w:nsid w:val="28A02C72"/>
    <w:multiLevelType w:val="multilevel"/>
    <w:tmpl w:val="CBA29C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A0B296E"/>
    <w:multiLevelType w:val="multilevel"/>
    <w:tmpl w:val="34180B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8915FE"/>
    <w:multiLevelType w:val="hybridMultilevel"/>
    <w:tmpl w:val="73A630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0650F3"/>
    <w:multiLevelType w:val="hybridMultilevel"/>
    <w:tmpl w:val="34983DB6"/>
    <w:lvl w:ilvl="0" w:tplc="74C2D5F8">
      <w:start w:val="1"/>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5" w15:restartNumberingAfterBreak="0">
    <w:nsid w:val="3DDE20AB"/>
    <w:multiLevelType w:val="hybridMultilevel"/>
    <w:tmpl w:val="00DA0E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EF2619"/>
    <w:multiLevelType w:val="multilevel"/>
    <w:tmpl w:val="9440D252"/>
    <w:lvl w:ilvl="0">
      <w:start w:val="1"/>
      <w:numFmt w:val="decimal"/>
      <w:lvlText w:val="%1."/>
      <w:lvlJc w:val="left"/>
      <w:pPr>
        <w:ind w:left="862"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5006" w:hanging="1800"/>
      </w:pPr>
      <w:rPr>
        <w:rFonts w:hint="default"/>
      </w:rPr>
    </w:lvl>
  </w:abstractNum>
  <w:abstractNum w:abstractNumId="17" w15:restartNumberingAfterBreak="0">
    <w:nsid w:val="42E75994"/>
    <w:multiLevelType w:val="hybridMultilevel"/>
    <w:tmpl w:val="CAB8A5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287D73"/>
    <w:multiLevelType w:val="hybridMultilevel"/>
    <w:tmpl w:val="02607E44"/>
    <w:lvl w:ilvl="0" w:tplc="323ED3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1D9355F"/>
    <w:multiLevelType w:val="hybridMultilevel"/>
    <w:tmpl w:val="6FB4DB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DA6B05"/>
    <w:multiLevelType w:val="multilevel"/>
    <w:tmpl w:val="D346DD2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5E205C6"/>
    <w:multiLevelType w:val="hybridMultilevel"/>
    <w:tmpl w:val="6666CA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B547FF9"/>
    <w:multiLevelType w:val="hybridMultilevel"/>
    <w:tmpl w:val="1708E06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247643"/>
    <w:multiLevelType w:val="multilevel"/>
    <w:tmpl w:val="6EEE18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20932D6"/>
    <w:multiLevelType w:val="hybridMultilevel"/>
    <w:tmpl w:val="B1A0BC82"/>
    <w:lvl w:ilvl="0" w:tplc="C3F2A54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6A003F"/>
    <w:multiLevelType w:val="hybridMultilevel"/>
    <w:tmpl w:val="D58043FC"/>
    <w:lvl w:ilvl="0" w:tplc="B44C4FE0">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6" w15:restartNumberingAfterBreak="0">
    <w:nsid w:val="6FD51933"/>
    <w:multiLevelType w:val="hybridMultilevel"/>
    <w:tmpl w:val="DC44CB94"/>
    <w:lvl w:ilvl="0" w:tplc="4F6415A0">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734518A"/>
    <w:multiLevelType w:val="multilevel"/>
    <w:tmpl w:val="DC72C2E0"/>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8" w15:restartNumberingAfterBreak="0">
    <w:nsid w:val="791C67F1"/>
    <w:multiLevelType w:val="multilevel"/>
    <w:tmpl w:val="AABEAD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002E7A"/>
    <w:multiLevelType w:val="hybridMultilevel"/>
    <w:tmpl w:val="49A4A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26"/>
  </w:num>
  <w:num w:numId="3">
    <w:abstractNumId w:val="3"/>
  </w:num>
  <w:num w:numId="4">
    <w:abstractNumId w:val="9"/>
  </w:num>
  <w:num w:numId="5">
    <w:abstractNumId w:val="14"/>
  </w:num>
  <w:num w:numId="6">
    <w:abstractNumId w:val="7"/>
  </w:num>
  <w:num w:numId="7">
    <w:abstractNumId w:val="0"/>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5"/>
  </w:num>
  <w:num w:numId="15">
    <w:abstractNumId w:val="25"/>
  </w:num>
  <w:num w:numId="16">
    <w:abstractNumId w:val="8"/>
  </w:num>
  <w:num w:numId="17">
    <w:abstractNumId w:val="21"/>
  </w:num>
  <w:num w:numId="18">
    <w:abstractNumId w:val="17"/>
  </w:num>
  <w:num w:numId="19">
    <w:abstractNumId w:val="15"/>
  </w:num>
  <w:num w:numId="20">
    <w:abstractNumId w:val="1"/>
  </w:num>
  <w:num w:numId="21">
    <w:abstractNumId w:val="2"/>
  </w:num>
  <w:num w:numId="22">
    <w:abstractNumId w:val="6"/>
  </w:num>
  <w:num w:numId="23">
    <w:abstractNumId w:val="20"/>
  </w:num>
  <w:num w:numId="24">
    <w:abstractNumId w:val="23"/>
  </w:num>
  <w:num w:numId="25">
    <w:abstractNumId w:val="4"/>
  </w:num>
  <w:num w:numId="26">
    <w:abstractNumId w:val="13"/>
  </w:num>
  <w:num w:numId="27">
    <w:abstractNumId w:val="29"/>
  </w:num>
  <w:num w:numId="28">
    <w:abstractNumId w:val="12"/>
  </w:num>
  <w:num w:numId="29">
    <w:abstractNumId w:val="19"/>
  </w:num>
  <w:num w:numId="30">
    <w:abstractNumId w:val="18"/>
  </w:num>
  <w:num w:numId="31">
    <w:abstractNumId w:val="28"/>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7"/>
    <w:rsid w:val="00002D43"/>
    <w:rsid w:val="00025565"/>
    <w:rsid w:val="000314CE"/>
    <w:rsid w:val="000506A7"/>
    <w:rsid w:val="00075836"/>
    <w:rsid w:val="00080DC9"/>
    <w:rsid w:val="000874C7"/>
    <w:rsid w:val="00090D33"/>
    <w:rsid w:val="000B1A7E"/>
    <w:rsid w:val="000B789E"/>
    <w:rsid w:val="000C7751"/>
    <w:rsid w:val="000E702A"/>
    <w:rsid w:val="000F6BDF"/>
    <w:rsid w:val="00112B1E"/>
    <w:rsid w:val="00115798"/>
    <w:rsid w:val="00122B79"/>
    <w:rsid w:val="00145F00"/>
    <w:rsid w:val="00196390"/>
    <w:rsid w:val="001A3683"/>
    <w:rsid w:val="001B0381"/>
    <w:rsid w:val="001B7346"/>
    <w:rsid w:val="001C424E"/>
    <w:rsid w:val="001F61EF"/>
    <w:rsid w:val="002366C5"/>
    <w:rsid w:val="00247E6D"/>
    <w:rsid w:val="002729F6"/>
    <w:rsid w:val="002818E5"/>
    <w:rsid w:val="0029135D"/>
    <w:rsid w:val="002929C8"/>
    <w:rsid w:val="00294FF8"/>
    <w:rsid w:val="002A7468"/>
    <w:rsid w:val="002A79E2"/>
    <w:rsid w:val="002B0ACD"/>
    <w:rsid w:val="002D1BE1"/>
    <w:rsid w:val="002E06F0"/>
    <w:rsid w:val="002E179A"/>
    <w:rsid w:val="003015D5"/>
    <w:rsid w:val="00306E5C"/>
    <w:rsid w:val="00311207"/>
    <w:rsid w:val="00345C07"/>
    <w:rsid w:val="00354D4A"/>
    <w:rsid w:val="00365A8D"/>
    <w:rsid w:val="003810D6"/>
    <w:rsid w:val="0038514D"/>
    <w:rsid w:val="003945C9"/>
    <w:rsid w:val="003B6697"/>
    <w:rsid w:val="003B7270"/>
    <w:rsid w:val="003B77AD"/>
    <w:rsid w:val="003E0B28"/>
    <w:rsid w:val="003E0CB0"/>
    <w:rsid w:val="00400B1A"/>
    <w:rsid w:val="00404013"/>
    <w:rsid w:val="00404B9E"/>
    <w:rsid w:val="004102DF"/>
    <w:rsid w:val="0042683A"/>
    <w:rsid w:val="00437D41"/>
    <w:rsid w:val="0044323A"/>
    <w:rsid w:val="00443F6A"/>
    <w:rsid w:val="004525B4"/>
    <w:rsid w:val="00453546"/>
    <w:rsid w:val="004579FD"/>
    <w:rsid w:val="0046780B"/>
    <w:rsid w:val="00471471"/>
    <w:rsid w:val="004758D6"/>
    <w:rsid w:val="00485F21"/>
    <w:rsid w:val="00486EEC"/>
    <w:rsid w:val="004A0C9C"/>
    <w:rsid w:val="004A1B51"/>
    <w:rsid w:val="004A7014"/>
    <w:rsid w:val="004B1F25"/>
    <w:rsid w:val="004B772F"/>
    <w:rsid w:val="004F027E"/>
    <w:rsid w:val="005153D0"/>
    <w:rsid w:val="00525999"/>
    <w:rsid w:val="00534093"/>
    <w:rsid w:val="00554A6A"/>
    <w:rsid w:val="00555DB0"/>
    <w:rsid w:val="00565943"/>
    <w:rsid w:val="00580625"/>
    <w:rsid w:val="005B2198"/>
    <w:rsid w:val="005C71CE"/>
    <w:rsid w:val="005C7B73"/>
    <w:rsid w:val="005E2CA7"/>
    <w:rsid w:val="005E3413"/>
    <w:rsid w:val="00600C0D"/>
    <w:rsid w:val="00640C1B"/>
    <w:rsid w:val="0064613A"/>
    <w:rsid w:val="00652F83"/>
    <w:rsid w:val="00655791"/>
    <w:rsid w:val="00675E2F"/>
    <w:rsid w:val="006922CE"/>
    <w:rsid w:val="006A1BEE"/>
    <w:rsid w:val="006A2850"/>
    <w:rsid w:val="006A7631"/>
    <w:rsid w:val="006B0FAC"/>
    <w:rsid w:val="006D15D2"/>
    <w:rsid w:val="006D29BA"/>
    <w:rsid w:val="006E57A1"/>
    <w:rsid w:val="0070607E"/>
    <w:rsid w:val="007071B9"/>
    <w:rsid w:val="00723014"/>
    <w:rsid w:val="00725ECB"/>
    <w:rsid w:val="00740698"/>
    <w:rsid w:val="0075102E"/>
    <w:rsid w:val="00760C96"/>
    <w:rsid w:val="00781C30"/>
    <w:rsid w:val="007A04D9"/>
    <w:rsid w:val="007E389A"/>
    <w:rsid w:val="007E63BC"/>
    <w:rsid w:val="008025AE"/>
    <w:rsid w:val="00802AE7"/>
    <w:rsid w:val="00804C1B"/>
    <w:rsid w:val="00811412"/>
    <w:rsid w:val="00814499"/>
    <w:rsid w:val="008218C1"/>
    <w:rsid w:val="008240A6"/>
    <w:rsid w:val="00835E7A"/>
    <w:rsid w:val="00854B9E"/>
    <w:rsid w:val="00861CF3"/>
    <w:rsid w:val="00865CBD"/>
    <w:rsid w:val="008703D0"/>
    <w:rsid w:val="008719F3"/>
    <w:rsid w:val="008736AD"/>
    <w:rsid w:val="00875379"/>
    <w:rsid w:val="0087560A"/>
    <w:rsid w:val="008949DE"/>
    <w:rsid w:val="008B2ABA"/>
    <w:rsid w:val="008E0282"/>
    <w:rsid w:val="008E361E"/>
    <w:rsid w:val="008E5EB1"/>
    <w:rsid w:val="008F471D"/>
    <w:rsid w:val="008F7F63"/>
    <w:rsid w:val="0093369E"/>
    <w:rsid w:val="009370C0"/>
    <w:rsid w:val="009409BE"/>
    <w:rsid w:val="0095402F"/>
    <w:rsid w:val="00983565"/>
    <w:rsid w:val="0099064A"/>
    <w:rsid w:val="009D401E"/>
    <w:rsid w:val="009D5339"/>
    <w:rsid w:val="009E15A1"/>
    <w:rsid w:val="00A104BD"/>
    <w:rsid w:val="00A170D9"/>
    <w:rsid w:val="00A673B8"/>
    <w:rsid w:val="00AC7EEA"/>
    <w:rsid w:val="00AD0ED4"/>
    <w:rsid w:val="00AF3AEF"/>
    <w:rsid w:val="00B10D49"/>
    <w:rsid w:val="00B11DCA"/>
    <w:rsid w:val="00B24854"/>
    <w:rsid w:val="00B305CD"/>
    <w:rsid w:val="00B40083"/>
    <w:rsid w:val="00B52FC7"/>
    <w:rsid w:val="00B70030"/>
    <w:rsid w:val="00B726A6"/>
    <w:rsid w:val="00B80AF4"/>
    <w:rsid w:val="00B82627"/>
    <w:rsid w:val="00B87D01"/>
    <w:rsid w:val="00B90F86"/>
    <w:rsid w:val="00BA3A95"/>
    <w:rsid w:val="00BC7548"/>
    <w:rsid w:val="00BF3CA1"/>
    <w:rsid w:val="00C117E2"/>
    <w:rsid w:val="00C14AE0"/>
    <w:rsid w:val="00C1650D"/>
    <w:rsid w:val="00C319C1"/>
    <w:rsid w:val="00C41BD7"/>
    <w:rsid w:val="00C43116"/>
    <w:rsid w:val="00C51413"/>
    <w:rsid w:val="00C574EE"/>
    <w:rsid w:val="00C640A8"/>
    <w:rsid w:val="00C75F6E"/>
    <w:rsid w:val="00CA610A"/>
    <w:rsid w:val="00D0440A"/>
    <w:rsid w:val="00D22504"/>
    <w:rsid w:val="00D33A26"/>
    <w:rsid w:val="00D35D9C"/>
    <w:rsid w:val="00D51AD4"/>
    <w:rsid w:val="00D66DE1"/>
    <w:rsid w:val="00D72DBB"/>
    <w:rsid w:val="00DA0143"/>
    <w:rsid w:val="00DB0CCB"/>
    <w:rsid w:val="00DC0E4E"/>
    <w:rsid w:val="00DE6148"/>
    <w:rsid w:val="00DF5EC0"/>
    <w:rsid w:val="00E0320F"/>
    <w:rsid w:val="00E17C2F"/>
    <w:rsid w:val="00E242F6"/>
    <w:rsid w:val="00E40E8A"/>
    <w:rsid w:val="00E60ECC"/>
    <w:rsid w:val="00E70937"/>
    <w:rsid w:val="00E73ADC"/>
    <w:rsid w:val="00EB339B"/>
    <w:rsid w:val="00EC463C"/>
    <w:rsid w:val="00ED15C1"/>
    <w:rsid w:val="00EF66CB"/>
    <w:rsid w:val="00F045FF"/>
    <w:rsid w:val="00F11E8F"/>
    <w:rsid w:val="00F35053"/>
    <w:rsid w:val="00F355B5"/>
    <w:rsid w:val="00F50DDF"/>
    <w:rsid w:val="00F56979"/>
    <w:rsid w:val="00F652BC"/>
    <w:rsid w:val="00F80257"/>
    <w:rsid w:val="00F80FB6"/>
    <w:rsid w:val="00F816C9"/>
    <w:rsid w:val="00F9746F"/>
    <w:rsid w:val="00F9796A"/>
    <w:rsid w:val="00FA678B"/>
    <w:rsid w:val="00FE09BF"/>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6012-33CC-4EE4-B31D-1039B18A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2627"/>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D66DE1"/>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B82627"/>
    <w:pPr>
      <w:keepNext/>
      <w:spacing w:line="360" w:lineRule="auto"/>
      <w:jc w:val="center"/>
      <w:outlineLvl w:val="1"/>
    </w:pPr>
    <w:rPr>
      <w:b/>
      <w:bCs/>
    </w:rPr>
  </w:style>
  <w:style w:type="paragraph" w:styleId="Antrat3">
    <w:name w:val="heading 3"/>
    <w:basedOn w:val="prastasis"/>
    <w:next w:val="prastasis"/>
    <w:link w:val="Antrat3Diagrama"/>
    <w:uiPriority w:val="9"/>
    <w:semiHidden/>
    <w:unhideWhenUsed/>
    <w:qFormat/>
    <w:rsid w:val="00D66DE1"/>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82627"/>
    <w:rPr>
      <w:rFonts w:ascii="Times New Roman" w:eastAsia="Times New Roman" w:hAnsi="Times New Roman" w:cs="Times New Roman"/>
      <w:b/>
      <w:bCs/>
      <w:sz w:val="24"/>
      <w:szCs w:val="24"/>
      <w:lang w:val="lt-LT"/>
    </w:rPr>
  </w:style>
  <w:style w:type="paragraph" w:styleId="Pagrindiniotekstotrauka">
    <w:name w:val="Body Text Indent"/>
    <w:basedOn w:val="prastasis"/>
    <w:link w:val="PagrindiniotekstotraukaDiagrama"/>
    <w:rsid w:val="00B82627"/>
    <w:pPr>
      <w:ind w:left="2280" w:hanging="2280"/>
    </w:pPr>
  </w:style>
  <w:style w:type="character" w:customStyle="1" w:styleId="PagrindiniotekstotraukaDiagrama">
    <w:name w:val="Pagrindinio teksto įtrauka Diagrama"/>
    <w:basedOn w:val="Numatytasispastraiposriftas"/>
    <w:link w:val="Pagrindiniotekstotrauka"/>
    <w:rsid w:val="00B82627"/>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unhideWhenUsed/>
    <w:rsid w:val="00B82627"/>
    <w:pPr>
      <w:spacing w:after="120"/>
    </w:pPr>
  </w:style>
  <w:style w:type="character" w:customStyle="1" w:styleId="PagrindinistekstasDiagrama">
    <w:name w:val="Pagrindinis tekstas Diagrama"/>
    <w:basedOn w:val="Numatytasispastraiposriftas"/>
    <w:link w:val="Pagrindinistekstas"/>
    <w:uiPriority w:val="99"/>
    <w:rsid w:val="00B82627"/>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B826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2627"/>
    <w:rPr>
      <w:rFonts w:ascii="Tahoma" w:eastAsia="Times New Roman" w:hAnsi="Tahoma" w:cs="Tahoma"/>
      <w:sz w:val="16"/>
      <w:szCs w:val="16"/>
      <w:lang w:val="lt-LT"/>
    </w:rPr>
  </w:style>
  <w:style w:type="paragraph" w:styleId="Sraopastraipa">
    <w:name w:val="List Paragraph"/>
    <w:basedOn w:val="prastasis"/>
    <w:uiPriority w:val="34"/>
    <w:qFormat/>
    <w:rsid w:val="007A04D9"/>
    <w:pPr>
      <w:ind w:left="720"/>
      <w:contextualSpacing/>
    </w:pPr>
  </w:style>
  <w:style w:type="character" w:customStyle="1" w:styleId="FontStyle36">
    <w:name w:val="Font Style36"/>
    <w:rsid w:val="007A04D9"/>
    <w:rPr>
      <w:rFonts w:ascii="Times New Roman" w:hAnsi="Times New Roman" w:cs="Times New Roman"/>
      <w:sz w:val="20"/>
      <w:szCs w:val="20"/>
    </w:rPr>
  </w:style>
  <w:style w:type="paragraph" w:customStyle="1" w:styleId="Pasiulymai3">
    <w:name w:val="Pasiulymai3"/>
    <w:basedOn w:val="prastasis"/>
    <w:qFormat/>
    <w:rsid w:val="007A04D9"/>
    <w:pPr>
      <w:jc w:val="both"/>
    </w:pPr>
    <w:rPr>
      <w:bCs/>
    </w:rPr>
  </w:style>
  <w:style w:type="paragraph" w:customStyle="1" w:styleId="Hyperlink1">
    <w:name w:val="Hyperlink1"/>
    <w:basedOn w:val="prastasis"/>
    <w:rsid w:val="007A04D9"/>
    <w:pPr>
      <w:suppressAutoHyphens/>
      <w:autoSpaceDE w:val="0"/>
      <w:autoSpaceDN w:val="0"/>
      <w:adjustRightInd w:val="0"/>
      <w:spacing w:line="298" w:lineRule="auto"/>
      <w:ind w:firstLine="312"/>
      <w:jc w:val="both"/>
      <w:textAlignment w:val="center"/>
    </w:pPr>
    <w:rPr>
      <w:color w:val="000000"/>
      <w:sz w:val="20"/>
      <w:szCs w:val="20"/>
    </w:rPr>
  </w:style>
  <w:style w:type="paragraph" w:styleId="Pagrindiniotekstotrauka3">
    <w:name w:val="Body Text Indent 3"/>
    <w:basedOn w:val="prastasis"/>
    <w:link w:val="Pagrindiniotekstotrauka3Diagrama"/>
    <w:unhideWhenUsed/>
    <w:rsid w:val="00781C30"/>
    <w:pPr>
      <w:spacing w:after="120" w:line="276" w:lineRule="auto"/>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rsid w:val="00781C30"/>
    <w:rPr>
      <w:rFonts w:ascii="Times New Roman" w:eastAsia="Calibri" w:hAnsi="Times New Roman" w:cs="Times New Roman"/>
      <w:sz w:val="16"/>
      <w:szCs w:val="16"/>
    </w:rPr>
  </w:style>
  <w:style w:type="paragraph" w:styleId="prastasiniatinklio">
    <w:name w:val="Normal (Web)"/>
    <w:basedOn w:val="prastasis"/>
    <w:rsid w:val="00781C30"/>
    <w:pPr>
      <w:spacing w:after="200" w:line="276" w:lineRule="auto"/>
    </w:pPr>
    <w:rPr>
      <w:rFonts w:eastAsia="Calibri"/>
      <w:lang w:val="en-US"/>
    </w:rPr>
  </w:style>
  <w:style w:type="paragraph" w:styleId="Pagrindinistekstas2">
    <w:name w:val="Body Text 2"/>
    <w:basedOn w:val="prastasis"/>
    <w:link w:val="Pagrindinistekstas2Diagrama"/>
    <w:uiPriority w:val="99"/>
    <w:semiHidden/>
    <w:unhideWhenUsed/>
    <w:rsid w:val="00A170D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170D9"/>
    <w:rPr>
      <w:rFonts w:ascii="Times New Roman" w:eastAsia="Times New Roman" w:hAnsi="Times New Roman" w:cs="Times New Roman"/>
      <w:sz w:val="24"/>
      <w:szCs w:val="24"/>
      <w:lang w:val="lt-LT"/>
    </w:rPr>
  </w:style>
  <w:style w:type="character" w:styleId="Grietas">
    <w:name w:val="Strong"/>
    <w:basedOn w:val="Numatytasispastraiposriftas"/>
    <w:uiPriority w:val="22"/>
    <w:qFormat/>
    <w:rsid w:val="00A170D9"/>
    <w:rPr>
      <w:b/>
      <w:bCs/>
    </w:rPr>
  </w:style>
  <w:style w:type="paragraph" w:customStyle="1" w:styleId="text-15-str">
    <w:name w:val="text-15-str"/>
    <w:basedOn w:val="prastasis"/>
    <w:rsid w:val="00A170D9"/>
    <w:pPr>
      <w:spacing w:after="225" w:line="300" w:lineRule="atLeast"/>
      <w:ind w:firstLine="225"/>
    </w:pPr>
    <w:rPr>
      <w:color w:val="000000"/>
      <w:sz w:val="23"/>
      <w:szCs w:val="23"/>
      <w:lang w:val="en-US"/>
    </w:rPr>
  </w:style>
  <w:style w:type="paragraph" w:styleId="Betarp">
    <w:name w:val="No Spacing"/>
    <w:uiPriority w:val="1"/>
    <w:qFormat/>
    <w:rsid w:val="00F35053"/>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D66DE1"/>
    <w:rPr>
      <w:rFonts w:ascii="Arial" w:eastAsia="Times New Roman" w:hAnsi="Arial" w:cs="Arial"/>
      <w:b/>
      <w:bCs/>
      <w:kern w:val="32"/>
      <w:sz w:val="32"/>
      <w:szCs w:val="32"/>
      <w:lang w:val="en-GB"/>
    </w:rPr>
  </w:style>
  <w:style w:type="character" w:customStyle="1" w:styleId="Antrat3Diagrama">
    <w:name w:val="Antraštė 3 Diagrama"/>
    <w:basedOn w:val="Numatytasispastraiposriftas"/>
    <w:link w:val="Antrat3"/>
    <w:uiPriority w:val="9"/>
    <w:semiHidden/>
    <w:rsid w:val="00D66DE1"/>
    <w:rPr>
      <w:rFonts w:asciiTheme="majorHAnsi" w:eastAsiaTheme="majorEastAsia" w:hAnsiTheme="majorHAnsi" w:cstheme="majorBidi"/>
      <w:color w:val="243F60" w:themeColor="accent1" w:themeShade="7F"/>
      <w:sz w:val="24"/>
      <w:szCs w:val="24"/>
    </w:rPr>
  </w:style>
  <w:style w:type="paragraph" w:customStyle="1" w:styleId="normal-p">
    <w:name w:val="normal-p"/>
    <w:basedOn w:val="prastasis"/>
    <w:rsid w:val="00D66DE1"/>
    <w:pPr>
      <w:spacing w:before="100" w:beforeAutospacing="1" w:after="100" w:afterAutospacing="1"/>
    </w:pPr>
    <w:rPr>
      <w:lang w:eastAsia="lt-LT"/>
    </w:rPr>
  </w:style>
  <w:style w:type="character" w:customStyle="1" w:styleId="normal-h">
    <w:name w:val="normal-h"/>
    <w:basedOn w:val="Numatytasispastraiposriftas"/>
    <w:rsid w:val="00D66DE1"/>
  </w:style>
  <w:style w:type="paragraph" w:styleId="Antrats">
    <w:name w:val="header"/>
    <w:aliases w:val=" Char"/>
    <w:basedOn w:val="prastasis"/>
    <w:link w:val="AntratsDiagrama"/>
    <w:uiPriority w:val="99"/>
    <w:rsid w:val="00D66DE1"/>
    <w:pPr>
      <w:tabs>
        <w:tab w:val="center" w:pos="4153"/>
        <w:tab w:val="right" w:pos="8306"/>
      </w:tabs>
    </w:pPr>
    <w:rPr>
      <w:lang w:val="x-none"/>
    </w:rPr>
  </w:style>
  <w:style w:type="character" w:customStyle="1" w:styleId="AntratsDiagrama">
    <w:name w:val="Antraštės Diagrama"/>
    <w:aliases w:val=" Char Diagrama"/>
    <w:basedOn w:val="Numatytasispastraiposriftas"/>
    <w:link w:val="Antrats"/>
    <w:uiPriority w:val="99"/>
    <w:rsid w:val="00D66DE1"/>
    <w:rPr>
      <w:rFonts w:ascii="Times New Roman" w:eastAsia="Times New Roman" w:hAnsi="Times New Roman" w:cs="Times New Roman"/>
      <w:sz w:val="24"/>
      <w:szCs w:val="24"/>
      <w:lang w:val="x-none"/>
    </w:rPr>
  </w:style>
  <w:style w:type="paragraph" w:styleId="HTMLiankstoformatuotas">
    <w:name w:val="HTML Preformatted"/>
    <w:basedOn w:val="prastasis"/>
    <w:link w:val="HTMLiankstoformatuotasDiagrama"/>
    <w:uiPriority w:val="99"/>
    <w:unhideWhenUsed/>
    <w:rsid w:val="00D6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D66DE1"/>
    <w:rPr>
      <w:rFonts w:ascii="Courier New" w:eastAsia="Times New Roman" w:hAnsi="Courier New" w:cs="Times New Roman"/>
      <w:sz w:val="20"/>
      <w:szCs w:val="20"/>
      <w:lang w:val="lt-LT"/>
    </w:rPr>
  </w:style>
  <w:style w:type="character" w:styleId="Puslapionumeris">
    <w:name w:val="page number"/>
    <w:basedOn w:val="Numatytasispastraiposriftas"/>
    <w:rsid w:val="00D66DE1"/>
  </w:style>
  <w:style w:type="character" w:styleId="Hipersaitas">
    <w:name w:val="Hyperlink"/>
    <w:rsid w:val="00D66DE1"/>
    <w:rPr>
      <w:color w:val="0000FF"/>
      <w:u w:val="single"/>
    </w:rPr>
  </w:style>
  <w:style w:type="paragraph" w:styleId="Pavadinimas">
    <w:name w:val="Title"/>
    <w:basedOn w:val="prastasis"/>
    <w:link w:val="PavadinimasDiagrama"/>
    <w:qFormat/>
    <w:rsid w:val="00D66DE1"/>
    <w:pPr>
      <w:tabs>
        <w:tab w:val="left" w:pos="0"/>
      </w:tabs>
      <w:jc w:val="center"/>
    </w:pPr>
    <w:rPr>
      <w:b/>
      <w:bCs/>
    </w:rPr>
  </w:style>
  <w:style w:type="character" w:customStyle="1" w:styleId="PavadinimasDiagrama">
    <w:name w:val="Pavadinimas Diagrama"/>
    <w:basedOn w:val="Numatytasispastraiposriftas"/>
    <w:link w:val="Pavadinimas"/>
    <w:rsid w:val="00D66DE1"/>
    <w:rPr>
      <w:rFonts w:ascii="Times New Roman" w:eastAsia="Times New Roman" w:hAnsi="Times New Roman" w:cs="Times New Roman"/>
      <w:b/>
      <w:bCs/>
      <w:sz w:val="24"/>
      <w:szCs w:val="24"/>
      <w:lang w:val="lt-LT"/>
    </w:rPr>
  </w:style>
  <w:style w:type="paragraph" w:styleId="Porat">
    <w:name w:val="footer"/>
    <w:basedOn w:val="prastasis"/>
    <w:link w:val="PoratDiagrama"/>
    <w:uiPriority w:val="99"/>
    <w:rsid w:val="00D66DE1"/>
    <w:pPr>
      <w:tabs>
        <w:tab w:val="center" w:pos="4819"/>
        <w:tab w:val="right" w:pos="9638"/>
      </w:tabs>
    </w:pPr>
    <w:rPr>
      <w:sz w:val="26"/>
      <w:szCs w:val="20"/>
    </w:rPr>
  </w:style>
  <w:style w:type="character" w:customStyle="1" w:styleId="PoratDiagrama">
    <w:name w:val="Poraštė Diagrama"/>
    <w:basedOn w:val="Numatytasispastraiposriftas"/>
    <w:link w:val="Porat"/>
    <w:uiPriority w:val="99"/>
    <w:rsid w:val="00D66DE1"/>
    <w:rPr>
      <w:rFonts w:ascii="Times New Roman" w:eastAsia="Times New Roman" w:hAnsi="Times New Roman" w:cs="Times New Roman"/>
      <w:sz w:val="26"/>
      <w:szCs w:val="20"/>
      <w:lang w:val="lt-LT"/>
    </w:rPr>
  </w:style>
  <w:style w:type="paragraph" w:styleId="Paantrat">
    <w:name w:val="Subtitle"/>
    <w:basedOn w:val="prastasis"/>
    <w:next w:val="prastasis"/>
    <w:link w:val="PaantratDiagrama"/>
    <w:uiPriority w:val="11"/>
    <w:qFormat/>
    <w:rsid w:val="00D66D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D66DE1"/>
    <w:rPr>
      <w:rFonts w:eastAsiaTheme="minorEastAsia"/>
      <w:color w:val="5A5A5A" w:themeColor="text1" w:themeTint="A5"/>
      <w:spacing w:val="15"/>
      <w:lang w:val="lt-LT"/>
    </w:rPr>
  </w:style>
  <w:style w:type="paragraph" w:customStyle="1" w:styleId="Sraopastraipa1">
    <w:name w:val="Sąrašo pastraipa1"/>
    <w:basedOn w:val="prastasis"/>
    <w:rsid w:val="00DC0E4E"/>
    <w:pPr>
      <w:spacing w:after="200" w:line="276" w:lineRule="auto"/>
      <w:ind w:left="720"/>
    </w:pPr>
    <w:rPr>
      <w:rFonts w:ascii="Calibri" w:hAnsi="Calibri"/>
      <w:sz w:val="22"/>
      <w:szCs w:val="22"/>
    </w:rPr>
  </w:style>
  <w:style w:type="paragraph" w:customStyle="1" w:styleId="stilius">
    <w:name w:val="stilius"/>
    <w:basedOn w:val="prastasis"/>
    <w:rsid w:val="00DC0E4E"/>
    <w:pPr>
      <w:spacing w:before="100" w:beforeAutospacing="1" w:after="100" w:afterAutospacing="1"/>
    </w:pPr>
    <w:rPr>
      <w:rFonts w:ascii="Verdana" w:hAnsi="Verdana"/>
      <w:color w:val="000000"/>
      <w:sz w:val="17"/>
      <w:szCs w:val="17"/>
      <w:lang w:eastAsia="lt-LT"/>
    </w:rPr>
  </w:style>
  <w:style w:type="paragraph" w:customStyle="1" w:styleId="Betarp1">
    <w:name w:val="Be tarpų1"/>
    <w:rsid w:val="00DC0E4E"/>
    <w:pPr>
      <w:spacing w:after="0" w:line="240" w:lineRule="auto"/>
    </w:pPr>
    <w:rPr>
      <w:rFonts w:ascii="Calibri" w:eastAsia="Times New Roman" w:hAnsi="Calibri" w:cs="Times New Roman"/>
      <w:lang w:val="lt-LT"/>
    </w:rPr>
  </w:style>
  <w:style w:type="paragraph" w:styleId="Pagrindiniotekstotrauka2">
    <w:name w:val="Body Text Indent 2"/>
    <w:basedOn w:val="prastasis"/>
    <w:link w:val="Pagrindiniotekstotrauka2Diagrama"/>
    <w:uiPriority w:val="99"/>
    <w:semiHidden/>
    <w:unhideWhenUsed/>
    <w:rsid w:val="00C41BD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41BD7"/>
    <w:rPr>
      <w:rFonts w:ascii="Times New Roman" w:eastAsia="Times New Roman" w:hAnsi="Times New Roman" w:cs="Times New Roman"/>
      <w:sz w:val="24"/>
      <w:szCs w:val="24"/>
      <w:lang w:val="lt-LT"/>
    </w:rPr>
  </w:style>
  <w:style w:type="paragraph" w:styleId="Paprastasistekstas">
    <w:name w:val="Plain Text"/>
    <w:basedOn w:val="prastasis"/>
    <w:link w:val="PaprastasistekstasDiagrama"/>
    <w:uiPriority w:val="99"/>
    <w:unhideWhenUsed/>
    <w:rsid w:val="006B0FAC"/>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rsid w:val="006B0FAC"/>
    <w:rPr>
      <w:rFonts w:ascii="Consolas" w:eastAsia="Calibri" w:hAnsi="Consolas" w:cs="Times New Roman"/>
      <w:sz w:val="21"/>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17D020C64D94A4991F5ED22ADBB2"/>
        <w:category>
          <w:name w:val="Bendrosios nuostatos"/>
          <w:gallery w:val="placeholder"/>
        </w:category>
        <w:types>
          <w:type w:val="bbPlcHdr"/>
        </w:types>
        <w:behaviors>
          <w:behavior w:val="content"/>
        </w:behaviors>
        <w:guid w:val="{D2052CDE-E07F-4DC6-A5C3-3B536108785C}"/>
      </w:docPartPr>
      <w:docPartBody>
        <w:p w:rsidR="00000000" w:rsidRDefault="00120D66" w:rsidP="00120D66">
          <w:pPr>
            <w:pStyle w:val="9AF317D020C64D94A4991F5ED22ADBB2"/>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66"/>
    <w:rsid w:val="00120D66"/>
    <w:rsid w:val="00674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20D66"/>
    <w:rPr>
      <w:color w:val="808080"/>
    </w:rPr>
  </w:style>
  <w:style w:type="paragraph" w:customStyle="1" w:styleId="9AF317D020C64D94A4991F5ED22ADBB2">
    <w:name w:val="9AF317D020C64D94A4991F5ED22ADBB2"/>
    <w:rsid w:val="00120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4624</Words>
  <Characters>2637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2020-04-30 T1-160</dc:creator>
  <cp:keywords/>
  <dc:description/>
  <cp:lastModifiedBy>Jurgita Janušauskienė</cp:lastModifiedBy>
  <cp:revision>3</cp:revision>
  <cp:lastPrinted>2018-03-30T12:38:00Z</cp:lastPrinted>
  <dcterms:created xsi:type="dcterms:W3CDTF">2020-04-16T12:04:00Z</dcterms:created>
  <dcterms:modified xsi:type="dcterms:W3CDTF">2020-04-29T08:02:00Z</dcterms:modified>
</cp:coreProperties>
</file>