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0fe100ce2244529b3c2829beb6fa745"/>
        <w:id w:val="-787745231"/>
        <w:lock w:val="sdtLocked"/>
      </w:sdtPr>
      <w:sdtEndPr/>
      <w:sdtContent>
        <w:p w:rsidR="009C2CCA" w:rsidRDefault="009C2CCA">
          <w:pPr>
            <w:tabs>
              <w:tab w:val="center" w:pos="4513"/>
              <w:tab w:val="right" w:pos="9026"/>
            </w:tabs>
          </w:pPr>
        </w:p>
        <w:p w:rsidR="009C2CCA" w:rsidRDefault="0060604C">
          <w:pPr>
            <w:jc w:val="center"/>
            <w:rPr>
              <w:b/>
            </w:rPr>
          </w:pPr>
          <w:r>
            <w:rPr>
              <w:noProof/>
              <w:lang w:eastAsia="lt-LT"/>
            </w:rPr>
            <w:drawing>
              <wp:inline distT="0" distB="0" distL="0" distR="0" wp14:anchorId="0A8860F8" wp14:editId="2CFCB15C">
                <wp:extent cx="542290" cy="597535"/>
                <wp:effectExtent l="0" t="0" r="0" b="0"/>
                <wp:docPr id="7" name="Paveikslėlis 1" descr="A close-up of a robot  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1" name="Paveikslėlis 1" descr="A close-up of a robot  Description automatically generated with low confidence"/>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rsidR="009C2CCA" w:rsidRDefault="009C2CCA">
          <w:pPr>
            <w:jc w:val="center"/>
            <w:rPr>
              <w:b/>
            </w:rPr>
          </w:pPr>
        </w:p>
        <w:p w:rsidR="009C2CCA" w:rsidRDefault="0060604C">
          <w:pPr>
            <w:jc w:val="center"/>
            <w:rPr>
              <w:b/>
            </w:rPr>
          </w:pPr>
          <w:r>
            <w:rPr>
              <w:b/>
            </w:rPr>
            <w:t>LIETUVOS RESPUBLIKOS ENERGETIKOS MINISTRAS</w:t>
          </w:r>
        </w:p>
        <w:p w:rsidR="009C2CCA" w:rsidRDefault="009C2CCA">
          <w:pPr>
            <w:rPr>
              <w:b/>
            </w:rPr>
          </w:pPr>
        </w:p>
        <w:p w:rsidR="009C2CCA" w:rsidRDefault="0060604C">
          <w:pPr>
            <w:jc w:val="center"/>
            <w:rPr>
              <w:b/>
            </w:rPr>
          </w:pPr>
          <w:r>
            <w:rPr>
              <w:b/>
            </w:rPr>
            <w:t>ĮSAKYMAS</w:t>
          </w:r>
        </w:p>
        <w:p w:rsidR="009C2CCA" w:rsidRDefault="0060604C">
          <w:pPr>
            <w:jc w:val="center"/>
            <w:rPr>
              <w:b/>
            </w:rPr>
          </w:pPr>
          <w:r>
            <w:rPr>
              <w:b/>
              <w:caps/>
            </w:rPr>
            <w:t>DĖL ENERGETIKOS MINISTRO 2019 M. GEGUŽĖS 21 D. ĮSAKYMO NR. 1-158</w:t>
          </w:r>
          <w:r>
            <w:rPr>
              <w:b/>
            </w:rPr>
            <w:t xml:space="preserve"> „DĖL DUJŲ, PAGAMINTŲ IŠ ATSINAUJINANČIŲ ENERGIJOS IŠTEKLIŲ, KILMĖS GARANTIJŲ IŠDAVIMO, PERDAVIMO IR JŲ GALIOJIMO PANAIKINIMO BEI KILMĖS GARANTIJŲ NAUDOJIMO PRIEŽIŪROS IR KONTROLĖS, TAIP PAT KITŲ VALSTYBIŲ NARIŲ IŠDUOTŲ KILMĖS GARANTIJŲ PRIPAŽINIMO LIETUVO</w:t>
          </w:r>
          <w:r>
            <w:rPr>
              <w:b/>
            </w:rPr>
            <w:t>S RESPUBLIKOJE TAISYKLIŲ PATVIRTINIMO“ PAKEITIMO</w:t>
          </w:r>
        </w:p>
        <w:p w:rsidR="009C2CCA" w:rsidRDefault="009C2CCA"/>
        <w:p w:rsidR="009C2CCA" w:rsidRDefault="0060604C">
          <w:pPr>
            <w:jc w:val="center"/>
          </w:pPr>
          <w:r>
            <w:t xml:space="preserve">2023 m. gruodžio 15 </w:t>
          </w:r>
          <w:proofErr w:type="spellStart"/>
          <w:r>
            <w:t>d.</w:t>
          </w:r>
          <w:r>
            <w:t>v</w:t>
          </w:r>
          <w:r>
            <w:t>Nr</w:t>
          </w:r>
          <w:proofErr w:type="spellEnd"/>
          <w:r>
            <w:t xml:space="preserve">. </w:t>
          </w:r>
          <w:r w:rsidRPr="0060604C">
            <w:t>1-380</w:t>
          </w:r>
        </w:p>
        <w:p w:rsidR="009C2CCA" w:rsidRDefault="0060604C">
          <w:pPr>
            <w:jc w:val="center"/>
          </w:pPr>
          <w:r>
            <w:t>Vilnius</w:t>
          </w:r>
        </w:p>
        <w:p w:rsidR="009C2CCA" w:rsidRDefault="009C2CCA">
          <w:pPr>
            <w:jc w:val="both"/>
            <w:rPr>
              <w:szCs w:val="24"/>
              <w:lang w:eastAsia="lt-LT"/>
            </w:rPr>
          </w:pPr>
        </w:p>
        <w:sdt>
          <w:sdtPr>
            <w:alias w:val="preambule"/>
            <w:tag w:val="part_fd36013ef75440a183f0fc000ed59c97"/>
            <w:id w:val="-2135629206"/>
            <w:lock w:val="sdtLocked"/>
          </w:sdtPr>
          <w:sdtEndPr/>
          <w:sdtContent>
            <w:p w:rsidR="009C2CCA" w:rsidRDefault="0060604C">
              <w:pPr>
                <w:ind w:firstLine="720"/>
                <w:jc w:val="both"/>
                <w:rPr>
                  <w:szCs w:val="24"/>
                  <w:lang w:eastAsia="lt-LT"/>
                </w:rPr>
              </w:pPr>
              <w:r>
                <w:rPr>
                  <w:szCs w:val="24"/>
                  <w:lang w:eastAsia="lt-LT"/>
                </w:rPr>
                <w:t>P a k e i č i u Lietuvos Respublikos energetikos ministro 2019 m. gegužės 21 d. įsakymą Nr. 1- 158 „Dėl Dujų</w:t>
              </w:r>
              <w:r>
                <w:rPr>
                  <w:szCs w:val="24"/>
                </w:rPr>
                <w:t>, pagamintų iš atsinaujinančių energijos išteklių, kilmės gara</w:t>
              </w:r>
              <w:r>
                <w:rPr>
                  <w:szCs w:val="24"/>
                </w:rPr>
                <w:t>ntijų išdavimo, perdavimo ir jų galiojimo panaikinimo bei kilmės garantijų naudojimo priežiūros ir kontrolės, taip pat kitų valstybių narių išduotų kilmės garantijų pripažinimo Lietuvos Respublikoje taisyklių patvirtinimo</w:t>
              </w:r>
              <w:r>
                <w:rPr>
                  <w:szCs w:val="24"/>
                  <w:lang w:eastAsia="lt-LT"/>
                </w:rPr>
                <w:t>“:</w:t>
              </w:r>
            </w:p>
          </w:sdtContent>
        </w:sdt>
        <w:sdt>
          <w:sdtPr>
            <w:alias w:val="1 p."/>
            <w:tag w:val="part_81abf49512f64ec3b21d770b5d123f22"/>
            <w:id w:val="672527247"/>
            <w:lock w:val="sdtLocked"/>
          </w:sdtPr>
          <w:sdtEndPr/>
          <w:sdtContent>
            <w:p w:rsidR="009C2CCA" w:rsidRDefault="0060604C">
              <w:pPr>
                <w:ind w:firstLine="720"/>
                <w:jc w:val="both"/>
                <w:rPr>
                  <w:bCs/>
                  <w:szCs w:val="24"/>
                  <w:lang w:eastAsia="lt-LT"/>
                </w:rPr>
              </w:pPr>
              <w:sdt>
                <w:sdtPr>
                  <w:alias w:val="Numeris"/>
                  <w:tag w:val="nr_81abf49512f64ec3b21d770b5d123f22"/>
                  <w:id w:val="1790082261"/>
                  <w:lock w:val="sdtLocked"/>
                </w:sdtPr>
                <w:sdtEndPr/>
                <w:sdtContent>
                  <w:r>
                    <w:rPr>
                      <w:szCs w:val="24"/>
                      <w:lang w:eastAsia="lt-LT"/>
                    </w:rPr>
                    <w:t>1</w:t>
                  </w:r>
                </w:sdtContent>
              </w:sdt>
              <w:r>
                <w:rPr>
                  <w:szCs w:val="24"/>
                  <w:lang w:eastAsia="lt-LT"/>
                </w:rPr>
                <w:t xml:space="preserve">. Pakeičiu 4 punktą </w:t>
              </w:r>
              <w:r>
                <w:rPr>
                  <w:bCs/>
                  <w:szCs w:val="24"/>
                  <w:lang w:eastAsia="lt-LT"/>
                </w:rPr>
                <w:t>ir jį i</w:t>
              </w:r>
              <w:r>
                <w:rPr>
                  <w:bCs/>
                  <w:szCs w:val="24"/>
                  <w:lang w:eastAsia="lt-LT"/>
                </w:rPr>
                <w:t>šdėstau taip:</w:t>
              </w:r>
            </w:p>
            <w:sdt>
              <w:sdtPr>
                <w:alias w:val="citata"/>
                <w:tag w:val="part_96d92e90a4f4405387913193a314bf5e"/>
                <w:id w:val="-487477743"/>
                <w:lock w:val="sdtLocked"/>
              </w:sdtPr>
              <w:sdtEndPr/>
              <w:sdtContent>
                <w:sdt>
                  <w:sdtPr>
                    <w:alias w:val="4 p."/>
                    <w:tag w:val="part_59f29b85050f4f318751165bc6e160fd"/>
                    <w:id w:val="1430010211"/>
                    <w:lock w:val="sdtLocked"/>
                  </w:sdtPr>
                  <w:sdtEndPr/>
                  <w:sdtContent>
                    <w:p w:rsidR="009C2CCA" w:rsidRDefault="0060604C">
                      <w:pPr>
                        <w:ind w:firstLine="720"/>
                        <w:jc w:val="both"/>
                        <w:rPr>
                          <w:bCs/>
                          <w:szCs w:val="24"/>
                          <w:lang w:eastAsia="lt-LT"/>
                        </w:rPr>
                      </w:pPr>
                      <w:r>
                        <w:rPr>
                          <w:bCs/>
                          <w:szCs w:val="24"/>
                          <w:lang w:eastAsia="lt-LT"/>
                        </w:rPr>
                        <w:t>„</w:t>
                      </w:r>
                      <w:sdt>
                        <w:sdtPr>
                          <w:alias w:val="Numeris"/>
                          <w:tag w:val="nr_59f29b85050f4f318751165bc6e160fd"/>
                          <w:id w:val="1119182776"/>
                          <w:lock w:val="sdtLocked"/>
                        </w:sdtPr>
                        <w:sdtEndPr/>
                        <w:sdtContent>
                          <w:r>
                            <w:rPr>
                              <w:bCs/>
                              <w:szCs w:val="24"/>
                              <w:lang w:eastAsia="lt-LT"/>
                            </w:rPr>
                            <w:t>4</w:t>
                          </w:r>
                        </w:sdtContent>
                      </w:sdt>
                      <w:r>
                        <w:rPr>
                          <w:bCs/>
                          <w:szCs w:val="24"/>
                          <w:lang w:eastAsia="lt-LT"/>
                        </w:rPr>
                        <w:t>. Taisyklėse vartojamos sąvokos:</w:t>
                      </w:r>
                    </w:p>
                    <w:sdt>
                      <w:sdtPr>
                        <w:alias w:val="4.1 pp."/>
                        <w:tag w:val="part_8ca6432279044df982ac70f18e78f6a6"/>
                        <w:id w:val="1776207457"/>
                        <w:lock w:val="sdtLocked"/>
                      </w:sdtPr>
                      <w:sdtEndPr/>
                      <w:sdtContent>
                        <w:p w:rsidR="009C2CCA" w:rsidRDefault="0060604C">
                          <w:pPr>
                            <w:ind w:firstLine="720"/>
                            <w:jc w:val="both"/>
                            <w:rPr>
                              <w:bCs/>
                              <w:lang w:eastAsia="lt-LT"/>
                            </w:rPr>
                          </w:pPr>
                          <w:sdt>
                            <w:sdtPr>
                              <w:alias w:val="Numeris"/>
                              <w:tag w:val="nr_8ca6432279044df982ac70f18e78f6a6"/>
                              <w:id w:val="1726871538"/>
                              <w:lock w:val="sdtLocked"/>
                            </w:sdtPr>
                            <w:sdtEndPr/>
                            <w:sdtContent>
                              <w:r>
                                <w:rPr>
                                  <w:bCs/>
                                  <w:lang w:eastAsia="lt-LT"/>
                                </w:rPr>
                                <w:t>4.1</w:t>
                              </w:r>
                            </w:sdtContent>
                          </w:sdt>
                          <w:r>
                            <w:rPr>
                              <w:bCs/>
                              <w:lang w:eastAsia="lt-LT"/>
                            </w:rPr>
                            <w:t xml:space="preserve">. </w:t>
                          </w:r>
                          <w:r>
                            <w:rPr>
                              <w:b/>
                              <w:lang w:eastAsia="lt-LT"/>
                            </w:rPr>
                            <w:t>Dujų įleidimo punktas</w:t>
                          </w:r>
                          <w:r>
                            <w:rPr>
                              <w:bCs/>
                              <w:lang w:eastAsia="lt-LT"/>
                            </w:rPr>
                            <w:t>  – vieta, kurioje įrengta technologinė įranga (dujų apskaitos, kokybės kontrolės, duomenų valdymo ir kt.), skirta transporto priemonėmis pristatomoms dujoms saugiai įleisti į d</w:t>
                          </w:r>
                          <w:r>
                            <w:rPr>
                              <w:bCs/>
                              <w:lang w:eastAsia="lt-LT"/>
                            </w:rPr>
                            <w:t>ujų perdavimo ar skirstymo sistemą.</w:t>
                          </w:r>
                        </w:p>
                      </w:sdtContent>
                    </w:sdt>
                    <w:sdt>
                      <w:sdtPr>
                        <w:alias w:val="4.2 pp."/>
                        <w:tag w:val="part_bfc2078192504775a6c5c096658ed7b9"/>
                        <w:id w:val="2037078643"/>
                        <w:lock w:val="sdtLocked"/>
                      </w:sdtPr>
                      <w:sdtEndPr/>
                      <w:sdtContent>
                        <w:p w:rsidR="009C2CCA" w:rsidRDefault="0060604C">
                          <w:pPr>
                            <w:ind w:firstLine="720"/>
                            <w:jc w:val="both"/>
                            <w:rPr>
                              <w:bCs/>
                              <w:szCs w:val="24"/>
                              <w:lang w:eastAsia="lt-LT"/>
                            </w:rPr>
                          </w:pPr>
                          <w:sdt>
                            <w:sdtPr>
                              <w:alias w:val="Numeris"/>
                              <w:tag w:val="nr_bfc2078192504775a6c5c096658ed7b9"/>
                              <w:id w:val="-728922808"/>
                              <w:lock w:val="sdtLocked"/>
                            </w:sdtPr>
                            <w:sdtEndPr/>
                            <w:sdtContent>
                              <w:r>
                                <w:rPr>
                                  <w:bCs/>
                                  <w:lang w:eastAsia="lt-LT"/>
                                </w:rPr>
                                <w:t>4.2</w:t>
                              </w:r>
                            </w:sdtContent>
                          </w:sdt>
                          <w:r>
                            <w:rPr>
                              <w:bCs/>
                              <w:lang w:eastAsia="lt-LT"/>
                            </w:rPr>
                            <w:t xml:space="preserve">. </w:t>
                          </w:r>
                          <w:r>
                            <w:rPr>
                              <w:bCs/>
                              <w:szCs w:val="24"/>
                              <w:lang w:eastAsia="lt-LT"/>
                            </w:rPr>
                            <w:t xml:space="preserve"> </w:t>
                          </w:r>
                          <w:r>
                            <w:rPr>
                              <w:bCs/>
                            </w:rPr>
                            <w:t>Kitos Taisyklėse vartojamos sąvokos suprantamos taip, kaip jos apibrėžtos Lietuvos Respublikos energetikos įstatyme, Lietuvos Respublikos atsinaujinančių išteklių energetikos įstatyme, Lietuvos Respublikos gamt</w:t>
                          </w:r>
                          <w:r>
                            <w:rPr>
                              <w:bCs/>
                            </w:rPr>
                            <w:t>inių dujų įstatyme, Lietuvos Respublikos alternatyviųjų degalų įstatyme.“</w:t>
                          </w:r>
                        </w:p>
                      </w:sdtContent>
                    </w:sdt>
                  </w:sdtContent>
                </w:sdt>
              </w:sdtContent>
            </w:sdt>
          </w:sdtContent>
        </w:sdt>
        <w:sdt>
          <w:sdtPr>
            <w:alias w:val="2 p."/>
            <w:tag w:val="part_04c71d0bc82e45ba81da0998bb334913"/>
            <w:id w:val="898555199"/>
            <w:lock w:val="sdtLocked"/>
          </w:sdtPr>
          <w:sdtEndPr/>
          <w:sdtContent>
            <w:p w:rsidR="009C2CCA" w:rsidRDefault="0060604C">
              <w:pPr>
                <w:ind w:firstLine="782"/>
                <w:jc w:val="both"/>
                <w:rPr>
                  <w:bCs/>
                </w:rPr>
              </w:pPr>
              <w:sdt>
                <w:sdtPr>
                  <w:alias w:val="Numeris"/>
                  <w:tag w:val="nr_04c71d0bc82e45ba81da0998bb334913"/>
                  <w:id w:val="795880277"/>
                  <w:lock w:val="sdtLocked"/>
                </w:sdtPr>
                <w:sdtEndPr/>
                <w:sdtContent>
                  <w:r>
                    <w:rPr>
                      <w:bCs/>
                    </w:rPr>
                    <w:t>2</w:t>
                  </w:r>
                </w:sdtContent>
              </w:sdt>
              <w:r>
                <w:rPr>
                  <w:bCs/>
                </w:rPr>
                <w:t xml:space="preserve">. Papildau </w:t>
              </w:r>
              <w:r>
                <w:rPr>
                  <w:rFonts w:eastAsia="Arial Unicode MS"/>
                  <w:bCs/>
                  <w:szCs w:val="24"/>
                </w:rPr>
                <w:t>11</w:t>
              </w:r>
              <w:r>
                <w:rPr>
                  <w:rFonts w:eastAsia="Arial Unicode MS"/>
                  <w:bCs/>
                  <w:szCs w:val="24"/>
                  <w:vertAlign w:val="superscript"/>
                </w:rPr>
                <w:t>1</w:t>
              </w:r>
              <w:r>
                <w:rPr>
                  <w:bCs/>
                </w:rPr>
                <w:t xml:space="preserve"> punktu:</w:t>
              </w:r>
            </w:p>
            <w:sdt>
              <w:sdtPr>
                <w:alias w:val="citata"/>
                <w:tag w:val="part_193fe63cd309471495a345757851b97c"/>
                <w:id w:val="1934936499"/>
                <w:lock w:val="sdtLocked"/>
              </w:sdtPr>
              <w:sdtEndPr/>
              <w:sdtContent>
                <w:sdt>
                  <w:sdtPr>
                    <w:alias w:val="11-1 p."/>
                    <w:tag w:val="part_57b670c4c8d34e3e9349b00083de16d2"/>
                    <w:id w:val="-682277185"/>
                    <w:lock w:val="sdtLocked"/>
                  </w:sdtPr>
                  <w:sdtEndPr/>
                  <w:sdtContent>
                    <w:p w:rsidR="009C2CCA" w:rsidRDefault="0060604C">
                      <w:pPr>
                        <w:ind w:firstLine="720"/>
                        <w:jc w:val="both"/>
                        <w:rPr>
                          <w:rFonts w:eastAsia="Arial Unicode MS"/>
                          <w:bCs/>
                          <w:szCs w:val="24"/>
                        </w:rPr>
                      </w:pPr>
                      <w:r>
                        <w:rPr>
                          <w:rFonts w:eastAsia="Arial Unicode MS"/>
                          <w:bCs/>
                          <w:szCs w:val="24"/>
                        </w:rPr>
                        <w:t>„</w:t>
                      </w:r>
                      <w:sdt>
                        <w:sdtPr>
                          <w:alias w:val="Numeris"/>
                          <w:tag w:val="nr_57b670c4c8d34e3e9349b00083de16d2"/>
                          <w:id w:val="-1474441697"/>
                          <w:lock w:val="sdtLocked"/>
                        </w:sdtPr>
                        <w:sdtEndPr/>
                        <w:sdtContent>
                          <w:r>
                            <w:rPr>
                              <w:rFonts w:eastAsia="Arial Unicode MS"/>
                              <w:bCs/>
                              <w:szCs w:val="24"/>
                            </w:rPr>
                            <w:t>11</w:t>
                          </w:r>
                          <w:r>
                            <w:rPr>
                              <w:rFonts w:eastAsia="Arial Unicode MS"/>
                              <w:bCs/>
                              <w:szCs w:val="24"/>
                              <w:vertAlign w:val="superscript"/>
                            </w:rPr>
                            <w:t>1</w:t>
                          </w:r>
                        </w:sdtContent>
                      </w:sdt>
                      <w:r>
                        <w:rPr>
                          <w:rFonts w:eastAsia="Arial Unicode MS"/>
                          <w:bCs/>
                          <w:szCs w:val="24"/>
                        </w:rPr>
                        <w:t xml:space="preserve">. Kai dujų gamintojas nėra tiesiogiai prijungtas prie dujų perdavimo ar skirstymo sistemos, tačiau tiekia dujas į dujų perdavimo ar skirstymo sistemą per </w:t>
                      </w:r>
                      <w:r>
                        <w:rPr>
                          <w:rFonts w:eastAsia="Arial Unicode MS"/>
                          <w:bCs/>
                          <w:szCs w:val="24"/>
                          <w:bdr w:val="nil"/>
                        </w:rPr>
                        <w:t>dujų įleidimo punktą</w:t>
                      </w:r>
                      <w:r>
                        <w:rPr>
                          <w:rFonts w:eastAsia="Arial Unicode MS"/>
                          <w:bCs/>
                          <w:szCs w:val="24"/>
                        </w:rPr>
                        <w:t>, dujų kilmės garantija išduodama tik pagal Europos Komisijos sprendimu pripažintą</w:t>
                      </w:r>
                      <w:r>
                        <w:rPr>
                          <w:rFonts w:eastAsia="Arial Unicode MS"/>
                          <w:bCs/>
                          <w:szCs w:val="24"/>
                        </w:rPr>
                        <w:t xml:space="preserve"> savanorišką sertifikavimo schemą sertifikuotiems dujų gamintojams už patiektą biodujų kiekį, kuris pagal tvarumo charakteristikas patvirtinančius dokumentus yra pripažintas kaip atitinkantis tvarumo ir išmetamųjų šiltnamio efektą sukeliančių dujų kiekio s</w:t>
                      </w:r>
                      <w:r>
                        <w:rPr>
                          <w:rFonts w:eastAsia="Arial Unicode MS"/>
                          <w:bCs/>
                          <w:szCs w:val="24"/>
                        </w:rPr>
                        <w:t>umažėjimo kriterijus, nustatytus Atsinaujinančių išteklių energetikos įstatymo 38 straipsnyje.“</w:t>
                      </w:r>
                    </w:p>
                  </w:sdtContent>
                </w:sdt>
              </w:sdtContent>
            </w:sdt>
          </w:sdtContent>
        </w:sdt>
        <w:sdt>
          <w:sdtPr>
            <w:alias w:val="3 p."/>
            <w:tag w:val="part_8f419b7618254b2eb359bcb97abbfbc4"/>
            <w:id w:val="-2025387874"/>
            <w:lock w:val="sdtLocked"/>
          </w:sdtPr>
          <w:sdtEndPr/>
          <w:sdtContent>
            <w:p w:rsidR="009C2CCA" w:rsidRDefault="0060604C">
              <w:pPr>
                <w:ind w:firstLine="720"/>
                <w:jc w:val="both"/>
                <w:rPr>
                  <w:rFonts w:eastAsia="Arial Unicode MS"/>
                  <w:bCs/>
                  <w:szCs w:val="24"/>
                </w:rPr>
              </w:pPr>
              <w:sdt>
                <w:sdtPr>
                  <w:alias w:val="Numeris"/>
                  <w:tag w:val="nr_8f419b7618254b2eb359bcb97abbfbc4"/>
                  <w:id w:val="619570807"/>
                  <w:lock w:val="sdtLocked"/>
                </w:sdtPr>
                <w:sdtEndPr/>
                <w:sdtContent>
                  <w:r>
                    <w:rPr>
                      <w:rFonts w:eastAsia="Arial Unicode MS"/>
                      <w:bCs/>
                      <w:szCs w:val="24"/>
                    </w:rPr>
                    <w:t>3</w:t>
                  </w:r>
                </w:sdtContent>
              </w:sdt>
              <w:r>
                <w:rPr>
                  <w:rFonts w:eastAsia="Arial Unicode MS"/>
                  <w:bCs/>
                  <w:szCs w:val="24"/>
                </w:rPr>
                <w:t>. Papildau 14.6 papunkčiu:</w:t>
              </w:r>
            </w:p>
            <w:sdt>
              <w:sdtPr>
                <w:alias w:val="citata"/>
                <w:tag w:val="part_4035c4251f2247ccb34e22307c5d6c37"/>
                <w:id w:val="-1514445091"/>
                <w:lock w:val="sdtLocked"/>
              </w:sdtPr>
              <w:sdtEndPr/>
              <w:sdtContent>
                <w:sdt>
                  <w:sdtPr>
                    <w:alias w:val="14.6 pp."/>
                    <w:tag w:val="part_d6701f70d5dd4bfb82f01c00008c8599"/>
                    <w:id w:val="1353448472"/>
                    <w:lock w:val="sdtLocked"/>
                  </w:sdtPr>
                  <w:sdtEndPr/>
                  <w:sdtContent>
                    <w:p w:rsidR="009C2CCA" w:rsidRDefault="0060604C">
                      <w:pPr>
                        <w:ind w:firstLine="720"/>
                        <w:jc w:val="both"/>
                        <w:rPr>
                          <w:rFonts w:eastAsia="Arial Unicode MS"/>
                          <w:bCs/>
                          <w:szCs w:val="24"/>
                        </w:rPr>
                      </w:pPr>
                      <w:r>
                        <w:rPr>
                          <w:rFonts w:eastAsia="Arial Unicode MS"/>
                          <w:bCs/>
                          <w:szCs w:val="24"/>
                        </w:rPr>
                        <w:t>„</w:t>
                      </w:r>
                      <w:sdt>
                        <w:sdtPr>
                          <w:alias w:val="Numeris"/>
                          <w:tag w:val="nr_d6701f70d5dd4bfb82f01c00008c8599"/>
                          <w:id w:val="-1113670932"/>
                          <w:lock w:val="sdtLocked"/>
                        </w:sdtPr>
                        <w:sdtEndPr/>
                        <w:sdtContent>
                          <w:r>
                            <w:rPr>
                              <w:rFonts w:eastAsia="Arial Unicode MS"/>
                              <w:bCs/>
                              <w:szCs w:val="24"/>
                            </w:rPr>
                            <w:t>14.6</w:t>
                          </w:r>
                        </w:sdtContent>
                      </w:sdt>
                      <w:r>
                        <w:rPr>
                          <w:rFonts w:eastAsia="Arial Unicode MS"/>
                          <w:bCs/>
                          <w:szCs w:val="24"/>
                        </w:rPr>
                        <w:t>. dujų patiekimo į dujų perdavimo ar skirstymo sistemą būdas (per dujų įleidimo punktą, tiesiogiai neprijungtą prie d</w:t>
                      </w:r>
                      <w:r>
                        <w:rPr>
                          <w:rFonts w:eastAsia="Arial Unicode MS"/>
                          <w:bCs/>
                          <w:szCs w:val="24"/>
                        </w:rPr>
                        <w:t xml:space="preserve">ujų gamybos įrenginio, arba per jungtį su dujų perdavimo ar skirstymo sistema).“  </w:t>
                      </w:r>
                    </w:p>
                  </w:sdtContent>
                </w:sdt>
              </w:sdtContent>
            </w:sdt>
          </w:sdtContent>
        </w:sdt>
        <w:sdt>
          <w:sdtPr>
            <w:alias w:val="4 p."/>
            <w:tag w:val="part_e3bce85706f940b2909f0a53cbdd5b13"/>
            <w:id w:val="682940813"/>
            <w:lock w:val="sdtLocked"/>
          </w:sdtPr>
          <w:sdtEndPr/>
          <w:sdtContent>
            <w:p w:rsidR="009C2CCA" w:rsidRDefault="0060604C">
              <w:pPr>
                <w:ind w:firstLine="720"/>
                <w:rPr>
                  <w:bCs/>
                </w:rPr>
              </w:pPr>
              <w:sdt>
                <w:sdtPr>
                  <w:alias w:val="Numeris"/>
                  <w:tag w:val="nr_e3bce85706f940b2909f0a53cbdd5b13"/>
                  <w:id w:val="-514839972"/>
                  <w:lock w:val="sdtLocked"/>
                </w:sdtPr>
                <w:sdtEndPr/>
                <w:sdtContent>
                  <w:r>
                    <w:rPr>
                      <w:bCs/>
                    </w:rPr>
                    <w:t>4</w:t>
                  </w:r>
                </w:sdtContent>
              </w:sdt>
              <w:r>
                <w:rPr>
                  <w:bCs/>
                </w:rPr>
                <w:t>. Pakeičiu 21 punktą ir jį išdėstau taip:</w:t>
              </w:r>
            </w:p>
            <w:sdt>
              <w:sdtPr>
                <w:alias w:val="citata"/>
                <w:tag w:val="part_4e1689351e9f455abfe9e13fa966f6b2"/>
                <w:id w:val="-1564252620"/>
                <w:lock w:val="sdtLocked"/>
              </w:sdtPr>
              <w:sdtEndPr/>
              <w:sdtContent>
                <w:sdt>
                  <w:sdtPr>
                    <w:alias w:val="21 p."/>
                    <w:tag w:val="part_f7d898ddc3a5477b84c3de17dd9c23d1"/>
                    <w:id w:val="714241025"/>
                    <w:lock w:val="sdtLocked"/>
                  </w:sdtPr>
                  <w:sdtEndPr/>
                  <w:sdtContent>
                    <w:p w:rsidR="009C2CCA" w:rsidRDefault="0060604C">
                      <w:pPr>
                        <w:ind w:firstLine="720"/>
                        <w:jc w:val="both"/>
                        <w:rPr>
                          <w:rFonts w:eastAsia="Arial Unicode MS"/>
                          <w:bCs/>
                          <w:szCs w:val="24"/>
                          <w:bdr w:val="nil"/>
                        </w:rPr>
                      </w:pPr>
                      <w:r>
                        <w:rPr>
                          <w:bCs/>
                        </w:rPr>
                        <w:t>„</w:t>
                      </w:r>
                      <w:sdt>
                        <w:sdtPr>
                          <w:alias w:val="Numeris"/>
                          <w:tag w:val="nr_f7d898ddc3a5477b84c3de17dd9c23d1"/>
                          <w:id w:val="1356466830"/>
                          <w:lock w:val="sdtLocked"/>
                        </w:sdtPr>
                        <w:sdtEndPr/>
                        <w:sdtContent>
                          <w:r>
                            <w:rPr>
                              <w:rFonts w:eastAsia="Arial Unicode MS"/>
                              <w:bCs/>
                              <w:szCs w:val="24"/>
                              <w:bdr w:val="nil"/>
                            </w:rPr>
                            <w:t>21</w:t>
                          </w:r>
                        </w:sdtContent>
                      </w:sdt>
                      <w:r>
                        <w:rPr>
                          <w:rFonts w:eastAsia="Arial Unicode MS"/>
                          <w:bCs/>
                          <w:szCs w:val="24"/>
                          <w:bdr w:val="nil"/>
                        </w:rPr>
                        <w:t>. Dujų skirstymo sistemos operatoriai privalo ne vėliau kaip per 10 darbo dienų nuo kalendorinio mėnesio pabaigos pat</w:t>
                      </w:r>
                      <w:r>
                        <w:rPr>
                          <w:rFonts w:eastAsia="Arial Unicode MS"/>
                          <w:bCs/>
                          <w:szCs w:val="24"/>
                          <w:bdr w:val="nil"/>
                        </w:rPr>
                        <w:t xml:space="preserve">eikti Paskirtajam subjektui informaciją apie prie skirstymo sistemos prijungtų ir neprijungtų, bet į skirstymo sistemą per </w:t>
                      </w:r>
                      <w:r>
                        <w:rPr>
                          <w:rFonts w:eastAsia="Arial Unicode MS"/>
                          <w:bCs/>
                          <w:szCs w:val="24"/>
                        </w:rPr>
                        <w:t>dujų įleidimo punktą</w:t>
                      </w:r>
                      <w:r>
                        <w:rPr>
                          <w:rFonts w:eastAsia="Arial Unicode MS"/>
                          <w:bCs/>
                          <w:szCs w:val="24"/>
                          <w:bdr w:val="nil"/>
                        </w:rPr>
                        <w:t xml:space="preserve"> tiekiančių biodujas, gamintojų per praėjusį kalendorinį mėnesį į dujų sistemą patiektų biodujų kiekį (</w:t>
                      </w:r>
                      <w:proofErr w:type="spellStart"/>
                      <w:r>
                        <w:rPr>
                          <w:rFonts w:eastAsia="Arial Unicode MS"/>
                          <w:bCs/>
                          <w:szCs w:val="24"/>
                          <w:bdr w:val="nil"/>
                        </w:rPr>
                        <w:t>MWh</w:t>
                      </w:r>
                      <w:proofErr w:type="spellEnd"/>
                      <w:r>
                        <w:rPr>
                          <w:rFonts w:eastAsia="Arial Unicode MS"/>
                          <w:bCs/>
                          <w:szCs w:val="24"/>
                          <w:bdr w:val="nil"/>
                        </w:rPr>
                        <w:t>), taip</w:t>
                      </w:r>
                      <w:r>
                        <w:rPr>
                          <w:rFonts w:eastAsia="Arial Unicode MS"/>
                          <w:bCs/>
                          <w:szCs w:val="24"/>
                          <w:bdr w:val="nil"/>
                        </w:rPr>
                        <w:t xml:space="preserve"> pat ir </w:t>
                      </w:r>
                      <w:r>
                        <w:rPr>
                          <w:rFonts w:eastAsia="Arial Unicode MS"/>
                          <w:bCs/>
                          <w:szCs w:val="24"/>
                          <w:bdr w:val="nil"/>
                        </w:rPr>
                        <w:lastRenderedPageBreak/>
                        <w:t>prie dujų sistemos prijungtuose dujų pildymo punktuose, per kuriuos vidaus rinkai buvo patiekti DAEI, suvartotų dujų kiekį (</w:t>
                      </w:r>
                      <w:proofErr w:type="spellStart"/>
                      <w:r>
                        <w:rPr>
                          <w:rFonts w:eastAsia="Arial Unicode MS"/>
                          <w:bCs/>
                          <w:szCs w:val="24"/>
                          <w:bdr w:val="nil"/>
                        </w:rPr>
                        <w:t>MWh</w:t>
                      </w:r>
                      <w:proofErr w:type="spellEnd"/>
                      <w:r>
                        <w:rPr>
                          <w:rFonts w:eastAsia="Arial Unicode MS"/>
                          <w:bCs/>
                          <w:szCs w:val="24"/>
                          <w:bdr w:val="nil"/>
                        </w:rPr>
                        <w:t>).“</w:t>
                      </w:r>
                    </w:p>
                  </w:sdtContent>
                </w:sdt>
              </w:sdtContent>
            </w:sdt>
          </w:sdtContent>
        </w:sdt>
        <w:sdt>
          <w:sdtPr>
            <w:alias w:val="5 p."/>
            <w:tag w:val="part_c8538a396fe749f68e6a44a70a257769"/>
            <w:id w:val="1253707469"/>
            <w:lock w:val="sdtLocked"/>
          </w:sdtPr>
          <w:sdtEndPr/>
          <w:sdtContent>
            <w:p w:rsidR="009C2CCA" w:rsidRDefault="0060604C">
              <w:pPr>
                <w:ind w:firstLine="720"/>
                <w:jc w:val="both"/>
                <w:rPr>
                  <w:rFonts w:eastAsia="Arial Unicode MS"/>
                  <w:bCs/>
                  <w:szCs w:val="24"/>
                  <w:bdr w:val="nil"/>
                </w:rPr>
              </w:pPr>
              <w:sdt>
                <w:sdtPr>
                  <w:alias w:val="Numeris"/>
                  <w:tag w:val="nr_c8538a396fe749f68e6a44a70a257769"/>
                  <w:id w:val="1832636625"/>
                  <w:lock w:val="sdtLocked"/>
                </w:sdtPr>
                <w:sdtEndPr/>
                <w:sdtContent>
                  <w:r>
                    <w:rPr>
                      <w:rFonts w:eastAsia="Arial Unicode MS"/>
                      <w:bCs/>
                      <w:szCs w:val="24"/>
                      <w:bdr w:val="nil"/>
                    </w:rPr>
                    <w:t>5</w:t>
                  </w:r>
                </w:sdtContent>
              </w:sdt>
              <w:r>
                <w:rPr>
                  <w:rFonts w:eastAsia="Arial Unicode MS"/>
                  <w:bCs/>
                  <w:szCs w:val="24"/>
                  <w:bdr w:val="nil"/>
                </w:rPr>
                <w:t xml:space="preserve">. </w:t>
              </w:r>
              <w:r>
                <w:rPr>
                  <w:bCs/>
                </w:rPr>
                <w:t xml:space="preserve">Papildau </w:t>
              </w:r>
              <w:r>
                <w:rPr>
                  <w:rFonts w:eastAsia="Arial Unicode MS"/>
                  <w:bCs/>
                  <w:szCs w:val="24"/>
                </w:rPr>
                <w:t>21</w:t>
              </w:r>
              <w:r>
                <w:rPr>
                  <w:rFonts w:eastAsia="Arial Unicode MS"/>
                  <w:bCs/>
                  <w:szCs w:val="24"/>
                  <w:vertAlign w:val="superscript"/>
                </w:rPr>
                <w:t>1</w:t>
              </w:r>
              <w:r>
                <w:rPr>
                  <w:bCs/>
                </w:rPr>
                <w:t xml:space="preserve"> punktu:</w:t>
              </w:r>
            </w:p>
            <w:sdt>
              <w:sdtPr>
                <w:alias w:val="citata"/>
                <w:tag w:val="part_44017f0b63b0461b89406c1b7f72ea70"/>
                <w:id w:val="115798721"/>
                <w:lock w:val="sdtLocked"/>
              </w:sdtPr>
              <w:sdtEndPr/>
              <w:sdtContent>
                <w:sdt>
                  <w:sdtPr>
                    <w:alias w:val="21-1 p."/>
                    <w:tag w:val="part_c1241ef1c3f24d11a65d594a7fa449c6"/>
                    <w:id w:val="2094658673"/>
                    <w:lock w:val="sdtLocked"/>
                  </w:sdtPr>
                  <w:sdtEndPr/>
                  <w:sdtContent>
                    <w:p w:rsidR="009C2CCA" w:rsidRDefault="0060604C">
                      <w:pPr>
                        <w:ind w:firstLine="720"/>
                        <w:jc w:val="both"/>
                        <w:rPr>
                          <w:rFonts w:eastAsia="Arial Unicode MS"/>
                          <w:b/>
                          <w:bCs/>
                          <w:szCs w:val="24"/>
                          <w:bdr w:val="nil"/>
                        </w:rPr>
                      </w:pPr>
                      <w:r>
                        <w:rPr>
                          <w:rFonts w:eastAsia="Arial Unicode MS"/>
                          <w:bCs/>
                          <w:szCs w:val="24"/>
                          <w:bdr w:val="nil"/>
                        </w:rPr>
                        <w:t>„</w:t>
                      </w:r>
                      <w:sdt>
                        <w:sdtPr>
                          <w:alias w:val="Numeris"/>
                          <w:tag w:val="nr_c1241ef1c3f24d11a65d594a7fa449c6"/>
                          <w:id w:val="1166217032"/>
                          <w:lock w:val="sdtLocked"/>
                        </w:sdtPr>
                        <w:sdtEndPr/>
                        <w:sdtContent>
                          <w:r>
                            <w:rPr>
                              <w:rFonts w:eastAsia="Arial Unicode MS"/>
                              <w:bCs/>
                              <w:szCs w:val="24"/>
                              <w:bdr w:val="nil"/>
                            </w:rPr>
                            <w:t>21</w:t>
                          </w:r>
                          <w:r>
                            <w:rPr>
                              <w:rFonts w:eastAsia="Arial Unicode MS"/>
                              <w:bCs/>
                              <w:szCs w:val="24"/>
                              <w:bdr w:val="nil"/>
                              <w:vertAlign w:val="superscript"/>
                            </w:rPr>
                            <w:t>1</w:t>
                          </w:r>
                        </w:sdtContent>
                      </w:sdt>
                      <w:r>
                        <w:rPr>
                          <w:rFonts w:eastAsia="Arial Unicode MS"/>
                          <w:bCs/>
                          <w:szCs w:val="24"/>
                          <w:bdr w:val="nil"/>
                        </w:rPr>
                        <w:t>.</w:t>
                      </w:r>
                      <w:r>
                        <w:rPr>
                          <w:bCs/>
                        </w:rPr>
                        <w:t xml:space="preserve"> </w:t>
                      </w:r>
                      <w:r>
                        <w:rPr>
                          <w:rFonts w:eastAsia="Arial Unicode MS"/>
                          <w:bCs/>
                          <w:szCs w:val="24"/>
                          <w:bdr w:val="nil"/>
                        </w:rPr>
                        <w:t>Tiesiogiai prie perdavimo ar skirstymo sistemų neprijungti biodujų gamintojai</w:t>
                      </w:r>
                      <w:r>
                        <w:rPr>
                          <w:rFonts w:eastAsia="Arial Unicode MS"/>
                          <w:bCs/>
                          <w:szCs w:val="24"/>
                          <w:bdr w:val="nil"/>
                        </w:rPr>
                        <w:t>, tiekiantys biodujas į dujų perdavimo ar skirstymo sistemą per dujų įleidimo punktą ir siekiantys gauti kilmės garantijas, privalo Paskirtajam subjektui suteikti prieigą prie matavimo prietaisų, įrengtų biodujų gamybos vietoje ir dujų įleidimo punkte. Pas</w:t>
                      </w:r>
                      <w:r>
                        <w:rPr>
                          <w:rFonts w:eastAsia="Arial Unicode MS"/>
                          <w:bCs/>
                          <w:szCs w:val="24"/>
                          <w:bdr w:val="nil"/>
                        </w:rPr>
                        <w:t>kirtajam subjektui turi būti sudarytos sąlygos gauti ir tikrinti matavimo prietaisų rodmenis, kaip tai numatyta Gamtinių dujų apskaitos tvarkos apraše, patvirtintame Lietuvos Respublikos energetikos ministro 2013 m. gruodžio 27 d. įsakymu Nr. 1-245 „Dėl Ga</w:t>
                      </w:r>
                      <w:r>
                        <w:rPr>
                          <w:rFonts w:eastAsia="Arial Unicode MS"/>
                          <w:bCs/>
                          <w:szCs w:val="24"/>
                          <w:bdr w:val="nil"/>
                        </w:rPr>
                        <w:t>mtinių dujų apskaitos tvarkos aprašo patvirtinimo“.“</w:t>
                      </w:r>
                      <w:r>
                        <w:rPr>
                          <w:rFonts w:eastAsia="Arial Unicode MS"/>
                          <w:b/>
                          <w:bCs/>
                          <w:szCs w:val="24"/>
                          <w:bdr w:val="nil"/>
                        </w:rPr>
                        <w:t xml:space="preserve"> </w:t>
                      </w:r>
                    </w:p>
                    <w:p w:rsidR="009C2CCA" w:rsidRDefault="009C2CCA">
                      <w:pPr>
                        <w:rPr>
                          <w:b/>
                        </w:rPr>
                      </w:pPr>
                    </w:p>
                    <w:p w:rsidR="009C2CCA" w:rsidRDefault="009C2CCA"/>
                    <w:p w:rsidR="009C2CCA" w:rsidRDefault="0060604C">
                      <w:pPr>
                        <w:rPr>
                          <w:b/>
                        </w:rPr>
                      </w:pPr>
                    </w:p>
                  </w:sdtContent>
                </w:sdt>
              </w:sdtContent>
            </w:sdt>
          </w:sdtContent>
        </w:sdt>
        <w:sdt>
          <w:sdtPr>
            <w:alias w:val="signatura"/>
            <w:tag w:val="part_23cd896855ec4692bc7479d3ca772613"/>
            <w:id w:val="291188163"/>
            <w:lock w:val="sdtLocked"/>
          </w:sdtPr>
          <w:sdtEndPr/>
          <w:sdtContent>
            <w:p w:rsidR="009C2CCA" w:rsidRDefault="0060604C" w:rsidP="0060604C">
              <w:pPr>
                <w:tabs>
                  <w:tab w:val="left" w:pos="7938"/>
                </w:tabs>
              </w:pPr>
              <w:r>
                <w:t xml:space="preserve">Energetikos ministras </w:t>
              </w:r>
              <w:r>
                <w:tab/>
              </w:r>
              <w:bookmarkStart w:id="0" w:name="_GoBack"/>
              <w:bookmarkEnd w:id="0"/>
              <w:r>
                <w:t>Dainius Kreivys</w:t>
              </w:r>
            </w:p>
          </w:sdtContent>
        </w:sdt>
      </w:sdtContent>
    </w:sdt>
    <w:sectPr w:rsidR="009C2CCA">
      <w:headerReference w:type="even" r:id="rId9"/>
      <w:headerReference w:type="default" r:id="rId10"/>
      <w:footerReference w:type="even" r:id="rId11"/>
      <w:footerReference w:type="default" r:id="rId12"/>
      <w:headerReference w:type="first" r:id="rId13"/>
      <w:footerReference w:type="first" r:id="rId14"/>
      <w:pgSz w:w="12240" w:h="15840"/>
      <w:pgMar w:top="851" w:right="900"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2CCA" w:rsidRDefault="0060604C">
      <w:r>
        <w:separator/>
      </w:r>
    </w:p>
  </w:endnote>
  <w:endnote w:type="continuationSeparator" w:id="0">
    <w:p w:rsidR="009C2CCA" w:rsidRDefault="0060604C">
      <w:r>
        <w:continuationSeparator/>
      </w:r>
    </w:p>
  </w:endnote>
  <w:endnote w:type="continuationNotice" w:id="1">
    <w:p w:rsidR="009C2CCA" w:rsidRDefault="009C2C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CCA" w:rsidRDefault="009C2CCA">
    <w:pPr>
      <w:tabs>
        <w:tab w:val="center" w:pos="4513"/>
        <w:tab w:val="right" w:pos="902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CCA" w:rsidRDefault="009C2CCA">
    <w:pPr>
      <w:tabs>
        <w:tab w:val="center" w:pos="4513"/>
        <w:tab w:val="right" w:pos="9026"/>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CCA" w:rsidRDefault="009C2CCA">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2CCA" w:rsidRDefault="0060604C">
      <w:r>
        <w:separator/>
      </w:r>
    </w:p>
  </w:footnote>
  <w:footnote w:type="continuationSeparator" w:id="0">
    <w:p w:rsidR="009C2CCA" w:rsidRDefault="0060604C">
      <w:r>
        <w:continuationSeparator/>
      </w:r>
    </w:p>
  </w:footnote>
  <w:footnote w:type="continuationNotice" w:id="1">
    <w:p w:rsidR="009C2CCA" w:rsidRDefault="009C2CC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CCA" w:rsidRDefault="009C2CCA">
    <w:pPr>
      <w:tabs>
        <w:tab w:val="center" w:pos="4513"/>
        <w:tab w:val="right" w:pos="9026"/>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CCA" w:rsidRDefault="0060604C">
    <w:pPr>
      <w:tabs>
        <w:tab w:val="center" w:pos="4513"/>
        <w:tab w:val="right" w:pos="9026"/>
      </w:tabs>
      <w:jc w:val="center"/>
    </w:pPr>
    <w:r>
      <w:fldChar w:fldCharType="begin"/>
    </w:r>
    <w:r>
      <w:instrText>PAGE   \* MERGEFORMAT</w:instrText>
    </w:r>
    <w:r>
      <w:fldChar w:fldCharType="separate"/>
    </w:r>
    <w:r>
      <w:rPr>
        <w:noProof/>
      </w:rPr>
      <w:t>2</w:t>
    </w:r>
    <w:r>
      <w:fldChar w:fldCharType="end"/>
    </w:r>
  </w:p>
  <w:p w:rsidR="009C2CCA" w:rsidRDefault="009C2CCA">
    <w:pPr>
      <w:tabs>
        <w:tab w:val="center" w:pos="4513"/>
        <w:tab w:val="right" w:pos="9026"/>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2CCA" w:rsidRDefault="009C2CCA">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601"/>
    <w:rsid w:val="0060604C"/>
    <w:rsid w:val="009C2CCA"/>
    <w:rsid w:val="009D160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DD4B93"/>
  <w15:chartTrackingRefBased/>
  <w15:docId w15:val="{7F68BCB4-770B-4E12-92EF-6841C906D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9743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f475484981646dd84e7a7093069bfad" PartId="c0fe100ce2244529b3c2829beb6fa745">
    <Part Type="preambule" DocPartId="37d744b9e0014127a5e76ff4f4b93432" PartId="fd36013ef75440a183f0fc000ed59c97"/>
    <Part Type="punktas" Nr="1" Abbr="1 p." DocPartId="3bff4650ffa04279804f4d15d651051e" PartId="81abf49512f64ec3b21d770b5d123f22">
      <Part Type="citata" DocPartId="6b79bac7b5e441e691bd015d5cbdb469" PartId="96d92e90a4f4405387913193a314bf5e">
        <Part Type="punktas" Nr="4" Abbr="4 p." DocPartId="eb08a30794f24dfab1e9dee56ba1b9aa" PartId="59f29b85050f4f318751165bc6e160fd">
          <Part Type="papunktis" Nr="4.1" Abbr="4.1 pp." DocPartId="3ea2df63ab4b48ec92509a7a3b7bb649" PartId="8ca6432279044df982ac70f18e78f6a6"/>
          <Part Type="papunktis" Nr="4.2" Abbr="4.2 pp." DocPartId="6accf2bbec924c758ff7cad5024efdfb" PartId="bfc2078192504775a6c5c096658ed7b9"/>
        </Part>
      </Part>
    </Part>
    <Part Type="punktas" Nr="2" Abbr="2 p." DocPartId="133ff67165914188848881ae5b5c4d20" PartId="04c71d0bc82e45ba81da0998bb334913">
      <Part Type="citata" DocPartId="169baab23edb47f28f4459b3425d5caf" PartId="193fe63cd309471495a345757851b97c">
        <Part Type="punktas" Nr="11-1" Abbr="11-1 p." DocPartId="80ddb1eaa0794deea9e5ac543abfcdbe" PartId="57b670c4c8d34e3e9349b00083de16d2"/>
      </Part>
    </Part>
    <Part Type="punktas" Nr="3" Abbr="3 p." DocPartId="58311c8ddfbe4d29b6776c9c68a16cc7" PartId="8f419b7618254b2eb359bcb97abbfbc4">
      <Part Type="citata" DocPartId="ee31939c8aba46f0b82db2fe32d6a2ef" PartId="4035c4251f2247ccb34e22307c5d6c37">
        <Part Type="papunktis" Nr="14.6" Abbr="14.6 pp." DocPartId="eb8f54f7c0e24dfb97f42907183b288d" PartId="d6701f70d5dd4bfb82f01c00008c8599"/>
      </Part>
    </Part>
    <Part Type="punktas" Nr="4" Abbr="4 p." DocPartId="bded6ca793ad4e68a7a09436f1b113bb" PartId="e3bce85706f940b2909f0a53cbdd5b13">
      <Part Type="citata" DocPartId="50420f09d28a43f18c2fd0e7a9a10acb" PartId="4e1689351e9f455abfe9e13fa966f6b2">
        <Part Type="punktas" Nr="21" Abbr="21 p." DocPartId="2018a81b8a2a4c14be1e8999adff43be" PartId="f7d898ddc3a5477b84c3de17dd9c23d1"/>
      </Part>
    </Part>
    <Part Type="punktas" Nr="5" Abbr="5 p." DocPartId="155c2f0fa63242e68f56e9ec243a960a" PartId="c8538a396fe749f68e6a44a70a257769">
      <Part Type="citata" DocPartId="d503fd60785d4518b6c640e70edfb8d1" PartId="44017f0b63b0461b89406c1b7f72ea70">
        <Part Type="punktas" Nr="21-1" Abbr="21-1 p." DocPartId="d4719db9c6974f5dad8ed262fdb95353" PartId="c1241ef1c3f24d11a65d594a7fa449c6"/>
      </Part>
    </Part>
    <Part Type="signatura" DocPartId="139611cf473647cfa63fde8a73b8c1cb" PartId="23cd896855ec4692bc7479d3ca77261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728577-0CC5-41BA-A43C-228849F9A0ED}">
  <ds:schemaRefs>
    <ds:schemaRef ds:uri="http://lrs.lt/TAIS/DocParts"/>
  </ds:schemaRefs>
</ds:datastoreItem>
</file>

<file path=customXml/itemProps2.xml><?xml version="1.0" encoding="utf-8"?>
<ds:datastoreItem xmlns:ds="http://schemas.openxmlformats.org/officeDocument/2006/customXml" ds:itemID="{BB2BF5C4-2ADB-4CDA-83D1-B5A8049DC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2340</Words>
  <Characters>1335</Characters>
  <Application>Microsoft Office Word</Application>
  <DocSecurity>0</DocSecurity>
  <Lines>11</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3668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Vaida Dumčiūtė</dc:creator>
  <cp:lastModifiedBy>JUOSPONIENĖ Karolina</cp:lastModifiedBy>
  <cp:revision>3</cp:revision>
  <dcterms:created xsi:type="dcterms:W3CDTF">2023-12-15T13:14:00Z</dcterms:created>
  <dcterms:modified xsi:type="dcterms:W3CDTF">2023-12-15T14:13:00Z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5d43cbe-1d34-4aee-b177-a8008a220178_Enabled">
    <vt:lpwstr>true</vt:lpwstr>
  </property>
  <property fmtid="{D5CDD505-2E9C-101B-9397-08002B2CF9AE}" pid="3" name="MSIP_Label_25d43cbe-1d34-4aee-b177-a8008a220178_SetDate">
    <vt:lpwstr>2022-05-24T07:47:03Z</vt:lpwstr>
  </property>
  <property fmtid="{D5CDD505-2E9C-101B-9397-08002B2CF9AE}" pid="4" name="MSIP_Label_25d43cbe-1d34-4aee-b177-a8008a220178_Method">
    <vt:lpwstr>Privileged</vt:lpwstr>
  </property>
  <property fmtid="{D5CDD505-2E9C-101B-9397-08002B2CF9AE}" pid="5" name="MSIP_Label_25d43cbe-1d34-4aee-b177-a8008a220178_Name">
    <vt:lpwstr>ExternalUnprotected</vt:lpwstr>
  </property>
  <property fmtid="{D5CDD505-2E9C-101B-9397-08002B2CF9AE}" pid="6" name="MSIP_Label_25d43cbe-1d34-4aee-b177-a8008a220178_SiteId">
    <vt:lpwstr>e54289c6-b630-4215-acc5-57eec01212d6</vt:lpwstr>
  </property>
  <property fmtid="{D5CDD505-2E9C-101B-9397-08002B2CF9AE}" pid="7" name="MSIP_Label_25d43cbe-1d34-4aee-b177-a8008a220178_ActionId">
    <vt:lpwstr>a1ea2615-66ad-42b8-b805-84fe86dceda4</vt:lpwstr>
  </property>
  <property fmtid="{D5CDD505-2E9C-101B-9397-08002B2CF9AE}" pid="8" name="MSIP_Label_25d43cbe-1d34-4aee-b177-a8008a220178_ContentBits">
    <vt:lpwstr>0</vt:lpwstr>
  </property>
</Properties>
</file>