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980DD41" wp14:editId="5FB50E2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ŽEMĖS ŪKIO IR MIŠKININKYSTĖS PASLAUGŲ TEIKIMO PAGAL PASLAUGŲ KVITĄ ĮSTATYMO NR. XI-2411 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13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XIV-298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firstLine="720"/>
        <w:jc w:val="both"/>
        <w:rPr>
          <w:lang w:eastAsia="zh-CN"/>
        </w:rPr>
      </w:pPr>
      <w:r>
        <w:rPr>
          <w:b/>
          <w:lang w:eastAsia="zh-CN"/>
        </w:rPr>
        <w:t>1</w:t>
      </w:r>
      <w:r>
        <w:rPr>
          <w:b/>
          <w:lang w:eastAsia="zh-CN"/>
        </w:rPr>
        <w:t xml:space="preserve"> straipsnis. </w:t>
      </w:r>
      <w:r>
        <w:rPr>
          <w:b/>
          <w:lang w:eastAsia="zh-CN"/>
        </w:rPr>
        <w:t>2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Pakeisti 2 straipsnį ir jį išdėstyti taip:</w:t>
      </w:r>
    </w:p>
    <w:p>
      <w:pPr>
        <w:spacing w:line="360" w:lineRule="auto"/>
        <w:ind w:left="2127" w:hanging="1407"/>
        <w:jc w:val="both"/>
        <w:rPr>
          <w:szCs w:val="24"/>
          <w:lang w:eastAsia="en-GB"/>
        </w:rPr>
      </w:pPr>
      <w:r>
        <w:rPr>
          <w:szCs w:val="24"/>
          <w:lang w:eastAsia="en-GB"/>
        </w:rPr>
        <w:t>„</w:t>
      </w:r>
      <w:r>
        <w:rPr>
          <w:b/>
          <w:bCs/>
          <w:szCs w:val="24"/>
          <w:lang w:eastAsia="en-GB"/>
        </w:rPr>
        <w:t>2</w:t>
      </w:r>
      <w:r>
        <w:rPr>
          <w:b/>
          <w:bCs/>
          <w:szCs w:val="24"/>
          <w:lang w:eastAsia="en-GB"/>
        </w:rPr>
        <w:t xml:space="preserve"> straipsnis. </w:t>
      </w:r>
      <w:r>
        <w:rPr>
          <w:b/>
          <w:bCs/>
          <w:szCs w:val="24"/>
          <w:lang w:eastAsia="en-GB"/>
        </w:rPr>
        <w:t>Žemės ūkio ir miškininkystės paslaugų teikimo pagal paslaugų kvitą administravimas</w:t>
      </w:r>
    </w:p>
    <w:p>
      <w:pPr>
        <w:spacing w:line="360" w:lineRule="auto"/>
        <w:ind w:firstLine="720"/>
        <w:jc w:val="both"/>
        <w:rPr>
          <w:bCs/>
          <w:strike/>
          <w:szCs w:val="24"/>
          <w:lang w:eastAsia="en-GB"/>
        </w:rPr>
      </w:pPr>
      <w:r>
        <w:rPr>
          <w:szCs w:val="24"/>
          <w:lang w:eastAsia="en-GB"/>
        </w:rPr>
        <w:t>1</w:t>
      </w:r>
      <w:r>
        <w:rPr>
          <w:szCs w:val="24"/>
          <w:lang w:eastAsia="en-GB"/>
        </w:rPr>
        <w:t xml:space="preserve">. Paslaugų kvito blankų gamybą ir pardavimą organizuoja </w:t>
      </w:r>
      <w:r>
        <w:rPr>
          <w:rFonts w:eastAsia="Calibri"/>
          <w:bCs/>
          <w:szCs w:val="24"/>
          <w:lang w:eastAsia="en-GB"/>
        </w:rPr>
        <w:t>valstybės įmonė Žemės ūkio informacijos ir kaimo verslo centras.</w:t>
      </w:r>
    </w:p>
    <w:p>
      <w:pPr>
        <w:spacing w:line="360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>
        <w:rPr>
          <w:szCs w:val="24"/>
          <w:lang w:eastAsia="en-GB"/>
        </w:rPr>
        <w:t>. Valstybinio socialinio draudimo fondo administravimo įstaigos atlieka funkcijas, susijusias su duomenų apie asmenų suteiktas žemės ūkio ir miškininkystės paslaugas pagal paslaugų kvitus administravimu ir sveikatos draudimo įmokų surinkimu.“</w:t>
      </w:r>
    </w:p>
    <w:p>
      <w:pPr>
        <w:spacing w:line="360" w:lineRule="auto"/>
        <w:ind w:firstLine="720"/>
        <w:jc w:val="both"/>
        <w:rPr>
          <w:szCs w:val="24"/>
          <w:lang w:eastAsia="en-GB"/>
        </w:rPr>
      </w:pPr>
    </w:p>
    <w:p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lang w:eastAsia="zh-CN"/>
        </w:rPr>
        <w:t>2</w:t>
      </w:r>
      <w:r>
        <w:rPr>
          <w:b/>
          <w:lang w:eastAsia="zh-CN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straipsnio 2 dalį, įsigalioja 2021 m. rugsėjo 1 d.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Lietuvos Respublikos Vyriausybė ar jos įgaliota institucija iki 2021 m. rugpjūčio 31 d. priima šio įstatymo įgyvendinamuosius teisės aktus. 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971</Characters>
  <Application>Microsoft Office Word</Application>
  <DocSecurity>4</DocSecurity>
  <Lines>33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1103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2021-05-27T05:55:00Z</dcterms:created>
  <dc:creator>MOZERIENĖ Dainora</dc:creator>
  <lastModifiedBy>adlibuser</lastModifiedBy>
  <lastPrinted>2021-05-13T10:43:00Z</lastPrinted>
  <dcterms:modified xsi:type="dcterms:W3CDTF">2021-05-27T05:55:00Z</dcterms:modified>
  <revision>2</revision>
</coreProperties>
</file>