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p14">
  <w:body>
    <w:sdt>
      <w:sdtPr>
        <w:alias w:val="pagrindine"/>
        <w:tag w:val="part_460a6f31f4a44fbfb36dc18c39cf7d7b"/>
        <w:lock w:val="sdtLocked"/>
        <w:richText/>
      </w:sdtPr>
      <w:sdtContent>
        <w:p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p>
          <w:pPr>
            <w:jc w:val="center"/>
            <w:rPr>
              <w:caps/>
              <w:sz w:val="22"/>
            </w:rPr>
          </w:pPr>
          <w:r>
            <w:rPr>
              <w:caps/>
              <w:lang w:val="en-US"/>
            </w:rPr>
            <w:drawing>
              <wp:inline distT="0" distB="0" distL="0" distR="0" wp14:anchorId="2BFEDC14" wp14:editId="6B4DA362">
                <wp:extent cx="596265" cy="699770"/>
                <wp:effectExtent l="0" t="0" r="0" b="5080"/>
                <wp:docPr id="1" name="Paveikslėlis 1" descr="C:\Documents and Settings\lipetr\My Documents\Vytis1.gif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Documents and Settings\lipetr\My Documents\Vytis1.gif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7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96265" cy="6997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>
          <w:pPr>
            <w:jc w:val="center"/>
            <w:rPr>
              <w:caps/>
              <w:sz w:val="12"/>
              <w:szCs w:val="12"/>
            </w:rPr>
          </w:pPr>
        </w:p>
        <w:p>
          <w:pPr>
            <w:jc w:val="center"/>
            <w:rPr>
              <w:b/>
              <w:bCs/>
              <w:caps/>
            </w:rPr>
          </w:pPr>
          <w:r>
            <w:rPr>
              <w:b/>
              <w:bCs/>
              <w:caps/>
            </w:rPr>
            <w:t>LIETUVOS RESPUBLIKOS</w:t>
          </w:r>
        </w:p>
        <w:p>
          <w:pPr>
            <w:jc w:val="center"/>
            <w:rPr>
              <w:b/>
              <w:caps/>
            </w:rPr>
          </w:pPr>
          <w:r>
            <w:rPr>
              <w:b/>
              <w:caps/>
            </w:rPr>
            <w:t>SVEIKATOS SISTEMOS ĮSTATYMO NR. I-552 80 STRAIPSNIO PAKEITIMO IR ĮSTATYMO PRIEDO PRIPAŽINIMO NETEKUSIU GALIOS</w:t>
          </w:r>
        </w:p>
        <w:p>
          <w:pPr>
            <w:jc w:val="center"/>
            <w:rPr>
              <w:caps/>
            </w:rPr>
          </w:pPr>
          <w:r>
            <w:rPr>
              <w:b/>
              <w:caps/>
            </w:rPr>
            <w:t>ĮSTATYMAS</w:t>
          </w:r>
        </w:p>
        <w:p>
          <w:pPr>
            <w:jc w:val="center"/>
            <w:rPr>
              <w:b/>
              <w:caps/>
            </w:rPr>
          </w:pPr>
        </w:p>
        <w:p>
          <w:pPr>
            <w:jc w:val="center"/>
            <w:rPr>
              <w:szCs w:val="24"/>
            </w:rPr>
          </w:pPr>
          <w:r>
            <w:rPr>
              <w:szCs w:val="24"/>
            </w:rPr>
            <w:t>2017 m. lapkričio 16 d. Nr. XIII-737</w:t>
          </w:r>
        </w:p>
        <w:p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>
          <w:pPr>
            <w:jc w:val="center"/>
            <w:rPr>
              <w:sz w:val="22"/>
            </w:rPr>
          </w:pPr>
        </w:p>
        <w:p>
          <w:pPr>
            <w:spacing w:line="360" w:lineRule="auto"/>
            <w:ind w:firstLine="720"/>
            <w:jc w:val="both"/>
            <w:rPr>
              <w:sz w:val="16"/>
              <w:szCs w:val="16"/>
            </w:rPr>
          </w:pPr>
        </w:p>
        <w:p>
          <w:pPr>
            <w:spacing w:line="360" w:lineRule="auto"/>
            <w:ind w:firstLine="720"/>
            <w:jc w:val="both"/>
            <w:sectPr>
              <w:headerReference w:type="even" r:id="rId8"/>
              <w:headerReference w:type="default" r:id="rId9"/>
              <w:footerReference w:type="even" r:id="rId10"/>
              <w:footerReference w:type="default" r:id="rId11"/>
              <w:headerReference w:type="first" r:id="rId12"/>
              <w:footerReference w:type="first" r:id="rId13"/>
              <w:type w:val="continuous"/>
              <w:pgSz w:w="11907" w:h="16840" w:code="9"/>
              <w:pgMar w:top="1134" w:right="851" w:bottom="1134" w:left="1701" w:header="706" w:footer="706" w:gutter="0"/>
              <w:cols w:space="1296"/>
              <w:titlePg/>
            </w:sectPr>
          </w:pPr>
        </w:p>
        <w:p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sdt>
          <w:sdtPr>
            <w:alias w:val="1 str."/>
            <w:tag w:val="part_43392c5076d3469d99f10788403c2482"/>
            <w:lock w:val="sdtLocked"/>
            <w:richText/>
          </w:sdtPr>
          <w:sdtContent>
            <w:p>
              <w:pPr>
                <w:suppressAutoHyphens/>
                <w:spacing w:line="360" w:lineRule="auto"/>
                <w:ind w:firstLine="720"/>
                <w:jc w:val="both"/>
                <w:textAlignment w:val="baseline"/>
                <w:rPr>
                  <w:rFonts w:eastAsia="Calibri"/>
                  <w:color w:val="000000"/>
                  <w:szCs w:val="24"/>
                  <w:lang w:eastAsia="lt-LT"/>
                </w:rPr>
              </w:pPr>
              <w:sdt>
                <w:sdtPr>
                  <w:alias w:val="Numeris"/>
                  <w:tag w:val="nr_43392c5076d3469d99f10788403c2482"/>
                  <w:lock w:val="sdtLocked"/>
                  <w:richText/>
                </w:sdtPr>
                <w:sdtContent>
                  <w:r>
                    <w:rPr>
                      <w:rFonts w:eastAsia="Calibri"/>
                      <w:b/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rFonts w:eastAsia="Calibri"/>
                  <w:b/>
                  <w:szCs w:val="24"/>
                  <w:lang w:eastAsia="lt-LT"/>
                </w:rPr>
                <w:t xml:space="preserve"> straipsnis. </w:t>
              </w:r>
              <w:sdt>
                <w:sdtPr>
                  <w:alias w:val="Pavadinimas"/>
                  <w:tag w:val="title_43392c5076d3469d99f10788403c2482"/>
                  <w:lock w:val="sdtLocked"/>
                  <w:richText/>
                </w:sdtPr>
                <w:sdtContent>
                  <w:r>
                    <w:rPr>
                      <w:rFonts w:eastAsia="Calibri"/>
                      <w:b/>
                      <w:szCs w:val="24"/>
                      <w:lang w:eastAsia="lt-LT"/>
                    </w:rPr>
                    <w:t>80 straipsnio pakeitimas</w:t>
                  </w:r>
                  <w:r>
                    <w:rPr>
                      <w:rFonts w:eastAsia="Calibri"/>
                      <w:color w:val="000000"/>
                      <w:szCs w:val="24"/>
                      <w:lang w:eastAsia="lt-LT"/>
                    </w:rPr>
                    <w:t xml:space="preserve"> </w:t>
                  </w:r>
                </w:sdtContent>
              </w:sdt>
            </w:p>
            <w:sdt>
              <w:sdtPr>
                <w:alias w:val="1 str. 1 d."/>
                <w:tag w:val="part_ffdb222f46f24e5fbba678e7a23d421d"/>
                <w:lock w:val="sdtLocked"/>
                <w:richText/>
              </w:sdtPr>
              <w:sdtContent>
                <w:p>
                  <w:pPr>
                    <w:suppressAutoHyphens/>
                    <w:spacing w:line="360" w:lineRule="auto"/>
                    <w:ind w:firstLine="720"/>
                    <w:jc w:val="both"/>
                    <w:textAlignment w:val="baseline"/>
                    <w:rPr>
                      <w:rFonts w:eastAsia="Calibri"/>
                      <w:color w:val="000000"/>
                      <w:szCs w:val="24"/>
                    </w:rPr>
                  </w:pPr>
                  <w:r>
                    <w:rPr>
                      <w:rFonts w:eastAsia="Calibri"/>
                      <w:color w:val="000000"/>
                      <w:szCs w:val="24"/>
                      <w:lang w:eastAsia="lt-LT"/>
                    </w:rPr>
                    <w:t xml:space="preserve">Pakeisti </w:t>
                  </w:r>
                  <w:r>
                    <w:rPr>
                      <w:rFonts w:eastAsia="Calibri"/>
                      <w:szCs w:val="24"/>
                    </w:rPr>
                    <w:t xml:space="preserve">80 straipsnį </w:t>
                  </w:r>
                  <w:r>
                    <w:rPr>
                      <w:rFonts w:eastAsia="Calibri"/>
                      <w:color w:val="000000"/>
                      <w:szCs w:val="24"/>
                    </w:rPr>
                    <w:t>ir jį išdėstyti taip:</w:t>
                  </w:r>
                </w:p>
                <w:sdt>
                  <w:sdtPr>
                    <w:alias w:val="citata"/>
                    <w:tag w:val="part_740a811ab5b24ba4a83e4d3f120d0fb0"/>
                    <w:lock w:val="sdtLocked"/>
                    <w:richText/>
                  </w:sdtPr>
                  <w:sdtContent>
                    <w:sdt>
                      <w:sdtPr>
                        <w:alias w:val="80 str."/>
                        <w:tag w:val="part_db31e0a22cfd4595be8c76c5443c04a0"/>
                        <w:lock w:val="sdtLocked"/>
                        <w:richText/>
                      </w:sdtPr>
                      <w:sdtContent>
                        <w:p>
                          <w:pPr>
                            <w:suppressAutoHyphens/>
                            <w:spacing w:line="360" w:lineRule="auto"/>
                            <w:ind w:firstLine="720"/>
                            <w:jc w:val="both"/>
                            <w:textAlignment w:val="baseline"/>
                            <w:rPr>
                              <w:rFonts w:eastAsia="Calibri"/>
                              <w:color w:val="000000"/>
                              <w:szCs w:val="24"/>
                            </w:rPr>
                          </w:pPr>
                          <w:r>
                            <w:rPr>
                              <w:rFonts w:eastAsia="Calibri"/>
                              <w:color w:val="000000"/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db31e0a22cfd4595be8c76c5443c04a0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rFonts w:eastAsia="Calibri"/>
                                  <w:b/>
                                  <w:color w:val="000000"/>
                                  <w:szCs w:val="24"/>
                                </w:rPr>
                                <w:t>80</w:t>
                              </w:r>
                            </w:sdtContent>
                          </w:sdt>
                          <w:r>
                            <w:rPr>
                              <w:rFonts w:eastAsia="Calibri"/>
                              <w:b/>
                              <w:color w:val="000000"/>
                              <w:szCs w:val="24"/>
                            </w:rPr>
                            <w:t xml:space="preserve"> straipsnis. </w:t>
                          </w:r>
                          <w:sdt>
                            <w:sdtPr>
                              <w:alias w:val="Pavadinimas"/>
                              <w:tag w:val="title_db31e0a22cfd4595be8c76c5443c04a0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rFonts w:eastAsia="Calibri"/>
                                  <w:b/>
                                  <w:color w:val="000000"/>
                                  <w:szCs w:val="24"/>
                                </w:rPr>
                                <w:t>Lietuvos bioetikos komitetas</w:t>
                              </w:r>
                            </w:sdtContent>
                          </w:sdt>
                        </w:p>
                        <w:sdt>
                          <w:sdtPr>
                            <w:alias w:val="80 str. 1 d."/>
                            <w:tag w:val="part_b2651bfe9deb4595894072b0f6766266"/>
                            <w:lock w:val="sdtLocked"/>
                            <w:richText/>
                          </w:sdtPr>
                          <w:sdtContent>
                            <w:p>
                              <w:pPr>
                                <w:suppressAutoHyphens/>
                                <w:spacing w:line="360" w:lineRule="auto"/>
                                <w:ind w:firstLine="720"/>
                                <w:jc w:val="both"/>
                                <w:textAlignment w:val="baseline"/>
                                <w:rPr>
                                  <w:rFonts w:eastAsia="Calibri"/>
                                  <w:color w:val="000000"/>
                                  <w:szCs w:val="24"/>
                                  <w:lang w:eastAsia="lt-LT"/>
                                </w:rPr>
                              </w:pPr>
                              <w:r>
                                <w:rPr>
                                  <w:rFonts w:eastAsia="Calibri"/>
                                  <w:color w:val="000000"/>
                                  <w:szCs w:val="24"/>
                                </w:rPr>
                                <w:t>Lietuvos bioetikos komitetas atlieka Lietuvos Respublikos biomedicininių tyrimų etikos įstatymo 21 straipsnyje nurodytas funkcijas.“</w:t>
                              </w:r>
                            </w:p>
                            <w:p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b/>
                                  <w:bCs/>
                                  <w:color w:val="000000"/>
                                  <w:szCs w:val="24"/>
                                </w:rPr>
                              </w:pPr>
                            </w:p>
                          </w:sdtContent>
                        </w:sdt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str."/>
            <w:tag w:val="part_55b73830b4be4af4b84ee42c77c6ac16"/>
            <w:lock w:val="sdtLocked"/>
            <w:richText/>
          </w:sdtPr>
          <w:sdtContent>
            <w:p>
              <w:pPr>
                <w:shd w:val="clear" w:color="auto" w:fill="FFFFFF"/>
                <w:spacing w:line="360" w:lineRule="auto"/>
                <w:ind w:firstLine="720"/>
                <w:jc w:val="both"/>
                <w:rPr>
                  <w:rFonts w:eastAsia="Calibri"/>
                  <w:color w:val="000000"/>
                  <w:szCs w:val="24"/>
                </w:rPr>
              </w:pPr>
              <w:sdt>
                <w:sdtPr>
                  <w:alias w:val="Numeris"/>
                  <w:tag w:val="nr_55b73830b4be4af4b84ee42c77c6ac16"/>
                  <w:lock w:val="sdtLocked"/>
                  <w:richText/>
                </w:sdtPr>
                <w:sdtContent>
                  <w:r>
                    <w:rPr>
                      <w:rFonts w:eastAsia="Calibri"/>
                      <w:b/>
                      <w:bCs/>
                      <w:color w:val="000000"/>
                      <w:szCs w:val="24"/>
                    </w:rPr>
                    <w:t>2</w:t>
                  </w:r>
                </w:sdtContent>
              </w:sdt>
              <w:r>
                <w:rPr>
                  <w:rFonts w:eastAsia="Calibri"/>
                  <w:b/>
                  <w:bCs/>
                  <w:color w:val="000000"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55b73830b4be4af4b84ee42c77c6ac16"/>
                  <w:lock w:val="sdtLocked"/>
                  <w:richText/>
                </w:sdtPr>
                <w:sdtContent>
                  <w:r>
                    <w:rPr>
                      <w:rFonts w:eastAsia="Calibri"/>
                      <w:b/>
                      <w:bCs/>
                      <w:color w:val="000000"/>
                      <w:szCs w:val="24"/>
                    </w:rPr>
                    <w:t>Įstatymo priedo pripažinimas netekusiu galios</w:t>
                  </w:r>
                </w:sdtContent>
              </w:sdt>
            </w:p>
            <w:sdt>
              <w:sdtPr>
                <w:alias w:val="2 str. 1 d."/>
                <w:tag w:val="part_b9dbf15da181410b8dd350fc30d31565"/>
                <w:lock w:val="sdtLocked"/>
                <w:richText/>
              </w:sdtPr>
              <w:sdtContent>
                <w:p>
                  <w:pPr>
                    <w:shd w:val="clear" w:color="auto" w:fill="FFFFFF"/>
                    <w:spacing w:line="360" w:lineRule="auto"/>
                    <w:ind w:firstLine="720"/>
                    <w:jc w:val="both"/>
                    <w:rPr>
                      <w:rFonts w:eastAsia="Calibri"/>
                      <w:color w:val="000000"/>
                      <w:szCs w:val="24"/>
                    </w:rPr>
                  </w:pPr>
                  <w:r>
                    <w:rPr>
                      <w:rFonts w:eastAsia="Calibri"/>
                      <w:color w:val="000000"/>
                      <w:szCs w:val="24"/>
                    </w:rPr>
                    <w:t xml:space="preserve">Pripažinti netekusiu galios Įstatymo priedą. </w:t>
                  </w:r>
                </w:p>
                <w:p>
                  <w:pPr>
                    <w:jc w:val="both"/>
                    <w:rPr>
                      <w:rFonts w:ascii="TimesLT" w:eastAsia="Calibri" w:hAnsi="TimesLT"/>
                      <w:i/>
                      <w:szCs w:val="24"/>
                      <w:lang w:val="en-US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7edfe857a4db4a5f98c5a22865a7e7e0"/>
            <w:lock w:val="sdtLocked"/>
            <w:richText/>
          </w:sdtPr>
          <w:sdtContent>
            <w:p>
              <w:pPr>
                <w:spacing w:line="360" w:lineRule="auto"/>
                <w:ind w:firstLine="720"/>
                <w:jc w:val="both"/>
                <w:rPr>
                  <w:i/>
                  <w:szCs w:val="24"/>
                </w:rPr>
              </w:pPr>
              <w:r>
                <w:rPr>
                  <w:i/>
                  <w:szCs w:val="24"/>
                </w:rPr>
                <w:t>Skelbiu šį Lietuvos Respublikos Seimo priimtą įstatymą.</w:t>
              </w:r>
            </w:p>
            <w:p>
              <w:pPr>
                <w:spacing w:line="360" w:lineRule="auto"/>
                <w:rPr>
                  <w:i/>
                  <w:szCs w:val="24"/>
                </w:rPr>
              </w:pPr>
            </w:p>
            <w:p>
              <w:pPr>
                <w:spacing w:line="360" w:lineRule="auto"/>
                <w:rPr>
                  <w:i/>
                  <w:szCs w:val="24"/>
                </w:rPr>
              </w:pPr>
            </w:p>
            <w:p>
              <w:pPr>
                <w:spacing w:line="360" w:lineRule="auto"/>
              </w:pPr>
            </w:p>
            <w:p>
              <w:pPr>
                <w:tabs>
                  <w:tab w:val="right" w:pos="9356"/>
                </w:tabs>
              </w:pPr>
              <w:r>
                <w:t>Respublikos Prezidentė</w:t>
              </w:r>
              <w:r>
                <w:rPr>
                  <w:caps/>
                </w:rPr>
                <w:tab/>
              </w:r>
              <w:r>
                <w:t>Dalia Grybauskaitė</w:t>
              </w:r>
            </w:p>
          </w:sdtContent>
        </w:sdt>
      </w:sdtContent>
    </w:sdt>
    <w:sectPr>
      <w:type w:val="continuous"/>
      <w:pgSz w:w="11907" w:h="16840" w:code="9"/>
      <w:pgMar w:top="1134" w:right="851" w:bottom="1134" w:left="1701" w:header="706" w:footer="706" w:gutter="0"/>
      <w:cols w:space="1296"/>
      <w:titlePg/>
      <w:docGrid w:linePitch="326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endnote>
  <w:endnote w:type="continuationSeparator" w:id="0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imesLT">
    <w:altName w:val="Times New Roman"/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</w:rPr>
      <w:t>2</w: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footnote>
  <w:footnote w:type="continuationSeparator" w:id="0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framePr w:wrap="auto" w:vAnchor="text" w:hAnchor="margin" w:xAlign="center" w:y="1"/>
      <w:tabs>
        <w:tab w:val="center" w:pos="4153"/>
        <w:tab w:val="right" w:pos="8306"/>
      </w:tabs>
      <w:rPr>
        <w:rFonts w:ascii="TimesLT" w:hAnsi="TimesLT"/>
        <w:lang w:val="en-US"/>
      </w:rPr>
    </w:pPr>
    <w:r>
      <w:rPr>
        <w:rFonts w:ascii="TimesLT" w:hAnsi="TimesLT"/>
        <w:lang w:val="en-US"/>
      </w:rPr>
      <w:fldChar w:fldCharType="begin"/>
    </w:r>
    <w:r>
      <w:rPr>
        <w:rFonts w:ascii="TimesLT" w:hAnsi="TimesLT"/>
        <w:lang w:val="en-US"/>
      </w:rPr>
      <w:instrText xml:space="preserve">PAGE  </w:instrText>
    </w:r>
    <w:r>
      <w:rPr>
        <w:rFonts w:ascii="TimesLT" w:hAnsi="TimesLT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framePr w:wrap="auto" w:vAnchor="text" w:hAnchor="page" w:x="6337" w:y="15"/>
      <w:tabs>
        <w:tab w:val="center" w:pos="4153"/>
        <w:tab w:val="right" w:pos="8306"/>
      </w:tabs>
      <w:rPr>
        <w:szCs w:val="24"/>
        <w:lang w:val="en-US"/>
      </w:rPr>
    </w:pPr>
    <w:r>
      <w:rPr>
        <w:szCs w:val="24"/>
        <w:lang w:val="en-US"/>
      </w:rPr>
      <w:fldChar w:fldCharType="begin"/>
    </w:r>
    <w:r>
      <w:rPr>
        <w:szCs w:val="24"/>
        <w:lang w:val="en-US"/>
      </w:rPr>
      <w:instrText xml:space="preserve">PAGE  </w:instrText>
    </w:r>
    <w:r>
      <w:rPr>
        <w:szCs w:val="24"/>
        <w:lang w:val="en-US"/>
      </w:rPr>
      <w:fldChar w:fldCharType="separate"/>
    </w:r>
    <w:r>
      <w:rPr>
        <w:szCs w:val="24"/>
        <w:lang w:val="en-US"/>
      </w:rPr>
      <w:t>2</w:t>
    </w:r>
    <w:r>
      <w:rPr>
        <w:szCs w:val="24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sl="http://schemas.openxmlformats.org/schemaLibrary/2006/main" mc:Ignorable="w14">
  <w:view w:val="normal"/>
  <w:zoom w:percent="100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F18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10" Type="http://schemas.openxmlformats.org/officeDocument/2006/relationships/footer" Target="footer1.xml"/>
  <Relationship Id="rId11" Type="http://schemas.openxmlformats.org/officeDocument/2006/relationships/footer" Target="footer2.xml"/>
  <Relationship Id="rId12" Type="http://schemas.openxmlformats.org/officeDocument/2006/relationships/header" Target="header3.xml"/>
  <Relationship Id="rId13" Type="http://schemas.openxmlformats.org/officeDocument/2006/relationships/footer" Target="footer3.xml"/>
  <Relationship Id="rId14" Type="http://schemas.openxmlformats.org/officeDocument/2006/relationships/fontTable" Target="fontTable.xml"/>
  <Relationship Id="rId15" Type="http://schemas.openxmlformats.org/officeDocument/2006/relationships/theme" Target="theme/theme1.xml"/>
  <Relationship Id="rId16" Type="http://schemas.openxmlformats.org/officeDocument/2006/relationships/customXml" Target="../customXml/item1.xml"/>
  <Relationship Id="rId2" Type="http://schemas.microsoft.com/office/2007/relationships/stylesWithEffects" Target="stylesWithEffect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image" Target="media/image1.png"/>
  <Relationship Id="rId8" Type="http://schemas.openxmlformats.org/officeDocument/2006/relationships/header" Target="header1.xml"/>
  <Relationship Id="rId9" Type="http://schemas.openxmlformats.org/officeDocument/2006/relationships/header" Target="header2.xml"/>
</Relationships>
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bded8a2732b64cc78f3f683769840478" PartId="460a6f31f4a44fbfb36dc18c39cf7d7b">
    <Part Type="straipsnis" Nr="1" Abbr="1 str." Title="80 straipsnio pakeitimas" DocPartId="2db28ad5fbbf4b95a58ebfbafcdb6448" PartId="43392c5076d3469d99f10788403c2482">
      <Part Type="strDalis" Nr="1" Abbr="1 str. 1 d." DocPartId="48e360c688204a1789f6e9f0e81796ce" PartId="ffdb222f46f24e5fbba678e7a23d421d">
        <Part Type="citata" DocPartId="45ca112337404e5db7f09652e66cd079" PartId="740a811ab5b24ba4a83e4d3f120d0fb0">
          <Part Type="straipsnis" Nr="80" Abbr="80 str." Title="Lietuvos bioetikos komitetas" DocPartId="c5af335c3b9f4dacba638683d07c131b" PartId="db31e0a22cfd4595be8c76c5443c04a0">
            <Part Type="strDalis" Nr="1" Abbr="80 str. 1 d." DocPartId="294c2351a5b44afebe20689213242ed2" PartId="b2651bfe9deb4595894072b0f6766266"/>
          </Part>
        </Part>
      </Part>
    </Part>
    <Part Type="straipsnis" Nr="2" Abbr="2 str." Title="Įstatymo priedo pripažinimas netekusiu galios" DocPartId="e3b8f219a9e54ddfb1c21af405efe1b3" PartId="55b73830b4be4af4b84ee42c77c6ac16">
      <Part Type="strDalis" Nr="1" Abbr="2 str. 1 d." DocPartId="c6582d414e164ad5ac82278ad3386680" PartId="b9dbf15da181410b8dd350fc30d31565"/>
    </Part>
    <Part Type="signatura" DocPartId="63a8f0771f1d4fa385cac97a92963823" PartId="7edfe857a4db4a5f98c5a22865a7e7e0"/>
  </Part>
</Parts>
</file>

<file path=customXml/itemProps1.xml><?xml version="1.0" encoding="utf-8"?>
<ds:datastoreItem xmlns:ds="http://schemas.openxmlformats.org/officeDocument/2006/customXml" ds:itemID="{8A69A38B-AC67-46C0-81BA-6077BA0657A5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81</Words>
  <Characters>585</Characters>
  <Application>Microsoft Office Word</Application>
  <DocSecurity>4</DocSecurity>
  <Lines>27</Lines>
  <Paragraphs>15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> </vt:lpstr>
    </vt:vector>
  </TitlesOfParts>
  <Company>LR Seimas</Company>
  <LinksUpToDate>false</LinksUpToDate>
  <CharactersWithSpaces>651</CharactersWithSpaces>
  <SharedDoc>false</SharedDoc>
  <HyperlinkBase/>
  <HLinks>
    <vt:vector size="6" baseType="variant">
      <vt:variant>
        <vt:i4>5832794</vt:i4>
      </vt:variant>
      <vt:variant>
        <vt:i4>1024</vt:i4>
      </vt:variant>
      <vt:variant>
        <vt:i4>1025</vt:i4>
      </vt:variant>
      <vt:variant>
        <vt:i4>1</vt:i4>
      </vt:variant>
      <vt:variant>
        <vt:lpwstr>C:\Documents and Settings\lipetr\My Documents\Vytis1.gif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2017-11-23T16:16:00Z</dcterms:created>
  <dc:creator>DRAZDAUSKIENĖ Nijolė</dc:creator>
  <lastModifiedBy>adlibuser</lastModifiedBy>
  <lastPrinted>2004-12-10T05:45:00Z</lastPrinted>
  <dcterms:modified xsi:type="dcterms:W3CDTF">2017-11-23T16:16:00Z</dcterms:modified>
  <revision>2</revision>
</coreProperties>
</file>