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5c5a83697744457bc9ac908096837c0"/>
        <w:id w:val="-586143028"/>
        <w:lock w:val="sdtLocked"/>
      </w:sdtPr>
      <w:sdtEndPr/>
      <w:sdtContent>
        <w:p w:rsidR="00F51A4D" w:rsidRDefault="009D46E7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noProof/>
              <w:lang w:eastAsia="ko-KR"/>
            </w:rPr>
            <w:drawing>
              <wp:inline distT="0" distB="0" distL="0" distR="0" wp14:anchorId="268D35D8" wp14:editId="125770C5">
                <wp:extent cx="520700" cy="622300"/>
                <wp:effectExtent l="19050" t="0" r="0" b="0"/>
                <wp:docPr id="2" name="Picture 2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F51A4D" w:rsidRDefault="009D46E7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APLINKOS MINISTRAS</w:t>
          </w:r>
        </w:p>
        <w:p w:rsidR="00F51A4D" w:rsidRDefault="00F51A4D">
          <w:pPr>
            <w:tabs>
              <w:tab w:val="center" w:pos="4153"/>
              <w:tab w:val="right" w:pos="9100"/>
            </w:tabs>
            <w:suppressAutoHyphens/>
            <w:rPr>
              <w:rFonts w:ascii="Tahoma" w:hAnsi="Tahoma"/>
              <w:spacing w:val="10"/>
              <w:sz w:val="20"/>
              <w:lang w:eastAsia="lt-LT"/>
            </w:rPr>
          </w:pPr>
        </w:p>
        <w:p w:rsidR="00F51A4D" w:rsidRDefault="009D46E7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:rsidR="00F51A4D" w:rsidRDefault="00F51A4D">
          <w:pPr>
            <w:rPr>
              <w:sz w:val="6"/>
              <w:szCs w:val="6"/>
            </w:rPr>
          </w:pPr>
        </w:p>
        <w:p w:rsidR="00F51A4D" w:rsidRDefault="009D46E7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DĖL LIETUVOS RESPUBLIKOS APLINKOS MINISTRO 2003 M. GRUODŽIO 24 D. ĮSAKYMO NR. 705  „DĖL STATYBOS TECHNINIO REGLAMENTO STR 2.02.01:2004 „GYVENAMIEJI PASTATAI“ PATVIRTINIMO“ PAKEITIMO</w:t>
          </w:r>
        </w:p>
        <w:p w:rsidR="00F51A4D" w:rsidRDefault="00F51A4D">
          <w:pPr>
            <w:suppressAutoHyphens/>
            <w:jc w:val="center"/>
            <w:rPr>
              <w:b/>
              <w:lang w:eastAsia="lt-LT"/>
            </w:rPr>
          </w:pPr>
        </w:p>
        <w:p w:rsidR="00F51A4D" w:rsidRDefault="009D46E7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2022 m. liepos 15 d.</w:t>
          </w:r>
          <w:r>
            <w:rPr>
              <w:lang w:eastAsia="lt-LT"/>
            </w:rPr>
            <w:t xml:space="preserve"> Nr. D1-230</w:t>
          </w:r>
        </w:p>
        <w:p w:rsidR="00F51A4D" w:rsidRDefault="009D46E7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F51A4D" w:rsidRDefault="00F51A4D">
          <w:pPr>
            <w:suppressAutoHyphens/>
            <w:jc w:val="center"/>
            <w:rPr>
              <w:lang w:eastAsia="lt-LT"/>
            </w:rPr>
          </w:pPr>
        </w:p>
        <w:sdt>
          <w:sdtPr>
            <w:alias w:val="preambule"/>
            <w:tag w:val="part_6922fda6055240ae8daed2bb296dc9fe"/>
            <w:id w:val="-1654822434"/>
            <w:lock w:val="sdtLocked"/>
          </w:sdtPr>
          <w:sdtEndPr/>
          <w:sdtContent>
            <w:p w:rsidR="00F51A4D" w:rsidRDefault="009D46E7">
              <w:pPr>
                <w:tabs>
                  <w:tab w:val="left" w:pos="851"/>
                  <w:tab w:val="left" w:pos="1134"/>
                </w:tabs>
                <w:ind w:firstLine="567"/>
                <w:jc w:val="both"/>
                <w:rPr>
                  <w:szCs w:val="24"/>
                  <w:lang w:eastAsia="en-GB"/>
                </w:rPr>
              </w:pPr>
              <w:r>
                <w:rPr>
                  <w:szCs w:val="24"/>
                  <w:lang w:eastAsia="lt-LT"/>
                </w:rPr>
                <w:t xml:space="preserve">P a k e i č i u </w:t>
              </w:r>
              <w:r>
                <w:rPr>
                  <w:color w:val="000000"/>
                  <w:szCs w:val="24"/>
                </w:rPr>
                <w:t>statybos</w:t>
              </w:r>
              <w:r>
                <w:rPr>
                  <w:color w:val="000000"/>
                  <w:szCs w:val="24"/>
                </w:rPr>
                <w:t xml:space="preserve"> techninį reglamentą STR 2.02.01:2004 „Gyvenamieji pastatai“</w:t>
              </w:r>
              <w:r>
                <w:rPr>
                  <w:szCs w:val="24"/>
                  <w:lang w:eastAsia="lt-LT"/>
                </w:rPr>
                <w:t xml:space="preserve">, patvirtintą Lietuvos Respublikos aplinkos ministro 2003 m. gruodžio 24 d. įsakymu Nr. 705 „Dėl </w:t>
              </w:r>
              <w:r>
                <w:rPr>
                  <w:color w:val="000000"/>
                  <w:szCs w:val="24"/>
                </w:rPr>
                <w:t>statybos techninio reglamento STR 2.02.01:2004 „Gyvenamieji pastatai</w:t>
              </w:r>
              <w:r>
                <w:rPr>
                  <w:szCs w:val="24"/>
                  <w:lang w:eastAsia="lt-LT"/>
                </w:rPr>
                <w:t>“ patvirtinimo“:</w:t>
              </w:r>
            </w:p>
          </w:sdtContent>
        </w:sdt>
        <w:sdt>
          <w:sdtPr>
            <w:alias w:val="1 p."/>
            <w:tag w:val="part_3d0711a09ce8454f850eecf17ea51b6d"/>
            <w:id w:val="833579601"/>
            <w:lock w:val="sdtLocked"/>
          </w:sdtPr>
          <w:sdtEndPr/>
          <w:sdtContent>
            <w:p w:rsidR="00F51A4D" w:rsidRDefault="009D46E7">
              <w:pPr>
                <w:tabs>
                  <w:tab w:val="left" w:pos="851"/>
                  <w:tab w:val="left" w:pos="1134"/>
                </w:tabs>
                <w:suppressAutoHyphens/>
                <w:ind w:firstLine="567"/>
                <w:jc w:val="both"/>
                <w:rPr>
                  <w:szCs w:val="24"/>
                  <w:lang w:eastAsia="en-GB"/>
                </w:rPr>
              </w:pPr>
              <w:sdt>
                <w:sdtPr>
                  <w:alias w:val="Numeris"/>
                  <w:tag w:val="nr_3d0711a09ce8454f850eecf17ea51b6d"/>
                  <w:id w:val="-1300526239"/>
                  <w:lock w:val="sdtLocked"/>
                </w:sdtPr>
                <w:sdtEndPr/>
                <w:sdtContent>
                  <w:r>
                    <w:rPr>
                      <w:szCs w:val="24"/>
                      <w:lang w:eastAsia="en-GB"/>
                    </w:rPr>
                    <w:t>1</w:t>
                  </w:r>
                </w:sdtContent>
              </w:sdt>
              <w:r>
                <w:rPr>
                  <w:szCs w:val="24"/>
                  <w:lang w:eastAsia="en-GB"/>
                </w:rPr>
                <w:t>.</w:t>
              </w:r>
              <w:r>
                <w:rPr>
                  <w:szCs w:val="24"/>
                  <w:lang w:eastAsia="en-GB"/>
                </w:rPr>
                <w:tab/>
                <w:t>Pakeiči</w:t>
              </w:r>
              <w:r>
                <w:rPr>
                  <w:szCs w:val="24"/>
                  <w:lang w:eastAsia="en-GB"/>
                </w:rPr>
                <w:t>u 185 punktą ir jį išdėstau taip:</w:t>
              </w:r>
            </w:p>
            <w:sdt>
              <w:sdtPr>
                <w:alias w:val="citata"/>
                <w:tag w:val="part_491137cb37cf4d9997c36e4358b36f2c"/>
                <w:id w:val="63614935"/>
                <w:lock w:val="sdtLocked"/>
              </w:sdtPr>
              <w:sdtEndPr/>
              <w:sdtContent>
                <w:sdt>
                  <w:sdtPr>
                    <w:alias w:val="185 p."/>
                    <w:tag w:val="part_276e54e130a341058cb50d3c678c3bac"/>
                    <w:id w:val="-1901195545"/>
                    <w:lock w:val="sdtLocked"/>
                  </w:sdtPr>
                  <w:sdtEndPr/>
                  <w:sdtContent>
                    <w:p w:rsidR="00F51A4D" w:rsidRDefault="009D46E7">
                      <w:pPr>
                        <w:tabs>
                          <w:tab w:val="left" w:pos="851"/>
                          <w:tab w:val="left" w:pos="1134"/>
                        </w:tabs>
                        <w:suppressAutoHyphens/>
                        <w:ind w:firstLine="567"/>
                        <w:jc w:val="both"/>
                        <w:rPr>
                          <w:szCs w:val="24"/>
                          <w:lang w:eastAsia="en-GB"/>
                        </w:rPr>
                      </w:pPr>
                      <w:r>
                        <w:rPr>
                          <w:szCs w:val="24"/>
                          <w:lang w:eastAsia="en-GB"/>
                        </w:rPr>
                        <w:t>„</w:t>
                      </w:r>
                      <w:sdt>
                        <w:sdtPr>
                          <w:alias w:val="Numeris"/>
                          <w:tag w:val="nr_276e54e130a341058cb50d3c678c3bac"/>
                          <w:id w:val="143332025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bdr w:val="none" w:sz="0" w:space="0" w:color="auto" w:frame="1"/>
                              <w:shd w:val="clear" w:color="auto" w:fill="FFFFFF"/>
                              <w:lang w:eastAsia="lt-LT"/>
                            </w:rPr>
                            <w:t>185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bdr w:val="none" w:sz="0" w:space="0" w:color="auto" w:frame="1"/>
                          <w:shd w:val="clear" w:color="auto" w:fill="FFFFFF"/>
                          <w:lang w:eastAsia="lt-LT"/>
                        </w:rPr>
                        <w:t>. </w:t>
                      </w:r>
                      <w:r>
                        <w:rPr>
                          <w:color w:val="000000"/>
                          <w:spacing w:val="-2"/>
                          <w:szCs w:val="24"/>
                          <w:bdr w:val="none" w:sz="0" w:space="0" w:color="auto" w:frame="1"/>
                          <w:shd w:val="clear" w:color="auto" w:fill="FFFFFF"/>
                          <w:lang w:eastAsia="lt-LT"/>
                        </w:rPr>
                        <w:t xml:space="preserve">Vaikų žaidimų aikštelių </w:t>
                      </w:r>
                      <w:proofErr w:type="spellStart"/>
                      <w:r>
                        <w:rPr>
                          <w:color w:val="000000"/>
                          <w:spacing w:val="-2"/>
                          <w:szCs w:val="24"/>
                          <w:bdr w:val="none" w:sz="0" w:space="0" w:color="auto" w:frame="1"/>
                          <w:shd w:val="clear" w:color="auto" w:fill="FFFFFF"/>
                          <w:lang w:eastAsia="lt-LT"/>
                        </w:rPr>
                        <w:t>insoliacijos</w:t>
                      </w:r>
                      <w:proofErr w:type="spellEnd"/>
                      <w:r>
                        <w:rPr>
                          <w:color w:val="000000"/>
                          <w:spacing w:val="-2"/>
                          <w:szCs w:val="24"/>
                          <w:bdr w:val="none" w:sz="0" w:space="0" w:color="auto" w:frame="1"/>
                          <w:shd w:val="clear" w:color="auto" w:fill="FFFFFF"/>
                          <w:lang w:eastAsia="lt-LT"/>
                        </w:rPr>
                        <w:t xml:space="preserve"> laikas lygiadieniais (03. 22 ir 09. 22) turi būti ne trumpesnis už nustatytą Reglamento 213 punkte.“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14ddbda72a88406b82320b7378df77b5"/>
            <w:id w:val="-1878379752"/>
            <w:lock w:val="sdtLocked"/>
          </w:sdtPr>
          <w:sdtEndPr/>
          <w:sdtContent>
            <w:p w:rsidR="00F51A4D" w:rsidRDefault="009D46E7">
              <w:pPr>
                <w:tabs>
                  <w:tab w:val="left" w:pos="851"/>
                  <w:tab w:val="left" w:pos="1134"/>
                </w:tabs>
                <w:suppressAutoHyphens/>
                <w:ind w:firstLine="567"/>
                <w:jc w:val="both"/>
                <w:rPr>
                  <w:szCs w:val="24"/>
                  <w:lang w:eastAsia="en-GB"/>
                </w:rPr>
              </w:pPr>
              <w:sdt>
                <w:sdtPr>
                  <w:alias w:val="Numeris"/>
                  <w:tag w:val="nr_14ddbda72a88406b82320b7378df77b5"/>
                  <w:id w:val="31775120"/>
                  <w:lock w:val="sdtLocked"/>
                </w:sdtPr>
                <w:sdtEndPr/>
                <w:sdtContent>
                  <w:r>
                    <w:rPr>
                      <w:szCs w:val="24"/>
                      <w:lang w:eastAsia="en-GB"/>
                    </w:rPr>
                    <w:t>2</w:t>
                  </w:r>
                </w:sdtContent>
              </w:sdt>
              <w:r>
                <w:rPr>
                  <w:szCs w:val="24"/>
                  <w:lang w:eastAsia="en-GB"/>
                </w:rPr>
                <w:t>.</w:t>
              </w:r>
              <w:r>
                <w:rPr>
                  <w:szCs w:val="24"/>
                  <w:lang w:eastAsia="en-GB"/>
                </w:rPr>
                <w:tab/>
              </w:r>
              <w:r>
                <w:rPr>
                  <w:szCs w:val="24"/>
                  <w:lang w:eastAsia="lt-LT"/>
                </w:rPr>
                <w:t>Pakeičiu 213 punktą ir jį išdėstau taip:</w:t>
              </w:r>
            </w:p>
            <w:sdt>
              <w:sdtPr>
                <w:alias w:val="citata"/>
                <w:tag w:val="part_d82c2fab116b429584cb404864b65f83"/>
                <w:id w:val="-1430112036"/>
                <w:lock w:val="sdtLocked"/>
              </w:sdtPr>
              <w:sdtEndPr/>
              <w:sdtContent>
                <w:sdt>
                  <w:sdtPr>
                    <w:alias w:val="213 p."/>
                    <w:tag w:val="part_1c64bc1fcbcb496b8a2f1f6a247c592a"/>
                    <w:id w:val="595834910"/>
                    <w:lock w:val="sdtLocked"/>
                  </w:sdtPr>
                  <w:sdtEndPr/>
                  <w:sdtContent>
                    <w:p w:rsidR="00F51A4D" w:rsidRDefault="009D46E7">
                      <w:pPr>
                        <w:tabs>
                          <w:tab w:val="left" w:pos="851"/>
                          <w:tab w:val="left" w:pos="1134"/>
                        </w:tabs>
                        <w:suppressAutoHyphens/>
                        <w:ind w:firstLine="567"/>
                        <w:jc w:val="both"/>
                        <w:rPr>
                          <w:szCs w:val="24"/>
                          <w:bdr w:val="none" w:sz="0" w:space="0" w:color="auto" w:frame="1"/>
                          <w:lang w:eastAsia="en-GB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1c64bc1fcbcb496b8a2f1f6a247c592a"/>
                          <w:id w:val="-98817229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en-GB"/>
                            </w:rPr>
                            <w:t>213</w:t>
                          </w:r>
                        </w:sdtContent>
                      </w:sdt>
                      <w:r>
                        <w:rPr>
                          <w:szCs w:val="24"/>
                          <w:lang w:eastAsia="en-GB"/>
                        </w:rPr>
                        <w:t>. 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Kiekviename 1-3 </w:t>
                      </w:r>
                      <w:r>
                        <w:rPr>
                          <w:color w:val="000000"/>
                          <w:lang w:eastAsia="lt-LT"/>
                        </w:rPr>
                        <w:t>kambarių bute turi būti bent vienas, o 4 ir daugiau kambarių butuose – 2 gyvenamieji kambar</w:t>
                      </w:r>
                      <w:r>
                        <w:rPr>
                          <w:bCs/>
                          <w:color w:val="000000"/>
                          <w:lang w:eastAsia="lt-LT"/>
                        </w:rPr>
                        <w:t>iai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,  kuriuose </w:t>
                      </w:r>
                      <w:r>
                        <w:rPr>
                          <w:bCs/>
                          <w:color w:val="000000"/>
                          <w:shd w:val="clear" w:color="auto" w:fill="FFFFFF"/>
                          <w:lang w:eastAsia="lt-LT"/>
                        </w:rPr>
                        <w:t>bendras</w:t>
                      </w:r>
                      <w:r>
                        <w:rPr>
                          <w:color w:val="000000"/>
                          <w:shd w:val="clear" w:color="auto" w:fill="FFFFFF"/>
                          <w:lang w:eastAsia="lt-LT"/>
                        </w:rPr>
                        <w:t> </w:t>
                      </w:r>
                      <w:proofErr w:type="spellStart"/>
                      <w:r>
                        <w:rPr>
                          <w:bCs/>
                          <w:color w:val="000000"/>
                          <w:shd w:val="clear" w:color="auto" w:fill="FFFFFF"/>
                          <w:lang w:eastAsia="lt-LT"/>
                        </w:rPr>
                        <w:t>insoliacijos</w:t>
                      </w:r>
                      <w:proofErr w:type="spellEnd"/>
                      <w:r>
                        <w:rPr>
                          <w:bCs/>
                          <w:color w:val="000000"/>
                          <w:shd w:val="clear" w:color="auto" w:fill="FFFFFF"/>
                          <w:lang w:eastAsia="lt-LT"/>
                        </w:rPr>
                        <w:t xml:space="preserve"> laikas lygiadieniais (03. 22 ir 09. 22) – 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ne trumpesnis kaip </w:t>
                      </w:r>
                      <w:r>
                        <w:rPr>
                          <w:bCs/>
                          <w:color w:val="000000"/>
                          <w:lang w:eastAsia="lt-LT"/>
                        </w:rPr>
                        <w:t>2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 valand</w:t>
                      </w:r>
                      <w:r>
                        <w:rPr>
                          <w:bCs/>
                          <w:color w:val="000000"/>
                          <w:lang w:eastAsia="lt-LT"/>
                        </w:rPr>
                        <w:t>os. Senamiesčiuose ir mies</w:t>
                      </w:r>
                      <w:r>
                        <w:rPr>
                          <w:bCs/>
                          <w:lang w:eastAsia="lt-LT"/>
                        </w:rPr>
                        <w:t>tų</w:t>
                      </w:r>
                      <w:r>
                        <w:rPr>
                          <w:bCs/>
                          <w:color w:val="000000"/>
                          <w:lang w:eastAsia="lt-LT"/>
                        </w:rPr>
                        <w:t xml:space="preserve"> centruose su </w:t>
                      </w:r>
                      <w:proofErr w:type="spellStart"/>
                      <w:r>
                        <w:rPr>
                          <w:bCs/>
                          <w:color w:val="000000"/>
                          <w:lang w:eastAsia="lt-LT"/>
                        </w:rPr>
                        <w:t>perimetriniu</w:t>
                      </w:r>
                      <w:proofErr w:type="spellEnd"/>
                      <w:r>
                        <w:rPr>
                          <w:bCs/>
                          <w:color w:val="000000"/>
                          <w:lang w:eastAsia="lt-LT"/>
                        </w:rPr>
                        <w:t xml:space="preserve"> užsta</w:t>
                      </w:r>
                      <w:r>
                        <w:rPr>
                          <w:bCs/>
                          <w:color w:val="000000"/>
                          <w:lang w:eastAsia="lt-LT"/>
                        </w:rPr>
                        <w:t>tymu – ne trumpesnis kaip 1,5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 valand</w:t>
                      </w:r>
                      <w:r>
                        <w:rPr>
                          <w:bCs/>
                          <w:color w:val="000000"/>
                          <w:lang w:eastAsia="lt-LT"/>
                        </w:rPr>
                        <w:t>os</w:t>
                      </w:r>
                      <w:r>
                        <w:rPr>
                          <w:szCs w:val="24"/>
                          <w:bdr w:val="none" w:sz="0" w:space="0" w:color="auto" w:frame="1"/>
                          <w:lang w:eastAsia="en-GB"/>
                        </w:rPr>
                        <w:t>.</w:t>
                      </w:r>
                      <w:r>
                        <w:rPr>
                          <w:bCs/>
                          <w:color w:val="201F1E"/>
                          <w:szCs w:val="24"/>
                          <w:bdr w:val="none" w:sz="0" w:space="0" w:color="auto" w:frame="1"/>
                          <w:lang w:eastAsia="lt-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6ff21b6bc34042af9179fb7432c7875e"/>
            <w:id w:val="-1956773254"/>
            <w:lock w:val="sdtLocked"/>
          </w:sdtPr>
          <w:sdtEndPr/>
          <w:sdtContent>
            <w:p w:rsidR="00F51A4D" w:rsidRDefault="009D46E7">
              <w:pPr>
                <w:tabs>
                  <w:tab w:val="left" w:pos="851"/>
                </w:tabs>
                <w:suppressAutoHyphens/>
                <w:ind w:firstLine="567"/>
                <w:jc w:val="both"/>
                <w:rPr>
                  <w:szCs w:val="24"/>
                  <w:lang w:eastAsia="en-GB"/>
                </w:rPr>
              </w:pPr>
              <w:sdt>
                <w:sdtPr>
                  <w:alias w:val="Numeris"/>
                  <w:tag w:val="nr_6ff21b6bc34042af9179fb7432c7875e"/>
                  <w:id w:val="2072385379"/>
                  <w:lock w:val="sdtLocked"/>
                </w:sdtPr>
                <w:sdtEndPr/>
                <w:sdtContent>
                  <w:r>
                    <w:rPr>
                      <w:szCs w:val="24"/>
                      <w:lang w:eastAsia="en-GB"/>
                    </w:rPr>
                    <w:t>3</w:t>
                  </w:r>
                </w:sdtContent>
              </w:sdt>
              <w:r>
                <w:rPr>
                  <w:szCs w:val="24"/>
                  <w:lang w:eastAsia="en-GB"/>
                </w:rPr>
                <w:t>.</w:t>
              </w:r>
              <w:r>
                <w:rPr>
                  <w:szCs w:val="24"/>
                  <w:lang w:eastAsia="en-GB"/>
                </w:rPr>
                <w:tab/>
                <w:t>Pakeičiu 225.6 papunktį ir jį išdėstau taip:</w:t>
              </w:r>
            </w:p>
            <w:sdt>
              <w:sdtPr>
                <w:alias w:val="citata"/>
                <w:tag w:val="part_3b465556db384c85bc586c640bdf711f"/>
                <w:id w:val="-820120553"/>
                <w:lock w:val="sdtLocked"/>
              </w:sdtPr>
              <w:sdtEndPr/>
              <w:sdtContent>
                <w:sdt>
                  <w:sdtPr>
                    <w:alias w:val="225.6 pp."/>
                    <w:tag w:val="part_2454ba82974f4431ad3908fce18a6987"/>
                    <w:id w:val="-1500195097"/>
                    <w:lock w:val="sdtLocked"/>
                  </w:sdtPr>
                  <w:sdtEndPr/>
                  <w:sdtContent>
                    <w:p w:rsidR="00F51A4D" w:rsidRDefault="009D46E7">
                      <w:pPr>
                        <w:tabs>
                          <w:tab w:val="left" w:pos="0"/>
                          <w:tab w:val="left" w:pos="851"/>
                        </w:tabs>
                        <w:suppressAutoHyphens/>
                        <w:ind w:firstLine="567"/>
                        <w:jc w:val="both"/>
                        <w:rPr>
                          <w:bCs/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szCs w:val="24"/>
                          <w:lang w:eastAsia="en-GB"/>
                        </w:rPr>
                        <w:t>„</w:t>
                      </w:r>
                      <w:sdt>
                        <w:sdtPr>
                          <w:alias w:val="Numeris"/>
                          <w:tag w:val="nr_2454ba82974f4431ad3908fce18a6987"/>
                          <w:id w:val="19459670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en-GB"/>
                            </w:rPr>
                            <w:t>225.6</w:t>
                          </w:r>
                        </w:sdtContent>
                      </w:sdt>
                      <w:r>
                        <w:rPr>
                          <w:szCs w:val="24"/>
                          <w:lang w:eastAsia="en-GB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Balkonų ir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lodžijų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aptvarų aukštis – ne mažesnis kaip 1,1 m nuo balkonų ir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lodžijų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aikštelių grindų dangos paviršiaus</w:t>
                      </w:r>
                      <w:r>
                        <w:rPr>
                          <w:iCs/>
                          <w:lang w:eastAsia="lt-LT"/>
                        </w:rPr>
                        <w:t>.</w:t>
                      </w:r>
                      <w:r>
                        <w:rPr>
                          <w:bCs/>
                          <w:szCs w:val="24"/>
                          <w:shd w:val="clear" w:color="auto" w:fill="FFFFFF"/>
                          <w:lang w:eastAsia="lt-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cb538964ab754be7a985240771b9d523"/>
            <w:id w:val="2001076380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:rsidR="00F51A4D" w:rsidRDefault="009D46E7">
              <w:pPr>
                <w:tabs>
                  <w:tab w:val="left" w:pos="0"/>
                </w:tabs>
                <w:suppressAutoHyphens/>
                <w:ind w:left="927" w:hanging="360"/>
                <w:jc w:val="both"/>
                <w:rPr>
                  <w:bCs/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cb538964ab754be7a985240771b9d523"/>
                  <w:id w:val="1485662356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4</w:t>
                  </w:r>
                </w:sdtContent>
              </w:sdt>
              <w:r>
                <w:rPr>
                  <w:bCs/>
                  <w:szCs w:val="24"/>
                </w:rPr>
                <w:t>.</w:t>
              </w:r>
              <w:r>
                <w:rPr>
                  <w:bCs/>
                  <w:szCs w:val="24"/>
                </w:rPr>
                <w:tab/>
              </w:r>
              <w:r>
                <w:rPr>
                  <w:bCs/>
                  <w:szCs w:val="24"/>
                  <w:shd w:val="clear" w:color="auto" w:fill="FFFFFF"/>
                  <w:lang w:eastAsia="lt-LT"/>
                </w:rPr>
                <w:t xml:space="preserve">Pakeičiu 225.9 </w:t>
              </w:r>
              <w:r>
                <w:rPr>
                  <w:bCs/>
                  <w:szCs w:val="24"/>
                  <w:shd w:val="clear" w:color="auto" w:fill="FFFFFF"/>
                  <w:lang w:eastAsia="lt-LT"/>
                </w:rPr>
                <w:t>papunktį ir jį išdėstau taip:</w:t>
              </w:r>
            </w:p>
            <w:sdt>
              <w:sdtPr>
                <w:alias w:val="citata"/>
                <w:tag w:val="part_d9f31b95565542258285c26a7bd852cf"/>
                <w:id w:val="1416514484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color w:val="000000"/>
                  <w:szCs w:val="24"/>
                  <w:lang w:eastAsia="lt-LT"/>
                </w:rPr>
              </w:sdtEndPr>
              <w:sdtContent>
                <w:sdt>
                  <w:sdtPr>
                    <w:alias w:val="225.9 pp."/>
                    <w:tag w:val="part_072d9873676e4201bea7470f897046f4"/>
                    <w:id w:val="949128095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color w:val="000000"/>
                      <w:szCs w:val="24"/>
                      <w:lang w:eastAsia="lt-LT"/>
                    </w:rPr>
                  </w:sdtEndPr>
                  <w:sdtContent>
                    <w:p w:rsidR="00F51A4D" w:rsidRDefault="009D46E7">
                      <w:pPr>
                        <w:tabs>
                          <w:tab w:val="left" w:pos="0"/>
                        </w:tabs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072d9873676e4201bea7470f897046f4"/>
                          <w:id w:val="139761908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225.9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Balkonų ir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lodžijų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aptvarų nepermatomų dalių aukštis – ne didesnis kaip 1,1 m nuo balkonų ir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lodžijų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aikštelių grindų dangos paviršiaus.“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  <w:lang w:eastAsia="lt-LT"/>
            </w:rPr>
            <w:alias w:val="signatura"/>
            <w:tag w:val="part_0d9bdb0102b8467c8855979c6ebabfa8"/>
            <w:id w:val="-1284807224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0"/>
            </w:rPr>
          </w:sdtEndPr>
          <w:sdtContent>
            <w:p w:rsidR="00F51A4D" w:rsidRDefault="00F51A4D">
              <w:pPr>
                <w:tabs>
                  <w:tab w:val="left" w:pos="851"/>
                </w:tabs>
                <w:suppressAutoHyphens/>
                <w:jc w:val="both"/>
                <w:rPr>
                  <w:szCs w:val="24"/>
                  <w:lang w:eastAsia="lt-LT"/>
                </w:rPr>
              </w:pPr>
            </w:p>
            <w:p w:rsidR="00F51A4D" w:rsidRDefault="00F51A4D">
              <w:pPr>
                <w:jc w:val="both"/>
                <w:rPr>
                  <w:bCs/>
                  <w:szCs w:val="24"/>
                  <w:lang w:eastAsia="lt-LT"/>
                </w:rPr>
              </w:pPr>
            </w:p>
            <w:p w:rsidR="009D46E7" w:rsidRDefault="009D46E7">
              <w:pPr>
                <w:tabs>
                  <w:tab w:val="left" w:pos="4825"/>
                </w:tabs>
                <w:suppressAutoHyphens/>
                <w:ind w:left="8" w:right="34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Aplinkos ministras</w:t>
              </w:r>
              <w:r>
                <w:rPr>
                  <w:szCs w:val="24"/>
                  <w:lang w:eastAsia="lt-LT"/>
                </w:rPr>
                <w:tab/>
                <w:t>Simonas Gentvilas</w:t>
              </w:r>
            </w:p>
            <w:p w:rsidR="00F51A4D" w:rsidRDefault="009D46E7">
              <w:pPr>
                <w:suppressAutoHyphens/>
                <w:rPr>
                  <w:color w:val="000000"/>
                  <w:lang w:eastAsia="lt-LT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F51A4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5" w:h="16837"/>
      <w:pgMar w:top="851" w:right="567" w:bottom="851" w:left="1701" w:header="567" w:footer="567" w:gutter="0"/>
      <w:pgNumType w:start="1"/>
      <w:cols w:space="1296"/>
      <w:titlePg/>
      <w:docGrid w:linePitch="326"/>
    </w:sectPr>
  </w:body>
</w:document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99107D4" w16cid:durableId="26571104"/>
  <w16cid:commentId w16cid:paraId="407D23FF" w16cid:durableId="2657119C"/>
  <w16cid:commentId w16cid:paraId="0FF4E371" w16cid:durableId="26571286"/>
  <w16cid:commentId w16cid:paraId="24AB22D5" w16cid:durableId="2655DE6C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1A4D" w:rsidRDefault="009D46E7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F51A4D" w:rsidRDefault="009D46E7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1A4D" w:rsidRDefault="00F51A4D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1A4D" w:rsidRDefault="00F51A4D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1A4D" w:rsidRDefault="00F51A4D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1A4D" w:rsidRDefault="009D46E7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F51A4D" w:rsidRDefault="009D46E7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1A4D" w:rsidRDefault="00F51A4D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1A4D" w:rsidRDefault="00F51A4D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1A4D" w:rsidRDefault="00F51A4D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hideGrammaticalErrors/>
  <w:proofState w:spelling="clean" w:grammar="clean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136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6120"/>
    <w:rsid w:val="00066120"/>
    <w:rsid w:val="009D46E7"/>
    <w:rsid w:val="00F51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3665"/>
    <o:shapelayout v:ext="edit">
      <o:idmap v:ext="edit" data="1"/>
    </o:shapelayout>
  </w:shapeDefaults>
  <w:decimalSymbol w:val=","/>
  <w:listSeparator w:val=";"/>
  <w14:docId w14:val="40E4C43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D46E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06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58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07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118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187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58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897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234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05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92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22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116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84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88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1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041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83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916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61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76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67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46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69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622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39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83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06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801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71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8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7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28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81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66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935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71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44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8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92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8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6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2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1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36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82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649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07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8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81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431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096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851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22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6970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047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3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426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87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490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6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048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69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23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0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55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1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58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52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158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07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21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53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15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7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27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4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07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545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6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4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0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429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838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127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51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283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8812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3551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7899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56174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425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9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3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18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02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45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9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84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632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59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52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819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89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98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5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7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8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75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4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5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89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2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1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10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44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28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8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06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7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66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244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56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54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112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916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730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11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8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microsoft.com/office/2016/09/relationships/commentsIds" Target="commentsIds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5B5E8BFB-0BBA-4E68-B107-DBDACDFBD6CE}"/>
      </w:docPartPr>
      <w:docPartBody>
        <w:p w:rsidR="00000000" w:rsidRDefault="00623AF0">
          <w:r w:rsidRPr="00977EB2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AF0"/>
    <w:rsid w:val="00623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23AF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  <SharedWithUsers xmlns="19cf09c5-daa1-4028-a0ff-74a0be4ec5cc">
      <UserInfo>
        <DisplayName>Aurelija Bielskytė - Petrenko</DisplayName>
        <AccountId>85</AccountId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51E0ECF89C14A900DE8C04996CFDF" ma:contentTypeVersion="16" ma:contentTypeDescription="Create a new document." ma:contentTypeScope="" ma:versionID="cbed51abb3ebb5562d1b12ae17bcdfec">
  <xsd:schema xmlns:xsd="http://www.w3.org/2001/XMLSchema" xmlns:xs="http://www.w3.org/2001/XMLSchema" xmlns:p="http://schemas.microsoft.com/office/2006/metadata/properties" xmlns:ns1="http://schemas.microsoft.com/sharepoint/v3" xmlns:ns2="f5aad5d0-9c26-490e-8743-a6c7ceabd501" xmlns:ns3="19cf09c5-daa1-4028-a0ff-74a0be4ec5cc" targetNamespace="http://schemas.microsoft.com/office/2006/metadata/properties" ma:root="true" ma:fieldsID="cb53de2b7ada3bdcc52ae469c3d73a7b" ns1:_="" ns2:_="" ns3:_="">
    <xsd:import namespace="http://schemas.microsoft.com/sharepoint/v3"/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verageRating" ma:index="16" nillable="true" ma:displayName="Rating (0-5)" ma:decimals="2" ma:description="Average value of all the ratings that have been submitted" ma:internalName="AverageRating" ma:readOnly="true">
      <xsd:simpleType>
        <xsd:restriction base="dms:Number"/>
      </xsd:simpleType>
    </xsd:element>
    <xsd:element name="RatingCount" ma:index="17" nillable="true" ma:displayName="Number of Ratings" ma:decimals="0" ma:description="Number of ratings submitted" ma:internalName="RatingCount" ma:readOnly="true">
      <xsd:simpleType>
        <xsd:restriction base="dms:Number"/>
      </xsd:simpleType>
    </xsd:element>
    <xsd:element name="RatedBy" ma:index="18" nillable="true" ma:displayName="Rated By" ma:description="Users rated the item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9" nillable="true" ma:displayName="User ratings" ma:description="User ratings for the item" ma:hidden="true" ma:internalName="Ratings">
      <xsd:simpleType>
        <xsd:restriction base="dms:Note"/>
      </xsd:simpleType>
    </xsd:element>
    <xsd:element name="LikesCount" ma:index="20" nillable="true" ma:displayName="Number of Likes" ma:internalName="LikesCount">
      <xsd:simpleType>
        <xsd:restriction base="dms:Unknown"/>
      </xsd:simpleType>
    </xsd:element>
    <xsd:element name="LikedBy" ma:index="21" nillable="true" ma:displayName="Liked By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ecf3d8fb274849d9b9c35cd139669e4c" PartId="55c5a83697744457bc9ac908096837c0">
    <Part Type="preambule" DocPartId="5b58753a0d094efe9de084fb367df656" PartId="6922fda6055240ae8daed2bb296dc9fe"/>
    <Part Type="punktas" Nr="1" Abbr="1 p." DocPartId="e10925d76ffa47688ae8d99d76b2ab62" PartId="3d0711a09ce8454f850eecf17ea51b6d">
      <Part Type="citata" DocPartId="1652a4fa06784cb2abd6f7ae4b385a16" PartId="491137cb37cf4d9997c36e4358b36f2c">
        <Part Type="punktas" Nr="185" Abbr="185 p." DocPartId="db134fef96f34a8192a5a050bdb4d151" PartId="276e54e130a341058cb50d3c678c3bac"/>
      </Part>
    </Part>
    <Part Type="punktas" Nr="2" Abbr="2 p." DocPartId="23a64db6bb1c422b91d6246e2efc2c6b" PartId="14ddbda72a88406b82320b7378df77b5">
      <Part Type="citata" DocPartId="1a0936fb78f04aab870e3f6b9ed491cc" PartId="d82c2fab116b429584cb404864b65f83">
        <Part Type="punktas" Nr="213" Abbr="213 p." DocPartId="157ac09aa0f647aaa1ab8a7b5a0a85df" PartId="1c64bc1fcbcb496b8a2f1f6a247c592a"/>
      </Part>
    </Part>
    <Part Type="punktas" Nr="3" Abbr="3 p." DocPartId="564daa8340bf49faa91c9d38e653584d" PartId="6ff21b6bc34042af9179fb7432c7875e">
      <Part Type="citata" DocPartId="8046cd79f11f4fd3ab087f647e869f84" PartId="3b465556db384c85bc586c640bdf711f">
        <Part Type="papunktis" Nr="225.6" Abbr="225.6 pp." DocPartId="217ae7ff1278484582560c8e8bd4866c" PartId="2454ba82974f4431ad3908fce18a6987"/>
      </Part>
    </Part>
    <Part Type="punktas" Nr="4" Abbr="4 p." DocPartId="155ffff85e3b48daa24df861a8bde969" PartId="cb538964ab754be7a985240771b9d523">
      <Part Type="citata" DocPartId="1aec2baf9b85433a9ec97b361647a4c2" PartId="d9f31b95565542258285c26a7bd852cf">
        <Part Type="papunktis" Nr="225.9" Abbr="225.9 pp." DocPartId="50b3058e0e024debbe480240a189b213" PartId="072d9873676e4201bea7470f897046f4"/>
      </Part>
    </Part>
    <Part Type="signatura" DocPartId="f35fbc6dd2c148f8924e47c306f33a31" PartId="0d9bdb0102b8467c8855979c6ebabfa8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635B3F-E635-4C6B-B60E-B86D5A05D00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04A3BAF-467A-47C8-B07B-AEA38535A3F9}">
  <ds:schemaRefs>
    <ds:schemaRef ds:uri="http://schemas.microsoft.com/office/2006/documentManagement/types"/>
    <ds:schemaRef ds:uri="19cf09c5-daa1-4028-a0ff-74a0be4ec5cc"/>
    <ds:schemaRef ds:uri="http://schemas.openxmlformats.org/package/2006/metadata/core-properties"/>
    <ds:schemaRef ds:uri="http://purl.org/dc/elements/1.1/"/>
    <ds:schemaRef ds:uri="http://www.w3.org/XML/1998/namespace"/>
    <ds:schemaRef ds:uri="http://schemas.microsoft.com/office/infopath/2007/PartnerControls"/>
    <ds:schemaRef ds:uri="http://purl.org/dc/terms/"/>
    <ds:schemaRef ds:uri="f5aad5d0-9c26-490e-8743-a6c7ceabd501"/>
    <ds:schemaRef ds:uri="http://schemas.microsoft.com/sharepoint/v3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E7A32214-3A80-48AC-9F1D-76C8AE7396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75F1867-FC6D-4F68-BABC-2B58111C0A60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51E9FFE4-C7BE-4B33-B91E-27BB966BDE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987</Words>
  <Characters>563</Characters>
  <Application>Microsoft Office Word</Application>
  <DocSecurity>0</DocSecurity>
  <Lines>4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1547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2022-07-15T05:25:00Z</dcterms:created>
  <dcterms:modified xsi:type="dcterms:W3CDTF">2022-07-15T06:31:00Z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