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4262" w14:textId="77777777" w:rsidR="00381BBD" w:rsidRDefault="00381BBD">
      <w:pPr>
        <w:spacing w:line="276" w:lineRule="auto"/>
        <w:rPr>
          <w:rFonts w:eastAsia="Calibri"/>
          <w:b/>
          <w:szCs w:val="24"/>
        </w:rPr>
      </w:pPr>
    </w:p>
    <w:p w14:paraId="588D4263" w14:textId="77777777" w:rsidR="00381BBD" w:rsidRDefault="00F3272A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 APLINKOS MINISTRAS IR</w:t>
      </w:r>
    </w:p>
    <w:p w14:paraId="588D4264" w14:textId="77777777" w:rsidR="00381BBD" w:rsidRDefault="00F3272A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 ŽEMĖS ŪKIO MINISTRAS</w:t>
      </w:r>
    </w:p>
    <w:p w14:paraId="588D4265" w14:textId="77777777" w:rsidR="00381BBD" w:rsidRDefault="00381BBD">
      <w:pPr>
        <w:spacing w:line="276" w:lineRule="auto"/>
        <w:jc w:val="center"/>
        <w:rPr>
          <w:rFonts w:eastAsia="Calibri"/>
          <w:b/>
          <w:szCs w:val="24"/>
        </w:rPr>
      </w:pPr>
    </w:p>
    <w:p w14:paraId="588D4266" w14:textId="77777777" w:rsidR="00381BBD" w:rsidRDefault="00F3272A">
      <w:pPr>
        <w:widowControl w:val="0"/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14:paraId="588D4267" w14:textId="77777777" w:rsidR="00381BBD" w:rsidRDefault="00F3272A">
      <w:pPr>
        <w:keepLines/>
        <w:suppressAutoHyphens/>
        <w:spacing w:line="276" w:lineRule="auto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DĖL LIETUVOS RESPUBLIKOS APLINKOS MINISTRO IR LIETUVOS RESPUBLIKOS ŽEMĖS ŪKIO MINISTRO 2012 m. SPALIO 9 D. ĮSAKYMO NR. D1-819/3D-790 „DĖL DUOMENŲ SURINKIMO IR </w:t>
      </w:r>
      <w:r>
        <w:rPr>
          <w:b/>
          <w:bCs/>
          <w:caps/>
          <w:color w:val="000000"/>
          <w:szCs w:val="24"/>
        </w:rPr>
        <w:t>ABSORBUOJAMŲ BEI IŠMETAMŲ ŠILTNAMIO EFEKTĄ SUKELIANČIŲ DUJŲ KIEKIO SKAIČIAVIMO ŽEMĖS NAUDOJIMO KEITIMO IR MIŠKININKYSTĖS SEKTORIUJE HARMONIZUOTOS METODIKOS PATVIRTINIMO“ PAKEITIMO</w:t>
      </w:r>
    </w:p>
    <w:p w14:paraId="588D4268" w14:textId="77777777" w:rsidR="00381BBD" w:rsidRDefault="00381BBD">
      <w:pPr>
        <w:keepLines/>
        <w:suppressAutoHyphens/>
        <w:spacing w:line="276" w:lineRule="auto"/>
        <w:ind w:left="850"/>
        <w:jc w:val="center"/>
        <w:rPr>
          <w:b/>
          <w:bCs/>
          <w:caps/>
          <w:color w:val="000000"/>
          <w:szCs w:val="24"/>
        </w:rPr>
      </w:pPr>
    </w:p>
    <w:p w14:paraId="588D4269" w14:textId="77777777" w:rsidR="00381BBD" w:rsidRDefault="00F3272A">
      <w:pPr>
        <w:keepLines/>
        <w:suppressAutoHyphens/>
        <w:spacing w:line="276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2014 m. vasario 20 d. Nr. D1-163/3D-105</w:t>
      </w:r>
    </w:p>
    <w:p w14:paraId="588D426A" w14:textId="77777777" w:rsidR="00381BBD" w:rsidRDefault="00F3272A">
      <w:pPr>
        <w:keepLines/>
        <w:suppressAutoHyphens/>
        <w:spacing w:line="276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588D426B" w14:textId="77777777" w:rsidR="00381BBD" w:rsidRDefault="00381BBD">
      <w:pPr>
        <w:keepLines/>
        <w:suppressAutoHyphens/>
        <w:spacing w:line="276" w:lineRule="auto"/>
        <w:ind w:left="850"/>
        <w:jc w:val="center"/>
        <w:rPr>
          <w:b/>
          <w:bCs/>
          <w:caps/>
          <w:color w:val="000000"/>
          <w:szCs w:val="24"/>
        </w:rPr>
      </w:pPr>
    </w:p>
    <w:p w14:paraId="588D426C" w14:textId="77777777" w:rsidR="00381BBD" w:rsidRDefault="00F3272A">
      <w:pPr>
        <w:keepLines/>
        <w:suppressAutoHyphens/>
        <w:spacing w:line="276" w:lineRule="auto"/>
        <w:ind w:firstLine="680"/>
        <w:jc w:val="both"/>
        <w:rPr>
          <w:color w:val="000000"/>
          <w:szCs w:val="24"/>
        </w:rPr>
      </w:pPr>
      <w:r>
        <w:rPr>
          <w:color w:val="000000"/>
          <w:szCs w:val="24"/>
        </w:rPr>
        <w:t>P a k e i č i a m e Lietuv</w:t>
      </w:r>
      <w:r>
        <w:rPr>
          <w:color w:val="000000"/>
          <w:szCs w:val="24"/>
        </w:rPr>
        <w:t>os Respublikos aplinkos ministro ir Lietuvos Respublikos žemės ūkio ministro 2012 m. spalio 9 d. įsakymą Nr. D1-819/3D-790 „Dėl Duomenų surinkimo ir absorbuojamų bei išmetamų šiltnamio efektą sukeliančių dujų kiekio skaičiavimo žemės naudojimo keitimo ir m</w:t>
      </w:r>
      <w:r>
        <w:rPr>
          <w:color w:val="000000"/>
          <w:szCs w:val="24"/>
        </w:rPr>
        <w:t>iškininkystės sektoriuje harmonizuotos metodikos patvirtinimo“:</w:t>
      </w:r>
    </w:p>
    <w:p w14:paraId="588D426D" w14:textId="34FCA5E1" w:rsidR="00381BBD" w:rsidRDefault="00F3272A">
      <w:pPr>
        <w:keepLines/>
        <w:suppressAutoHyphens/>
        <w:spacing w:line="276" w:lineRule="auto"/>
        <w:ind w:firstLine="68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Išdėstome preambulę taip:</w:t>
      </w:r>
    </w:p>
    <w:p w14:paraId="588D426E" w14:textId="4DB46CDE" w:rsidR="00381BBD" w:rsidRDefault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„Vadovaudamiesi Lietuvos Respublikos Vyriausybės 2010 m. kovo 24 d. nutarimo Nr. 330 „Dėl ministrams pavedamų valdymo sričių“ 1.1.1 ir 1.14.3 punktais, Lietuvo</w:t>
      </w:r>
      <w:r>
        <w:rPr>
          <w:color w:val="000000"/>
          <w:szCs w:val="24"/>
        </w:rPr>
        <w:t>s Respublikos aplinkos ministerijos nuostatų, patvirtintų Lietuvos Respublikos Vyriausybės 1998 m. rugsėjo 22 d. nutarimu Nr. 1138 „Dėl Lietuvos Respublikos aplinkos ministerijos nuostatų patvirtinimo“, 9.5 punktu ir siekdami stiprinti institucinius pajėgu</w:t>
      </w:r>
      <w:r>
        <w:rPr>
          <w:color w:val="000000"/>
          <w:szCs w:val="24"/>
        </w:rPr>
        <w:t>mus ir užtikrinti kokybišką pagal Jungtinių Tautų bendrosios klimato kaitos konvencijos, ratifikuotos Lietuvos Respublikos Seimo 1995 m. vasario 23 d. nutarimu Nr. I-812 „Dėl Jungtinių Tautų bendrosios klimato kaitos konvencijos ratifikavimo“, Jungtinių Ta</w:t>
      </w:r>
      <w:r>
        <w:rPr>
          <w:color w:val="000000"/>
          <w:szCs w:val="24"/>
        </w:rPr>
        <w:t>utų bendrosios klimato kaitos konvencijos Kioto protokolo, ratifikuoto Lietuvos Respublikos įstatymu dėl Jungtinių Tautų bendrosios klimato kaitos konvencijos Kioto protokolo ratifikavimo, 3 straipsnio 3 ir 4 dalyse, 5 straipsnio 1 dalyje ir 7 straipsnio 1</w:t>
      </w:r>
      <w:r>
        <w:rPr>
          <w:color w:val="000000"/>
          <w:szCs w:val="24"/>
        </w:rPr>
        <w:t xml:space="preserve"> dalyje ir 2013 m. gegužės 21 d. Europos Parlamento ir Tarybos sprendimo Nr. 529/2013/ES dėl naudojant žemę, keičiant žemės naudojimą ir vykdant miškininkystės veiklą išmetamo ir absorbuojamo šiltnamio efektą sukeliančių dujų kiekio apskaitos taisyklių ir </w:t>
      </w:r>
      <w:r>
        <w:rPr>
          <w:color w:val="000000"/>
          <w:szCs w:val="24"/>
        </w:rPr>
        <w:t xml:space="preserve">informacijos apie su šia veikla susijusius veiksmus (OL 2013 L 165, p. 80) ir </w:t>
      </w:r>
      <w:r>
        <w:rPr>
          <w:bCs/>
          <w:color w:val="000000"/>
          <w:szCs w:val="24"/>
        </w:rPr>
        <w:t xml:space="preserve">2013 m. gegužės 21 d. </w:t>
      </w:r>
      <w:r>
        <w:rPr>
          <w:color w:val="000000"/>
          <w:szCs w:val="24"/>
        </w:rPr>
        <w:t xml:space="preserve">Europos Parlamento ir Tarybos Reglamento (ES) Nr. 525/2013 </w:t>
      </w:r>
      <w:r>
        <w:rPr>
          <w:bCs/>
          <w:color w:val="000000"/>
          <w:szCs w:val="24"/>
        </w:rPr>
        <w:t>dėl šiltnamio efektą sukeliančių dujų išmetimo stebėsenos bei ataskaitų ir kitos su klimato kaita</w:t>
      </w:r>
      <w:r>
        <w:rPr>
          <w:bCs/>
          <w:color w:val="000000"/>
          <w:szCs w:val="24"/>
        </w:rPr>
        <w:t xml:space="preserve"> susijusios nacionalinio bei Sąjungos lygmens informacijos teikimo mechanizmo ir kuriuo panaikinamas Sprendimas Nr. 280/2004/EB (</w:t>
      </w:r>
      <w:r>
        <w:rPr>
          <w:color w:val="000000"/>
          <w:szCs w:val="24"/>
        </w:rPr>
        <w:t>OL 2013 L 165, p. 13) nurodytos kasmet rengiamos nacionalinės išmetamų šiltnamio efektą sukeliančių dujų kiekio apskaitos atask</w:t>
      </w:r>
      <w:r>
        <w:rPr>
          <w:color w:val="000000"/>
          <w:szCs w:val="24"/>
        </w:rPr>
        <w:t>aitos dalies, susijusios su žemės naudojimo keitimo ir miškininkystės sektoriaus absorbuojamų bei išmetamų šiltnamio efektą sukeliančių dujų kiekio apskaičiavimu, atlikimą:“</w:t>
      </w:r>
    </w:p>
    <w:p w14:paraId="588D426F" w14:textId="77777777" w:rsidR="00381BBD" w:rsidRDefault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Pakeičiame 1 punktą ir jį išdėstome taip:</w:t>
      </w:r>
    </w:p>
    <w:p w14:paraId="588D4270" w14:textId="7EA717AD" w:rsidR="00381BBD" w:rsidRDefault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„1. T v i r t i n a m e Duomenų sur</w:t>
      </w:r>
      <w:r>
        <w:rPr>
          <w:color w:val="000000"/>
          <w:szCs w:val="24"/>
        </w:rPr>
        <w:t>inkimo ir absorbuojamų bei išmetamų šiltnamio efektą sukeliančių dujų kiekio skaičiavimo žemės naudojimo keitimo ir miškininkystės sektoriuje harmonizuotą metodiką (toliau – Metodika) (pridedama).“</w:t>
      </w:r>
    </w:p>
    <w:p w14:paraId="588D4271" w14:textId="77777777" w:rsidR="00381BBD" w:rsidRDefault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Nurodytuoju įsakymu patvirtintoje Duomenų surin</w:t>
      </w:r>
      <w:r>
        <w:rPr>
          <w:color w:val="000000"/>
          <w:szCs w:val="24"/>
        </w:rPr>
        <w:t>kimo ir absorbuojamų bei išmetamų šiltnamio efektą sukeliančių dujų kiekio skaičiavimo žemės naudojimo keitimo ir miškininkystės sektoriuje harmonizuotoje metodikoje:</w:t>
      </w:r>
    </w:p>
    <w:p w14:paraId="588D4272" w14:textId="77777777" w:rsidR="00381BBD" w:rsidRDefault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3.1</w:t>
      </w:r>
      <w:r>
        <w:rPr>
          <w:color w:val="000000"/>
          <w:szCs w:val="24"/>
        </w:rPr>
        <w:t>. pakeičiame 1 punktą ir išdėstome jį taip:</w:t>
      </w:r>
    </w:p>
    <w:p w14:paraId="588D4273" w14:textId="77777777" w:rsidR="00381BBD" w:rsidRDefault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Duomenų surinkimo ir absorbuojamų </w:t>
      </w:r>
      <w:r>
        <w:rPr>
          <w:color w:val="000000"/>
          <w:szCs w:val="24"/>
        </w:rPr>
        <w:t>bei išmetamų šiltnamio efektą sukeliančių dujų kiekio skaičiavimo žemės naudojimo keitimo ir miškininkystės sektoriuje harmonizuota metodika (toliau – Metodika) nustato reikalingų duomenų ir informacijos surinkimą ir naudojimą absorbuojamų ir išmetamųjų ši</w:t>
      </w:r>
      <w:r>
        <w:rPr>
          <w:color w:val="000000"/>
          <w:szCs w:val="24"/>
        </w:rPr>
        <w:t xml:space="preserve">ltnamio efektą sukeliančių dujų kiekio skaičiavimams vykdyti žemės naudojimo keitimo ir miškininkystės (angl. k. – </w:t>
      </w:r>
      <w:r>
        <w:rPr>
          <w:i/>
          <w:iCs/>
          <w:color w:val="000000"/>
          <w:szCs w:val="24"/>
        </w:rPr>
        <w:t>LULUCF</w:t>
      </w:r>
      <w:r>
        <w:rPr>
          <w:color w:val="000000"/>
          <w:szCs w:val="24"/>
        </w:rPr>
        <w:t>) sektoriuje rengiant kasmetines nacionalines išmetamų šiltnamio efektą sukeliančių dujų kiekio apskaitos ataskaitas ir jas teikiant Eu</w:t>
      </w:r>
      <w:r>
        <w:rPr>
          <w:color w:val="000000"/>
          <w:szCs w:val="24"/>
        </w:rPr>
        <w:t>ropos Sąjungos institucijoms ir Jungtinių Tautų bendrosios klimato kaitos konvencijos sekretoriatui.“;</w:t>
      </w:r>
    </w:p>
    <w:bookmarkStart w:id="0" w:name="_GoBack" w:displacedByCustomXml="prev"/>
    <w:p w14:paraId="588D4274" w14:textId="77777777" w:rsidR="00381BBD" w:rsidRDefault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3.2</w:t>
      </w:r>
      <w:r>
        <w:rPr>
          <w:color w:val="000000"/>
          <w:szCs w:val="24"/>
        </w:rPr>
        <w:t>. pakeičiame 2 punktą ir išdėstome jį taip:</w:t>
      </w:r>
    </w:p>
    <w:p w14:paraId="588D4279" w14:textId="1C5F9EBC" w:rsidR="00381BBD" w:rsidRDefault="00F3272A" w:rsidP="00F3272A">
      <w:pPr>
        <w:suppressAutoHyphens/>
        <w:spacing w:line="276" w:lineRule="auto"/>
        <w:ind w:firstLine="68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 Duomenų surinkimo ir absorbuojamų bei išmetamų šiltnamio efektą sukeliančių dujų (toliau – Š</w:t>
      </w:r>
      <w:r>
        <w:rPr>
          <w:color w:val="000000"/>
          <w:szCs w:val="24"/>
        </w:rPr>
        <w:t>ESD) kiekio skaičiavimo Metodika rengiama vadovaujantis Tarpvyriausybinės klimato kaitos komisijos parengtomis Žemės naudojimo keitimo ir miškininkystės geros praktikos gairėmis (</w:t>
      </w:r>
      <w:r>
        <w:rPr>
          <w:i/>
          <w:iCs/>
          <w:color w:val="000000"/>
          <w:szCs w:val="24"/>
        </w:rPr>
        <w:t xml:space="preserve">Good Practice Guidance for Land Use, Land-Use Change </w:t>
      </w:r>
      <w:proofErr w:type="spellStart"/>
      <w:r>
        <w:rPr>
          <w:i/>
          <w:iCs/>
          <w:color w:val="000000"/>
          <w:szCs w:val="24"/>
        </w:rPr>
        <w:t>and</w:t>
      </w:r>
      <w:proofErr w:type="spellEnd"/>
      <w:r>
        <w:rPr>
          <w:i/>
          <w:iCs/>
          <w:color w:val="000000"/>
          <w:szCs w:val="24"/>
        </w:rPr>
        <w:t xml:space="preserve"> </w:t>
      </w:r>
      <w:proofErr w:type="spellStart"/>
      <w:r>
        <w:rPr>
          <w:i/>
          <w:iCs/>
          <w:color w:val="000000"/>
          <w:szCs w:val="24"/>
        </w:rPr>
        <w:t>Forestry</w:t>
      </w:r>
      <w:proofErr w:type="spellEnd"/>
      <w:r>
        <w:rPr>
          <w:i/>
          <w:iCs/>
          <w:color w:val="000000"/>
          <w:szCs w:val="24"/>
        </w:rPr>
        <w:t>, IPCC 2003</w:t>
      </w:r>
      <w:r>
        <w:rPr>
          <w:iCs/>
          <w:color w:val="000000"/>
          <w:szCs w:val="24"/>
        </w:rPr>
        <w:t>)</w:t>
      </w:r>
      <w:r>
        <w:rPr>
          <w:i/>
          <w:iCs/>
          <w:color w:val="000000"/>
          <w:szCs w:val="24"/>
        </w:rPr>
        <w:t>.</w:t>
      </w:r>
      <w:r>
        <w:rPr>
          <w:iCs/>
          <w:color w:val="000000"/>
          <w:szCs w:val="24"/>
        </w:rPr>
        <w:t>“</w:t>
      </w:r>
    </w:p>
    <w:bookmarkEnd w:id="0" w:displacedByCustomXml="next"/>
    <w:p w14:paraId="3C5790E1" w14:textId="77777777" w:rsidR="00F3272A" w:rsidRDefault="00F3272A">
      <w:pPr>
        <w:keepLines/>
        <w:suppressAutoHyphens/>
        <w:spacing w:line="360" w:lineRule="auto"/>
        <w:jc w:val="both"/>
      </w:pPr>
    </w:p>
    <w:p w14:paraId="5A3F20F6" w14:textId="77777777" w:rsidR="00F3272A" w:rsidRDefault="00F3272A">
      <w:pPr>
        <w:keepLines/>
        <w:suppressAutoHyphens/>
        <w:spacing w:line="360" w:lineRule="auto"/>
        <w:jc w:val="both"/>
      </w:pPr>
    </w:p>
    <w:p w14:paraId="42E073E7" w14:textId="77777777" w:rsidR="00F3272A" w:rsidRDefault="00F3272A">
      <w:pPr>
        <w:keepLines/>
        <w:suppressAutoHyphens/>
        <w:spacing w:line="360" w:lineRule="auto"/>
        <w:jc w:val="both"/>
      </w:pPr>
    </w:p>
    <w:p w14:paraId="588D427A" w14:textId="065DDEF5" w:rsidR="00381BBD" w:rsidRDefault="00F3272A">
      <w:pPr>
        <w:keepLines/>
        <w:suppressAutoHyphens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Aplinkos ministras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Valentinas Mazuronis</w:t>
      </w:r>
    </w:p>
    <w:p w14:paraId="588D427B" w14:textId="77777777" w:rsidR="00381BBD" w:rsidRDefault="00381BBD">
      <w:pPr>
        <w:keepLines/>
        <w:suppressAutoHyphens/>
        <w:spacing w:line="360" w:lineRule="auto"/>
        <w:jc w:val="both"/>
        <w:rPr>
          <w:color w:val="000000"/>
          <w:szCs w:val="24"/>
        </w:rPr>
      </w:pPr>
    </w:p>
    <w:p w14:paraId="37CB4C65" w14:textId="77777777" w:rsidR="00F3272A" w:rsidRDefault="00F3272A">
      <w:pPr>
        <w:keepLines/>
        <w:suppressAutoHyphens/>
        <w:spacing w:line="360" w:lineRule="auto"/>
        <w:jc w:val="both"/>
        <w:rPr>
          <w:color w:val="000000"/>
          <w:szCs w:val="24"/>
        </w:rPr>
      </w:pPr>
    </w:p>
    <w:p w14:paraId="0D3E929D" w14:textId="77777777" w:rsidR="00F3272A" w:rsidRDefault="00F3272A">
      <w:pPr>
        <w:keepLines/>
        <w:suppressAutoHyphens/>
        <w:spacing w:line="360" w:lineRule="auto"/>
        <w:jc w:val="both"/>
        <w:rPr>
          <w:color w:val="000000"/>
          <w:szCs w:val="24"/>
        </w:rPr>
      </w:pPr>
    </w:p>
    <w:p w14:paraId="588D4290" w14:textId="60540A4B" w:rsidR="00381BBD" w:rsidRDefault="00F3272A" w:rsidP="00F3272A">
      <w:pPr>
        <w:keepLines/>
        <w:suppressAutoHyphens/>
        <w:spacing w:line="360" w:lineRule="auto"/>
        <w:jc w:val="both"/>
        <w:rPr>
          <w:rFonts w:eastAsia="Calibri"/>
          <w:szCs w:val="24"/>
        </w:rPr>
      </w:pPr>
      <w:r>
        <w:rPr>
          <w:color w:val="000000"/>
          <w:szCs w:val="24"/>
        </w:rPr>
        <w:t>Žemės ūkio ministras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proofErr w:type="spellStart"/>
      <w:r>
        <w:rPr>
          <w:color w:val="000000"/>
          <w:szCs w:val="24"/>
        </w:rPr>
        <w:t>Vigilijus</w:t>
      </w:r>
      <w:proofErr w:type="spellEnd"/>
      <w:r>
        <w:rPr>
          <w:color w:val="000000"/>
          <w:szCs w:val="24"/>
        </w:rPr>
        <w:t xml:space="preserve"> Jukna</w:t>
      </w:r>
    </w:p>
    <w:sectPr w:rsidR="00381BB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4293" w14:textId="77777777" w:rsidR="00381BBD" w:rsidRDefault="00F3272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88D4294" w14:textId="77777777" w:rsidR="00381BBD" w:rsidRDefault="00F3272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D4291" w14:textId="77777777" w:rsidR="00381BBD" w:rsidRDefault="00F3272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88D4292" w14:textId="77777777" w:rsidR="00381BBD" w:rsidRDefault="00F3272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1"/>
    <w:rsid w:val="00381BBD"/>
    <w:rsid w:val="008619F1"/>
    <w:rsid w:val="00F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27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2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18"/>
    <w:rsid w:val="0032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26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26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2014-02-20T13:42:00Z</dcterms:created>
  <dc:creator>s.staniulyte</dc:creator>
  <lastModifiedBy>BODIN Aušra</lastModifiedBy>
  <lastPrinted>2014-01-31T08:22:00Z</lastPrinted>
  <dcterms:modified xsi:type="dcterms:W3CDTF">2016-03-08T06:33:00Z</dcterms:modified>
  <revision>3</revision>
</coreProperties>
</file>