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EE0AE" w14:textId="77777777" w:rsidR="00DD1947" w:rsidRDefault="00DD1947">
      <w:pPr>
        <w:tabs>
          <w:tab w:val="center" w:pos="4320"/>
          <w:tab w:val="right" w:pos="8640"/>
        </w:tabs>
        <w:rPr>
          <w:color w:val="000000"/>
          <w:lang w:val="tg-Cyrl-TJ"/>
        </w:rPr>
      </w:pPr>
    </w:p>
    <w:p w14:paraId="365EE0AF" w14:textId="77777777" w:rsidR="00DD1947" w:rsidRDefault="0078508C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LIETUVOS RESPUBLIKOS VIDAUS REIKALŲ MINISTRAS</w:t>
      </w:r>
    </w:p>
    <w:p w14:paraId="365EE0B0" w14:textId="77777777" w:rsidR="00DD1947" w:rsidRDefault="0078508C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LIETUVOS RESPUBLIKOS UŽSIENIO REIKALŲ MINISTRAS</w:t>
      </w:r>
    </w:p>
    <w:p w14:paraId="365EE0B1" w14:textId="77777777" w:rsidR="00DD1947" w:rsidRDefault="00DD1947">
      <w:pPr>
        <w:spacing w:line="360" w:lineRule="auto"/>
        <w:jc w:val="center"/>
        <w:rPr>
          <w:b/>
          <w:szCs w:val="24"/>
        </w:rPr>
      </w:pPr>
    </w:p>
    <w:p w14:paraId="365EE0B2" w14:textId="77777777" w:rsidR="00DD1947" w:rsidRDefault="0078508C">
      <w:pPr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14:paraId="365EE0B3" w14:textId="77777777" w:rsidR="00DD1947" w:rsidRDefault="0078508C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 xml:space="preserve">DĖL LIETUVOS RESPUBLIKOS </w:t>
      </w:r>
      <w:r>
        <w:rPr>
          <w:rFonts w:ascii="Times" w:hAnsi="Times"/>
          <w:b/>
          <w:caps/>
          <w:szCs w:val="24"/>
        </w:rPr>
        <w:t xml:space="preserve">VIDAUS REIKALŲ MINISTRO IR LIETUVOS RESPUBLIKOS UŽSIENIO REIKALŲ MINISTRO 2011 M. rugsėjo 29 D. ĮSAKYMO NR. 1v-714/v-191 „DĖL </w:t>
      </w:r>
      <w:r>
        <w:rPr>
          <w:b/>
          <w:bCs/>
          <w:caps/>
          <w:szCs w:val="24"/>
        </w:rPr>
        <w:t>lietuvos respublikos valstybės institucijų ir įstaigų, kuriose užsieniečiams yra išduodamos vizos, SĄRAŠO PATVIRTINIMO“ PAKEITIMO</w:t>
      </w:r>
    </w:p>
    <w:p w14:paraId="365EE0B4" w14:textId="77777777" w:rsidR="00DD1947" w:rsidRDefault="00DD1947">
      <w:pPr>
        <w:jc w:val="center"/>
        <w:rPr>
          <w:b/>
          <w:bCs/>
          <w:caps/>
          <w:szCs w:val="24"/>
        </w:rPr>
      </w:pPr>
    </w:p>
    <w:p w14:paraId="365EE0B5" w14:textId="6D44CC35" w:rsidR="00DD1947" w:rsidRDefault="0078508C">
      <w:pPr>
        <w:jc w:val="center"/>
        <w:rPr>
          <w:szCs w:val="24"/>
        </w:rPr>
      </w:pPr>
      <w:r>
        <w:rPr>
          <w:szCs w:val="24"/>
        </w:rPr>
        <w:t>2020 m. sausio 15 d. Nr. 1V-37/V-10</w:t>
      </w:r>
    </w:p>
    <w:p w14:paraId="365EE0B6" w14:textId="77777777" w:rsidR="00DD1947" w:rsidRDefault="0078508C">
      <w:pPr>
        <w:jc w:val="center"/>
        <w:rPr>
          <w:szCs w:val="24"/>
        </w:rPr>
      </w:pPr>
      <w:r>
        <w:rPr>
          <w:szCs w:val="24"/>
        </w:rPr>
        <w:t>Vilnius</w:t>
      </w:r>
    </w:p>
    <w:p w14:paraId="365EE0B7" w14:textId="77777777" w:rsidR="00DD1947" w:rsidRDefault="00DD1947">
      <w:pPr>
        <w:jc w:val="center"/>
        <w:rPr>
          <w:szCs w:val="24"/>
        </w:rPr>
      </w:pPr>
    </w:p>
    <w:p w14:paraId="035AED04" w14:textId="77777777" w:rsidR="0078508C" w:rsidRDefault="0078508C">
      <w:pPr>
        <w:jc w:val="center"/>
        <w:rPr>
          <w:szCs w:val="24"/>
        </w:rPr>
      </w:pPr>
    </w:p>
    <w:p w14:paraId="365EE0B8" w14:textId="77777777" w:rsidR="00DD1947" w:rsidRDefault="0078508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 a k e i č i a m e Lietuvos Respublikos valstybės institucijų ir įstaigų, kuriose užsieniečiams yra išduodamos vizos, sąrašą, patvirtintą Lietuvos Respublikos vidaus reikalų ministro ir Lietuvos Respu</w:t>
      </w:r>
      <w:r>
        <w:rPr>
          <w:szCs w:val="24"/>
        </w:rPr>
        <w:t>blikos užsienio reikalų ministro 2011 m. rugsėjo 29 d. įsakymu Nr. 1V-714/V-191 „Dėl Lietuvos Respublikos valstybės institucijų ir įstaigų, kuriose užsieniečiams yra išduodamos vizos, sąrašo patvirtinimo“ ir jį papildome 79 punktu:</w:t>
      </w:r>
    </w:p>
    <w:bookmarkStart w:id="0" w:name="_GoBack" w:displacedByCustomXml="next"/>
    <w:tbl>
      <w:tblPr>
        <w:tblW w:w="1008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545"/>
        <w:gridCol w:w="540"/>
        <w:gridCol w:w="7470"/>
        <w:gridCol w:w="1173"/>
        <w:gridCol w:w="175"/>
      </w:tblGrid>
      <w:tr w:rsidR="00DD1947" w14:paraId="365EE0BF" w14:textId="77777777">
        <w:trPr>
          <w:trHeight w:val="392"/>
        </w:trPr>
        <w:tc>
          <w:tcPr>
            <w:tcW w:w="18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65EE0B9" w14:textId="77777777" w:rsidR="00DD1947" w:rsidRDefault="0078508C">
            <w:pPr>
              <w:widowControl w:val="0"/>
              <w:suppressAutoHyphens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„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5EE0BA" w14:textId="77777777" w:rsidR="00DD1947" w:rsidRDefault="0078508C">
            <w:pPr>
              <w:widowControl w:val="0"/>
              <w:suppressAutoHyphens/>
              <w:rPr>
                <w:szCs w:val="24"/>
                <w:highlight w:val="lightGray"/>
              </w:rPr>
            </w:pPr>
            <w:r>
              <w:rPr>
                <w:szCs w:val="24"/>
              </w:rPr>
              <w:t>79.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5EE0BB" w14:textId="77777777" w:rsidR="00DD1947" w:rsidRDefault="0078508C">
            <w:pPr>
              <w:jc w:val="center"/>
              <w:rPr>
                <w:szCs w:val="24"/>
                <w:lang w:val="en-GB"/>
              </w:rPr>
            </w:pPr>
            <w:r>
              <w:rPr>
                <w:color w:val="000000"/>
                <w:szCs w:val="24"/>
                <w:lang w:val="en-GB"/>
              </w:rPr>
              <w:t>85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5EE0BC" w14:textId="77777777" w:rsidR="00DD1947" w:rsidRDefault="0078508C">
            <w:pPr>
              <w:rPr>
                <w:szCs w:val="24"/>
              </w:rPr>
            </w:pPr>
            <w:r>
              <w:rPr>
                <w:szCs w:val="24"/>
              </w:rPr>
              <w:t>Lietuvos Resp</w:t>
            </w:r>
            <w:r>
              <w:rPr>
                <w:szCs w:val="24"/>
              </w:rPr>
              <w:t>ublikos ambasada Jungtiniuose Arabų Emyratuose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5EE0BD" w14:textId="77777777" w:rsidR="00DD1947" w:rsidRDefault="0078508C">
            <w:pPr>
              <w:widowControl w:val="0"/>
              <w:suppressAutoHyphens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Abu Dabis</w:t>
            </w:r>
          </w:p>
        </w:tc>
        <w:tc>
          <w:tcPr>
            <w:tcW w:w="17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65EE0BE" w14:textId="77777777" w:rsidR="00DD1947" w:rsidRDefault="0078508C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“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365EE0C1" w14:textId="77777777" w:rsidR="00DD1947" w:rsidRDefault="0078508C" w:rsidP="0078508C">
      <w:pPr>
        <w:spacing w:line="360" w:lineRule="auto"/>
        <w:jc w:val="both"/>
        <w:rPr>
          <w:rFonts w:ascii="TimesLT" w:hAnsi="TimesLT"/>
          <w:szCs w:val="24"/>
          <w:lang w:val="en-US"/>
        </w:rPr>
      </w:pPr>
    </w:p>
    <w:bookmarkEnd w:id="0" w:displacedByCustomXml="next"/>
    <w:p w14:paraId="4BF1F14B" w14:textId="77777777" w:rsidR="0078508C" w:rsidRDefault="0078508C" w:rsidP="0078508C">
      <w:pPr>
        <w:jc w:val="both"/>
      </w:pPr>
    </w:p>
    <w:p w14:paraId="14DB94A4" w14:textId="77777777" w:rsidR="0078508C" w:rsidRDefault="0078508C" w:rsidP="0078508C">
      <w:pPr>
        <w:jc w:val="both"/>
      </w:pPr>
    </w:p>
    <w:p w14:paraId="46E21CA9" w14:textId="77777777" w:rsidR="0078508C" w:rsidRDefault="0078508C" w:rsidP="0078508C">
      <w:pPr>
        <w:jc w:val="both"/>
      </w:pPr>
    </w:p>
    <w:p w14:paraId="365EE0C2" w14:textId="1BC2A25D" w:rsidR="00DD1947" w:rsidRDefault="0078508C" w:rsidP="0078508C">
      <w:pPr>
        <w:jc w:val="both"/>
        <w:rPr>
          <w:szCs w:val="24"/>
        </w:rPr>
      </w:pPr>
      <w:r>
        <w:rPr>
          <w:szCs w:val="24"/>
        </w:rPr>
        <w:t>Vidaus reikalų ministrė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Rita </w:t>
      </w:r>
      <w:proofErr w:type="spellStart"/>
      <w:r>
        <w:rPr>
          <w:szCs w:val="24"/>
        </w:rPr>
        <w:t>Tamašunienė</w:t>
      </w:r>
      <w:proofErr w:type="spellEnd"/>
      <w:r>
        <w:rPr>
          <w:szCs w:val="24"/>
        </w:rPr>
        <w:t xml:space="preserve"> </w:t>
      </w:r>
    </w:p>
    <w:p w14:paraId="365EE0C3" w14:textId="77777777" w:rsidR="00DD1947" w:rsidRDefault="00DD1947" w:rsidP="0078508C">
      <w:pPr>
        <w:jc w:val="both"/>
        <w:rPr>
          <w:szCs w:val="24"/>
        </w:rPr>
      </w:pPr>
    </w:p>
    <w:p w14:paraId="5FAA0B8A" w14:textId="77777777" w:rsidR="0078508C" w:rsidRDefault="0078508C" w:rsidP="0078508C">
      <w:pPr>
        <w:jc w:val="both"/>
        <w:rPr>
          <w:szCs w:val="24"/>
        </w:rPr>
      </w:pPr>
    </w:p>
    <w:p w14:paraId="1989864D" w14:textId="77777777" w:rsidR="0078508C" w:rsidRDefault="0078508C" w:rsidP="0078508C">
      <w:pPr>
        <w:jc w:val="both"/>
        <w:rPr>
          <w:szCs w:val="24"/>
        </w:rPr>
      </w:pPr>
    </w:p>
    <w:p w14:paraId="365EE0C5" w14:textId="0241ECE6" w:rsidR="00DD1947" w:rsidRDefault="0078508C" w:rsidP="0078508C">
      <w:pPr>
        <w:rPr>
          <w:szCs w:val="24"/>
        </w:rPr>
      </w:pPr>
      <w:r>
        <w:rPr>
          <w:szCs w:val="24"/>
        </w:rPr>
        <w:t>Užsienio reikalų m</w:t>
      </w:r>
      <w:r>
        <w:rPr>
          <w:szCs w:val="24"/>
        </w:rPr>
        <w:t xml:space="preserve">inistras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Linas Linkevičius </w:t>
      </w:r>
    </w:p>
    <w:sectPr w:rsidR="00DD19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EE0C8" w14:textId="77777777" w:rsidR="00DD1947" w:rsidRDefault="0078508C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365EE0C9" w14:textId="77777777" w:rsidR="00DD1947" w:rsidRDefault="0078508C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EE0CD" w14:textId="77777777" w:rsidR="00DD1947" w:rsidRDefault="00DD1947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EE0CE" w14:textId="77777777" w:rsidR="00DD1947" w:rsidRDefault="00DD1947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EE0D0" w14:textId="77777777" w:rsidR="00DD1947" w:rsidRDefault="00DD1947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EE0C6" w14:textId="77777777" w:rsidR="00DD1947" w:rsidRDefault="0078508C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365EE0C7" w14:textId="77777777" w:rsidR="00DD1947" w:rsidRDefault="0078508C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EE0CA" w14:textId="77777777" w:rsidR="00DD1947" w:rsidRDefault="00DD1947">
    <w:pPr>
      <w:tabs>
        <w:tab w:val="center" w:pos="4320"/>
        <w:tab w:val="right" w:pos="8640"/>
      </w:tabs>
      <w:rPr>
        <w:color w:val="000000"/>
        <w:lang w:val="tg-Cyrl-TJ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EE0CB" w14:textId="77777777" w:rsidR="00DD1947" w:rsidRDefault="0078508C">
    <w:pPr>
      <w:tabs>
        <w:tab w:val="center" w:pos="4320"/>
        <w:tab w:val="right" w:pos="8640"/>
      </w:tabs>
      <w:jc w:val="center"/>
      <w:rPr>
        <w:color w:val="000000"/>
        <w:lang w:val="tg-Cyrl-TJ"/>
      </w:rPr>
    </w:pPr>
    <w:r>
      <w:rPr>
        <w:color w:val="000000"/>
        <w:lang w:val="tg-Cyrl-TJ"/>
      </w:rPr>
      <w:fldChar w:fldCharType="begin"/>
    </w:r>
    <w:r>
      <w:rPr>
        <w:color w:val="000000"/>
        <w:lang w:val="tg-Cyrl-TJ"/>
      </w:rPr>
      <w:instrText xml:space="preserve"> PAGE   \* MERGEFORMAT </w:instrText>
    </w:r>
    <w:r>
      <w:rPr>
        <w:color w:val="000000"/>
        <w:lang w:val="tg-Cyrl-TJ"/>
      </w:rPr>
      <w:fldChar w:fldCharType="separate"/>
    </w:r>
    <w:r>
      <w:rPr>
        <w:color w:val="000000"/>
        <w:lang w:val="tg-Cyrl-TJ"/>
      </w:rPr>
      <w:t>2</w:t>
    </w:r>
    <w:r>
      <w:rPr>
        <w:color w:val="000000"/>
        <w:lang w:val="tg-Cyrl-TJ"/>
      </w:rPr>
      <w:fldChar w:fldCharType="end"/>
    </w:r>
  </w:p>
  <w:p w14:paraId="365EE0CC" w14:textId="77777777" w:rsidR="00DD1947" w:rsidRDefault="00DD1947">
    <w:pPr>
      <w:tabs>
        <w:tab w:val="center" w:pos="4320"/>
        <w:tab w:val="right" w:pos="8640"/>
      </w:tabs>
      <w:rPr>
        <w:color w:val="000000"/>
        <w:lang w:val="tg-Cyrl-TJ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EE0CF" w14:textId="77777777" w:rsidR="00DD1947" w:rsidRDefault="00DD1947">
    <w:pPr>
      <w:tabs>
        <w:tab w:val="center" w:pos="4320"/>
        <w:tab w:val="right" w:pos="8640"/>
      </w:tabs>
      <w:rPr>
        <w:color w:val="000000"/>
        <w:lang w:val="tg-Cyrl-TJ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EB"/>
    <w:rsid w:val="000B4CEB"/>
    <w:rsid w:val="0078508C"/>
    <w:rsid w:val="00DD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EE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UŽSIENIO REIKALŲ MINISTRO</vt:lpstr>
      <vt:lpstr>LIETUVOS RESPUBLIKOS UŽSIENIO REIKALŲ MINISTRO</vt:lpstr>
    </vt:vector>
  </TitlesOfParts>
  <Company>LR Seimas</Company>
  <LinksUpToDate>false</LinksUpToDate>
  <CharactersWithSpaces>1065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2020-01-15T13:27:00Z</dcterms:created>
  <dc:creator>irlauk</dc:creator>
  <lastModifiedBy>PAPINIGIENĖ Augustė</lastModifiedBy>
  <lastPrinted>2017-10-17T08:18:00Z</lastPrinted>
  <dcterms:modified xsi:type="dcterms:W3CDTF">2020-01-15T14:20:00Z</dcterms:modified>
  <revision>3</revision>
  <dc:title>LIETUVOS RESPUBLIKOS UŽSIENIO REIKALŲ MINISTRO</dc:title>
</coreProperties>
</file>