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c5d00454c4f41f0b324c07572f25d5d"/>
        <w:id w:val="382376337"/>
        <w:lock w:val="sdtLocked"/>
      </w:sdtPr>
      <w:sdtEndPr/>
      <w:sdtContent>
        <w:p w14:paraId="74154A17" w14:textId="014EA807" w:rsidR="002F3BFA" w:rsidRDefault="004D729B" w:rsidP="004D729B">
          <w:pPr>
            <w:tabs>
              <w:tab w:val="center" w:pos="4819"/>
              <w:tab w:val="right" w:pos="9638"/>
            </w:tabs>
            <w:jc w:val="center"/>
            <w:rPr>
              <w:b/>
              <w:szCs w:val="24"/>
              <w:lang w:eastAsia="lt-LT"/>
            </w:rPr>
          </w:pPr>
          <w:r>
            <w:rPr>
              <w:noProof/>
              <w:color w:val="000000"/>
              <w:szCs w:val="24"/>
              <w:lang w:eastAsia="lt-LT"/>
            </w:rPr>
            <w:drawing>
              <wp:inline distT="0" distB="0" distL="0" distR="0" wp14:anchorId="15F648B7" wp14:editId="24504111">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14:paraId="6FC843FF" w14:textId="77777777" w:rsidR="002F3BFA" w:rsidRDefault="002F3BFA">
          <w:pPr>
            <w:jc w:val="center"/>
            <w:rPr>
              <w:b/>
              <w:szCs w:val="24"/>
              <w:lang w:eastAsia="lt-LT"/>
            </w:rPr>
          </w:pPr>
        </w:p>
        <w:p w14:paraId="70E58059" w14:textId="77777777" w:rsidR="002F3BFA" w:rsidRDefault="004D729B">
          <w:pPr>
            <w:jc w:val="center"/>
            <w:rPr>
              <w:b/>
              <w:szCs w:val="24"/>
              <w:lang w:eastAsia="lt-LT"/>
            </w:rPr>
          </w:pPr>
          <w:r>
            <w:rPr>
              <w:b/>
              <w:szCs w:val="24"/>
              <w:lang w:eastAsia="lt-LT"/>
            </w:rPr>
            <w:t>LIETUVOS RADIJO IR TELEVIZIJOS KOMISIJA</w:t>
          </w:r>
        </w:p>
        <w:p w14:paraId="2F79DA22" w14:textId="77777777" w:rsidR="002F3BFA" w:rsidRDefault="002F3BFA">
          <w:pPr>
            <w:jc w:val="center"/>
            <w:rPr>
              <w:b/>
              <w:szCs w:val="24"/>
              <w:lang w:eastAsia="lt-LT"/>
            </w:rPr>
          </w:pPr>
        </w:p>
        <w:p w14:paraId="3B562AD9" w14:textId="14F43171" w:rsidR="002F3BFA" w:rsidRDefault="004D729B">
          <w:pPr>
            <w:jc w:val="center"/>
            <w:rPr>
              <w:b/>
              <w:szCs w:val="24"/>
              <w:lang w:eastAsia="lt-LT"/>
            </w:rPr>
          </w:pPr>
          <w:r>
            <w:rPr>
              <w:b/>
              <w:szCs w:val="24"/>
              <w:lang w:eastAsia="lt-LT"/>
            </w:rPr>
            <w:t>SPRENDIMAS</w:t>
          </w:r>
        </w:p>
        <w:p w14:paraId="03F3D07F" w14:textId="049C8D42" w:rsidR="002F3BFA" w:rsidRDefault="004D729B">
          <w:pPr>
            <w:widowControl w:val="0"/>
            <w:jc w:val="center"/>
            <w:rPr>
              <w:b/>
              <w:szCs w:val="24"/>
              <w:lang w:eastAsia="lt-LT"/>
            </w:rPr>
          </w:pPr>
          <w:r>
            <w:rPr>
              <w:b/>
              <w:bCs/>
              <w:color w:val="000000"/>
              <w:szCs w:val="24"/>
            </w:rPr>
            <w:t xml:space="preserve">DĖL LIETUVOS RADIJO IR TELEVIZIJOS KOMISIJOS </w:t>
          </w:r>
          <w:r>
            <w:rPr>
              <w:b/>
              <w:color w:val="000000"/>
              <w:szCs w:val="24"/>
            </w:rPr>
            <w:t>2015 M. RUGSĖJO 9 D. SPRENDIMO NR. KS-167</w:t>
          </w:r>
          <w:r>
            <w:rPr>
              <w:b/>
              <w:bCs/>
              <w:color w:val="000000"/>
              <w:szCs w:val="24"/>
            </w:rPr>
            <w:t xml:space="preserve"> „</w:t>
          </w:r>
          <w:r>
            <w:rPr>
              <w:b/>
              <w:szCs w:val="24"/>
              <w:lang w:eastAsia="lt-LT"/>
            </w:rPr>
            <w:t xml:space="preserve">DĖL </w:t>
          </w:r>
          <w:r>
            <w:rPr>
              <w:b/>
              <w:bCs/>
              <w:color w:val="000000"/>
              <w:szCs w:val="24"/>
            </w:rPr>
            <w:t>INFORMACIJOS APIE VEIKLĄ TEIKIMO TVARKOS APRAŠO PATVIRTINIMO“</w:t>
          </w:r>
          <w:r>
            <w:rPr>
              <w:b/>
              <w:szCs w:val="24"/>
              <w:lang w:eastAsia="lt-LT"/>
            </w:rPr>
            <w:t xml:space="preserve"> </w:t>
          </w:r>
          <w:r>
            <w:rPr>
              <w:b/>
              <w:bCs/>
              <w:color w:val="000000"/>
              <w:szCs w:val="24"/>
            </w:rPr>
            <w:t>PAKEITIMO</w:t>
          </w:r>
        </w:p>
        <w:p w14:paraId="753DC549" w14:textId="77777777" w:rsidR="002F3BFA" w:rsidRDefault="002F3BFA">
          <w:pPr>
            <w:widowControl w:val="0"/>
            <w:jc w:val="center"/>
            <w:rPr>
              <w:b/>
              <w:color w:val="000000"/>
              <w:szCs w:val="24"/>
              <w:lang w:eastAsia="lt-LT"/>
            </w:rPr>
          </w:pPr>
        </w:p>
        <w:p w14:paraId="47351962" w14:textId="63B978D7" w:rsidR="002F3BFA" w:rsidRDefault="004D729B">
          <w:pPr>
            <w:jc w:val="center"/>
            <w:rPr>
              <w:szCs w:val="24"/>
              <w:lang w:eastAsia="lt-LT"/>
            </w:rPr>
          </w:pPr>
          <w:r>
            <w:rPr>
              <w:szCs w:val="24"/>
              <w:lang w:eastAsia="lt-LT"/>
            </w:rPr>
            <w:t>2021 m. lapkričio 24 d. Nr. KS-196</w:t>
          </w:r>
        </w:p>
        <w:p w14:paraId="5B1BA8A1" w14:textId="77777777" w:rsidR="002F3BFA" w:rsidRDefault="004D729B">
          <w:pPr>
            <w:jc w:val="center"/>
            <w:rPr>
              <w:szCs w:val="24"/>
              <w:lang w:eastAsia="lt-LT"/>
            </w:rPr>
          </w:pPr>
          <w:r>
            <w:rPr>
              <w:szCs w:val="24"/>
              <w:lang w:eastAsia="lt-LT"/>
            </w:rPr>
            <w:t>Vilnius</w:t>
          </w:r>
        </w:p>
        <w:p w14:paraId="1F357861" w14:textId="52D3762E" w:rsidR="002F3BFA" w:rsidRDefault="002F3BFA">
          <w:pPr>
            <w:widowControl w:val="0"/>
            <w:jc w:val="center"/>
            <w:rPr>
              <w:b/>
              <w:color w:val="000000"/>
              <w:szCs w:val="24"/>
              <w:lang w:eastAsia="lt-LT"/>
            </w:rPr>
          </w:pPr>
        </w:p>
        <w:p w14:paraId="15699D01" w14:textId="77777777" w:rsidR="00614D66" w:rsidRDefault="00614D66">
          <w:pPr>
            <w:widowControl w:val="0"/>
            <w:jc w:val="center"/>
            <w:rPr>
              <w:b/>
              <w:color w:val="000000"/>
              <w:szCs w:val="24"/>
              <w:lang w:eastAsia="lt-LT"/>
            </w:rPr>
          </w:pPr>
        </w:p>
        <w:sdt>
          <w:sdtPr>
            <w:alias w:val="preambule"/>
            <w:tag w:val="part_01934a40c0704f5aa5d83c8919841790"/>
            <w:id w:val="-90016306"/>
            <w:lock w:val="sdtLocked"/>
          </w:sdtPr>
          <w:sdtEndPr/>
          <w:sdtContent>
            <w:p w14:paraId="6C2D61ED" w14:textId="3F58F59E" w:rsidR="002F3BFA" w:rsidRDefault="004D729B">
              <w:pPr>
                <w:ind w:firstLine="558"/>
                <w:jc w:val="both"/>
                <w:rPr>
                  <w:color w:val="000000"/>
                  <w:spacing w:val="-2"/>
                  <w:szCs w:val="24"/>
                  <w:lang w:eastAsia="en-GB"/>
                </w:rPr>
              </w:pPr>
              <w:r>
                <w:rPr>
                  <w:color w:val="000000"/>
                  <w:spacing w:val="-2"/>
                  <w:szCs w:val="24"/>
                  <w:lang w:eastAsia="en-GB"/>
                </w:rPr>
                <w:t>Vadovaudamasi Lietuvos Respublikos visuomenės informavimo įstatymo 25 straipsnio 4</w:t>
              </w:r>
              <w:r w:rsidR="00614D66">
                <w:rPr>
                  <w:color w:val="000000"/>
                  <w:spacing w:val="-2"/>
                  <w:szCs w:val="24"/>
                  <w:lang w:eastAsia="en-GB"/>
                </w:rPr>
                <w:t> </w:t>
              </w:r>
              <w:r>
                <w:rPr>
                  <w:color w:val="000000"/>
                  <w:spacing w:val="-2"/>
                  <w:szCs w:val="24"/>
                  <w:lang w:eastAsia="en-GB"/>
                </w:rPr>
                <w:t xml:space="preserve">dalimi, </w:t>
              </w:r>
              <w:r>
                <w:rPr>
                  <w:color w:val="000000"/>
                  <w:szCs w:val="24"/>
                </w:rPr>
                <w:t>Lietuvos radijo ir televizijos komisija</w:t>
              </w:r>
              <w:r>
                <w:rPr>
                  <w:color w:val="000000"/>
                  <w:spacing w:val="-2"/>
                  <w:szCs w:val="24"/>
                  <w:lang w:eastAsia="en-GB"/>
                </w:rPr>
                <w:t xml:space="preserve">  n u s p r e n d ž i a:</w:t>
              </w:r>
            </w:p>
          </w:sdtContent>
        </w:sdt>
        <w:sdt>
          <w:sdtPr>
            <w:alias w:val="pastraipa"/>
            <w:tag w:val="part_47cba565ddc14693b511e801d08c8b28"/>
            <w:id w:val="-1348019190"/>
            <w:lock w:val="sdtLocked"/>
          </w:sdtPr>
          <w:sdtEndPr/>
          <w:sdtContent>
            <w:p w14:paraId="56FA5C45" w14:textId="69E78588" w:rsidR="002F3BFA" w:rsidRDefault="004D729B">
              <w:pPr>
                <w:ind w:firstLine="620"/>
                <w:jc w:val="both"/>
                <w:rPr>
                  <w:bCs/>
                  <w:color w:val="000000"/>
                  <w:szCs w:val="24"/>
                </w:rPr>
              </w:pPr>
              <w:r>
                <w:rPr>
                  <w:color w:val="000000"/>
                  <w:spacing w:val="-2"/>
                  <w:szCs w:val="24"/>
                  <w:lang w:eastAsia="en-GB"/>
                </w:rPr>
                <w:t xml:space="preserve">Pakeisti </w:t>
              </w:r>
              <w:r>
                <w:rPr>
                  <w:bCs/>
                  <w:szCs w:val="24"/>
                  <w:lang w:eastAsia="en-GB"/>
                </w:rPr>
                <w:t xml:space="preserve">Lietuvos radijo ir televizijos komisijos </w:t>
              </w:r>
              <w:r>
                <w:rPr>
                  <w:color w:val="000000"/>
                  <w:szCs w:val="24"/>
                </w:rPr>
                <w:t xml:space="preserve">2015 m. rugsėjo 9 d. sprendimą Nr. KS-167 </w:t>
              </w:r>
              <w:r>
                <w:rPr>
                  <w:bCs/>
                  <w:color w:val="000000"/>
                  <w:szCs w:val="24"/>
                </w:rPr>
                <w:t xml:space="preserve"> „</w:t>
              </w:r>
              <w:r>
                <w:rPr>
                  <w:szCs w:val="24"/>
                  <w:lang w:eastAsia="lt-LT"/>
                </w:rPr>
                <w:t xml:space="preserve">Dėl </w:t>
              </w:r>
              <w:r>
                <w:rPr>
                  <w:bCs/>
                  <w:color w:val="000000"/>
                  <w:szCs w:val="24"/>
                </w:rPr>
                <w:t>informacijos apie</w:t>
              </w:r>
              <w:r>
                <w:rPr>
                  <w:b/>
                  <w:bCs/>
                  <w:color w:val="000000"/>
                  <w:szCs w:val="24"/>
                </w:rPr>
                <w:t xml:space="preserve"> </w:t>
              </w:r>
              <w:r>
                <w:rPr>
                  <w:bCs/>
                  <w:color w:val="000000"/>
                  <w:szCs w:val="24"/>
                </w:rPr>
                <w:t>veiklą teikimo tvarkos aprašo patvirtinimo“:</w:t>
              </w:r>
            </w:p>
          </w:sdtContent>
        </w:sdt>
        <w:sdt>
          <w:sdtPr>
            <w:alias w:val="1 p."/>
            <w:tag w:val="part_9604d1ac916a43b885c806bb4bd71552"/>
            <w:id w:val="-1596238879"/>
            <w:lock w:val="sdtLocked"/>
          </w:sdtPr>
          <w:sdtEndPr/>
          <w:sdtContent>
            <w:p w14:paraId="71FAB41B" w14:textId="0EF3AFD2" w:rsidR="002F3BFA" w:rsidRDefault="00614D66">
              <w:pPr>
                <w:ind w:firstLine="558"/>
                <w:jc w:val="both"/>
                <w:rPr>
                  <w:color w:val="000000"/>
                </w:rPr>
              </w:pPr>
              <w:sdt>
                <w:sdtPr>
                  <w:alias w:val="Numeris"/>
                  <w:tag w:val="nr_9604d1ac916a43b885c806bb4bd71552"/>
                  <w:id w:val="-650672246"/>
                  <w:lock w:val="sdtLocked"/>
                </w:sdtPr>
                <w:sdtEndPr/>
                <w:sdtContent>
                  <w:r w:rsidR="004D729B">
                    <w:rPr>
                      <w:color w:val="000000"/>
                      <w:spacing w:val="-2"/>
                      <w:szCs w:val="24"/>
                      <w:lang w:eastAsia="en-GB"/>
                    </w:rPr>
                    <w:t>1</w:t>
                  </w:r>
                </w:sdtContent>
              </w:sdt>
              <w:r w:rsidR="004D729B">
                <w:rPr>
                  <w:color w:val="000000"/>
                  <w:spacing w:val="-2"/>
                  <w:szCs w:val="24"/>
                  <w:lang w:eastAsia="en-GB"/>
                </w:rPr>
                <w:t xml:space="preserve">. </w:t>
              </w:r>
              <w:r w:rsidR="004D729B">
                <w:rPr>
                  <w:color w:val="000000"/>
                </w:rPr>
                <w:t>Pakeisti preambulę ir ją išdėstyti taip:</w:t>
              </w:r>
            </w:p>
            <w:sdt>
              <w:sdtPr>
                <w:alias w:val="citata"/>
                <w:tag w:val="part_9e5cb039064342ecaa7f69e02eaea235"/>
                <w:id w:val="-894664379"/>
                <w:lock w:val="sdtLocked"/>
              </w:sdtPr>
              <w:sdtEndPr/>
              <w:sdtContent>
                <w:sdt>
                  <w:sdtPr>
                    <w:alias w:val="pastraipa"/>
                    <w:tag w:val="part_6a7e3e83c1894164bad99042e65c4c47"/>
                    <w:id w:val="107946737"/>
                    <w:lock w:val="sdtLocked"/>
                  </w:sdtPr>
                  <w:sdtEndPr/>
                  <w:sdtContent>
                    <w:p w14:paraId="35ACD5D8" w14:textId="557F08C9" w:rsidR="002F3BFA" w:rsidRDefault="004D729B">
                      <w:pPr>
                        <w:ind w:firstLine="558"/>
                        <w:jc w:val="both"/>
                        <w:rPr>
                          <w:color w:val="000000"/>
                          <w:spacing w:val="-4"/>
                        </w:rPr>
                      </w:pPr>
                      <w:r>
                        <w:rPr>
                          <w:color w:val="000000"/>
                          <w:spacing w:val="-4"/>
                        </w:rPr>
                        <w:t>„Vadovaudamasi Lietuvos Respublikos visuomenės informavimo įstatymo </w:t>
                      </w:r>
                      <w:r>
                        <w:rPr>
                          <w:color w:val="000000"/>
                          <w:spacing w:val="-2"/>
                          <w:szCs w:val="24"/>
                          <w:lang w:eastAsia="en-GB"/>
                        </w:rPr>
                        <w:t>25 straipsnio 4 dalimi ir</w:t>
                      </w:r>
                      <w:r>
                        <w:rPr>
                          <w:color w:val="000000"/>
                          <w:spacing w:val="-4"/>
                        </w:rPr>
                        <w:t xml:space="preserve"> </w:t>
                      </w:r>
                      <w:r>
                        <w:rPr>
                          <w:color w:val="000000"/>
                          <w:spacing w:val="-2"/>
                        </w:rPr>
                        <w:t>33 straipsnio 14 dalimi, Lietuvos radijo ir televizijos komisija n u s p r e n d ž i a:“.</w:t>
                      </w:r>
                    </w:p>
                  </w:sdtContent>
                </w:sdt>
              </w:sdtContent>
            </w:sdt>
          </w:sdtContent>
        </w:sdt>
        <w:sdt>
          <w:sdtPr>
            <w:alias w:val="2 p."/>
            <w:tag w:val="part_8b3902b589d348208247ceb8c0e3f5c5"/>
            <w:id w:val="-170571304"/>
            <w:lock w:val="sdtLocked"/>
            <w:placeholder>
              <w:docPart w:val="DefaultPlaceholder_-1854013440"/>
            </w:placeholder>
          </w:sdtPr>
          <w:sdtEndPr>
            <w:rPr>
              <w:bCs/>
              <w:color w:val="000000"/>
              <w:szCs w:val="24"/>
            </w:rPr>
          </w:sdtEndPr>
          <w:sdtContent>
            <w:p w14:paraId="058248E2" w14:textId="565E4E34" w:rsidR="002F3BFA" w:rsidRDefault="00614D66">
              <w:pPr>
                <w:widowControl w:val="0"/>
                <w:ind w:firstLine="558"/>
                <w:jc w:val="both"/>
                <w:rPr>
                  <w:color w:val="000000"/>
                  <w:spacing w:val="-2"/>
                  <w:szCs w:val="24"/>
                  <w:lang w:eastAsia="en-GB"/>
                </w:rPr>
              </w:pPr>
              <w:sdt>
                <w:sdtPr>
                  <w:alias w:val="Numeris"/>
                  <w:tag w:val="nr_8b3902b589d348208247ceb8c0e3f5c5"/>
                  <w:id w:val="1026528778"/>
                  <w:lock w:val="sdtLocked"/>
                </w:sdtPr>
                <w:sdtEndPr/>
                <w:sdtContent>
                  <w:r w:rsidR="004D729B">
                    <w:rPr>
                      <w:color w:val="000000"/>
                      <w:spacing w:val="-2"/>
                      <w:szCs w:val="24"/>
                      <w:lang w:eastAsia="en-GB"/>
                    </w:rPr>
                    <w:t>2</w:t>
                  </w:r>
                </w:sdtContent>
              </w:sdt>
              <w:r w:rsidR="004D729B">
                <w:rPr>
                  <w:color w:val="000000"/>
                  <w:spacing w:val="-2"/>
                  <w:szCs w:val="24"/>
                  <w:lang w:eastAsia="en-GB"/>
                </w:rPr>
                <w:t xml:space="preserve">. Pakeisti nurodytu sprendimu patvirtintą </w:t>
              </w:r>
              <w:r w:rsidR="004D729B">
                <w:rPr>
                  <w:bCs/>
                  <w:color w:val="000000"/>
                  <w:szCs w:val="24"/>
                </w:rPr>
                <w:t>Informacijos apie</w:t>
              </w:r>
              <w:r w:rsidR="004D729B">
                <w:rPr>
                  <w:b/>
                  <w:bCs/>
                  <w:color w:val="000000"/>
                  <w:szCs w:val="24"/>
                </w:rPr>
                <w:t xml:space="preserve"> </w:t>
              </w:r>
              <w:r w:rsidR="004D729B">
                <w:rPr>
                  <w:bCs/>
                  <w:color w:val="000000"/>
                  <w:szCs w:val="24"/>
                </w:rPr>
                <w:t>veiklą teikimo tvarkos aprašą: </w:t>
              </w:r>
            </w:p>
            <w:sdt>
              <w:sdtPr>
                <w:alias w:val="2.1 pp."/>
                <w:tag w:val="part_720df39b22b9498a894f63eafd17a792"/>
                <w:id w:val="-287516285"/>
                <w:lock w:val="sdtLocked"/>
              </w:sdtPr>
              <w:sdtEndPr/>
              <w:sdtContent>
                <w:p w14:paraId="6B459324" w14:textId="032879AF" w:rsidR="002F3BFA" w:rsidRDefault="00614D66">
                  <w:pPr>
                    <w:widowControl w:val="0"/>
                    <w:ind w:firstLine="558"/>
                    <w:jc w:val="both"/>
                    <w:rPr>
                      <w:color w:val="000000"/>
                      <w:spacing w:val="-2"/>
                      <w:szCs w:val="24"/>
                      <w:lang w:eastAsia="en-GB"/>
                    </w:rPr>
                  </w:pPr>
                  <w:sdt>
                    <w:sdtPr>
                      <w:alias w:val="Numeris"/>
                      <w:tag w:val="nr_720df39b22b9498a894f63eafd17a792"/>
                      <w:id w:val="1783458583"/>
                      <w:lock w:val="sdtLocked"/>
                    </w:sdtPr>
                    <w:sdtEndPr/>
                    <w:sdtContent>
                      <w:r w:rsidR="004D729B">
                        <w:rPr>
                          <w:color w:val="000000"/>
                          <w:spacing w:val="-2"/>
                          <w:szCs w:val="24"/>
                          <w:lang w:eastAsia="en-GB"/>
                        </w:rPr>
                        <w:t>2.1</w:t>
                      </w:r>
                    </w:sdtContent>
                  </w:sdt>
                  <w:r w:rsidR="004D729B">
                    <w:rPr>
                      <w:color w:val="000000"/>
                      <w:spacing w:val="-2"/>
                      <w:szCs w:val="24"/>
                      <w:lang w:eastAsia="en-GB"/>
                    </w:rPr>
                    <w:t>. Pakeisti 1 punktą ir jį išdėstyti taip:</w:t>
                  </w:r>
                </w:p>
                <w:sdt>
                  <w:sdtPr>
                    <w:alias w:val="citata"/>
                    <w:tag w:val="part_9b5dd51c945c4f26816fac3eb6eaa881"/>
                    <w:id w:val="-1186515763"/>
                    <w:lock w:val="sdtLocked"/>
                  </w:sdtPr>
                  <w:sdtEndPr/>
                  <w:sdtContent>
                    <w:sdt>
                      <w:sdtPr>
                        <w:alias w:val="1 p."/>
                        <w:tag w:val="part_5d658f360589491a84d4ae28bf49f8ea"/>
                        <w:id w:val="-1666380840"/>
                        <w:lock w:val="sdtLocked"/>
                      </w:sdtPr>
                      <w:sdtEndPr/>
                      <w:sdtContent>
                        <w:p w14:paraId="6FE8D81B" w14:textId="2D231415" w:rsidR="002F3BFA" w:rsidRDefault="004D729B">
                          <w:pPr>
                            <w:widowControl w:val="0"/>
                            <w:ind w:firstLine="558"/>
                            <w:jc w:val="both"/>
                            <w:rPr>
                              <w:color w:val="000000"/>
                            </w:rPr>
                          </w:pPr>
                          <w:r>
                            <w:rPr>
                              <w:color w:val="000000"/>
                              <w:spacing w:val="-2"/>
                              <w:szCs w:val="24"/>
                              <w:lang w:eastAsia="en-GB"/>
                            </w:rPr>
                            <w:t>„</w:t>
                          </w:r>
                          <w:sdt>
                            <w:sdtPr>
                              <w:alias w:val="Numeris"/>
                              <w:tag w:val="nr_5d658f360589491a84d4ae28bf49f8ea"/>
                              <w:id w:val="-1570726968"/>
                              <w:lock w:val="sdtLocked"/>
                            </w:sdtPr>
                            <w:sdtEndPr/>
                            <w:sdtContent>
                              <w:r>
                                <w:rPr>
                                  <w:color w:val="000000"/>
                                  <w:spacing w:val="-2"/>
                                  <w:szCs w:val="24"/>
                                  <w:lang w:eastAsia="en-GB"/>
                                </w:rPr>
                                <w:t>1</w:t>
                              </w:r>
                            </w:sdtContent>
                          </w:sdt>
                          <w:r>
                            <w:rPr>
                              <w:color w:val="000000"/>
                              <w:spacing w:val="-2"/>
                              <w:szCs w:val="24"/>
                              <w:lang w:eastAsia="en-GB"/>
                            </w:rPr>
                            <w:t xml:space="preserve">. </w:t>
                          </w:r>
                          <w:r>
                            <w:rPr>
                              <w:color w:val="000000"/>
                            </w:rPr>
                            <w:t xml:space="preserve">Informacijos apie veiklą teikimo tvarkos aprašas (toliau – Aprašas) reglamentuoja informacijos apie radijo, televizijos programų transliuotojų, </w:t>
                          </w:r>
                          <w:proofErr w:type="spellStart"/>
                          <w:r>
                            <w:rPr>
                              <w:color w:val="000000"/>
                            </w:rPr>
                            <w:t>retransliuotojų</w:t>
                          </w:r>
                          <w:proofErr w:type="spellEnd"/>
                          <w:r>
                            <w:rPr>
                              <w:color w:val="000000"/>
                            </w:rPr>
                            <w:t xml:space="preserve">, užsakomųjų audiovizualinės žiniasklaidos paslaugų teikėjų, televizijos programų ir (ar) atskirų programų platinimo internete paslaugų teikėjų ir dalijimosi vaizdo medžiaga platformos paslaugos teikėjų veiklą, pranešimo </w:t>
                          </w:r>
                          <w:r>
                            <w:rPr>
                              <w:szCs w:val="24"/>
                            </w:rPr>
                            <w:t xml:space="preserve">apie pokyčius, kurie gali paveikti </w:t>
                          </w:r>
                          <w:r>
                            <w:rPr>
                              <w:color w:val="000000"/>
                              <w:szCs w:val="24"/>
                              <w:shd w:val="clear" w:color="auto" w:fill="FFFFFF"/>
                            </w:rPr>
                            <w:t>audiovizualinės žiniasklaidos paslaugų teikėjo</w:t>
                          </w:r>
                          <w:r>
                            <w:rPr>
                              <w:szCs w:val="24"/>
                            </w:rPr>
                            <w:t xml:space="preserve"> jurisdikcijos nustatymą, taip pat</w:t>
                          </w:r>
                          <w:r>
                            <w:rPr>
                              <w:color w:val="000000"/>
                            </w:rPr>
                            <w:t xml:space="preserve"> pranešimų apie nelicencijuojamos radijo, televizijos programų transliavimo, retransliavimo veiklos, televizijos programų ir (ar) atskirų programų platinimo internete,</w:t>
                          </w:r>
                          <w:r>
                            <w:rPr>
                              <w:b/>
                              <w:bCs/>
                              <w:color w:val="000000"/>
                            </w:rPr>
                            <w:t> </w:t>
                          </w:r>
                          <w:r>
                            <w:rPr>
                              <w:color w:val="000000"/>
                            </w:rPr>
                            <w:t>užsakomųjų audiovizualinės žiniasklaidos paslaugų ir dalijimosi vaizdo medžiaga platformos paslaugų teikimo Lietuvos Respublikos vartotojams veiklos pradžią teikimo Lietuvos radijo ir televizijos komisijai (toliau – Komisija) tvarką.“</w:t>
                          </w:r>
                        </w:p>
                      </w:sdtContent>
                    </w:sdt>
                  </w:sdtContent>
                </w:sdt>
              </w:sdtContent>
            </w:sdt>
            <w:sdt>
              <w:sdtPr>
                <w:alias w:val="2.2 pp."/>
                <w:tag w:val="part_0d1df973a3ea49ef97c395c9f019366f"/>
                <w:id w:val="-131708946"/>
                <w:lock w:val="sdtLocked"/>
              </w:sdtPr>
              <w:sdtEndPr/>
              <w:sdtContent>
                <w:p w14:paraId="4328E066" w14:textId="50763B1A" w:rsidR="002F3BFA" w:rsidRDefault="00614D66">
                  <w:pPr>
                    <w:widowControl w:val="0"/>
                    <w:ind w:firstLine="558"/>
                    <w:jc w:val="both"/>
                    <w:rPr>
                      <w:color w:val="000000"/>
                      <w:szCs w:val="24"/>
                    </w:rPr>
                  </w:pPr>
                  <w:sdt>
                    <w:sdtPr>
                      <w:alias w:val="Numeris"/>
                      <w:tag w:val="nr_0d1df973a3ea49ef97c395c9f019366f"/>
                      <w:id w:val="-344171052"/>
                      <w:lock w:val="sdtLocked"/>
                    </w:sdtPr>
                    <w:sdtEndPr/>
                    <w:sdtContent>
                      <w:r w:rsidR="004D729B">
                        <w:rPr>
                          <w:color w:val="000000"/>
                          <w:spacing w:val="-2"/>
                          <w:szCs w:val="24"/>
                          <w:lang w:eastAsia="en-GB"/>
                        </w:rPr>
                        <w:t>2.2</w:t>
                      </w:r>
                    </w:sdtContent>
                  </w:sdt>
                  <w:r w:rsidR="004D729B">
                    <w:rPr>
                      <w:color w:val="000000"/>
                      <w:spacing w:val="-2"/>
                      <w:szCs w:val="24"/>
                      <w:lang w:eastAsia="en-GB"/>
                    </w:rPr>
                    <w:t>. Pakeisti 6</w:t>
                  </w:r>
                  <w:r w:rsidR="004D729B">
                    <w:rPr>
                      <w:color w:val="000000"/>
                      <w:szCs w:val="24"/>
                    </w:rPr>
                    <w:t xml:space="preserve"> punktą ir jį išdėstyti taip:</w:t>
                  </w:r>
                </w:p>
                <w:sdt>
                  <w:sdtPr>
                    <w:alias w:val="citata"/>
                    <w:tag w:val="part_42cb03f8f8174ee9973d436b3bb25365"/>
                    <w:id w:val="-1845851892"/>
                    <w:lock w:val="sdtLocked"/>
                  </w:sdtPr>
                  <w:sdtEndPr/>
                  <w:sdtContent>
                    <w:sdt>
                      <w:sdtPr>
                        <w:alias w:val="6 p."/>
                        <w:tag w:val="part_2e94c786088841369ae74be86eb5d8d3"/>
                        <w:id w:val="-711182050"/>
                        <w:lock w:val="sdtLocked"/>
                      </w:sdtPr>
                      <w:sdtEndPr/>
                      <w:sdtContent>
                        <w:p w14:paraId="75AF6847" w14:textId="2F8F86AC" w:rsidR="002F3BFA" w:rsidRDefault="004D729B">
                          <w:pPr>
                            <w:widowControl w:val="0"/>
                            <w:ind w:firstLine="558"/>
                            <w:jc w:val="both"/>
                            <w:rPr>
                              <w:color w:val="000000"/>
                              <w:szCs w:val="24"/>
                            </w:rPr>
                          </w:pPr>
                          <w:r>
                            <w:rPr>
                              <w:color w:val="000000"/>
                              <w:szCs w:val="24"/>
                            </w:rPr>
                            <w:t>„</w:t>
                          </w:r>
                          <w:sdt>
                            <w:sdtPr>
                              <w:alias w:val="Numeris"/>
                              <w:tag w:val="nr_2e94c786088841369ae74be86eb5d8d3"/>
                              <w:id w:val="-665863554"/>
                              <w:lock w:val="sdtLocked"/>
                            </w:sdtPr>
                            <w:sdtEndPr/>
                            <w:sdtContent>
                              <w:r>
                                <w:rPr>
                                  <w:color w:val="000000"/>
                                  <w:szCs w:val="24"/>
                                </w:rPr>
                                <w:t>6</w:t>
                              </w:r>
                            </w:sdtContent>
                          </w:sdt>
                          <w:r>
                            <w:rPr>
                              <w:color w:val="000000"/>
                              <w:szCs w:val="24"/>
                            </w:rPr>
                            <w:t>. Asmenys informaciją pateikia Komisijai raštu, užpildydami Aprašo 1-18, 20-22 priedus, ar elektroniniu būdu per DTIS (informacija per DTIS teikiama pildant atitinkamas DTIS formas ar šių formų punktus). DTIS pateiktos formos gali skirtis nuo Aprašo 1-18, 20-22 priedų. Kitą informaciją, nenurodytą Aprašo 1-18, 20-22 prieduose ar DTIS, asmenys gali pateikti Komisijai laisva forma raštu.“</w:t>
                          </w:r>
                        </w:p>
                      </w:sdtContent>
                    </w:sdt>
                  </w:sdtContent>
                </w:sdt>
              </w:sdtContent>
            </w:sdt>
            <w:sdt>
              <w:sdtPr>
                <w:alias w:val="2.3 pp."/>
                <w:tag w:val="part_6bdf3c3b15b24843a00d654bb3795b08"/>
                <w:id w:val="498010154"/>
                <w:lock w:val="sdtLocked"/>
              </w:sdtPr>
              <w:sdtEndPr/>
              <w:sdtContent>
                <w:p w14:paraId="5FECEE1C" w14:textId="5C44C893" w:rsidR="002F3BFA" w:rsidRDefault="00614D66">
                  <w:pPr>
                    <w:widowControl w:val="0"/>
                    <w:ind w:firstLine="558"/>
                    <w:jc w:val="both"/>
                    <w:rPr>
                      <w:color w:val="000000"/>
                      <w:szCs w:val="24"/>
                    </w:rPr>
                  </w:pPr>
                  <w:sdt>
                    <w:sdtPr>
                      <w:alias w:val="Numeris"/>
                      <w:tag w:val="nr_6bdf3c3b15b24843a00d654bb3795b08"/>
                      <w:id w:val="-979226491"/>
                      <w:lock w:val="sdtLocked"/>
                    </w:sdtPr>
                    <w:sdtEndPr/>
                    <w:sdtContent>
                      <w:r w:rsidR="004D729B">
                        <w:rPr>
                          <w:color w:val="000000"/>
                          <w:szCs w:val="24"/>
                        </w:rPr>
                        <w:t>2.3</w:t>
                      </w:r>
                    </w:sdtContent>
                  </w:sdt>
                  <w:r w:rsidR="004D729B">
                    <w:rPr>
                      <w:color w:val="000000"/>
                      <w:szCs w:val="24"/>
                    </w:rPr>
                    <w:t>. Pakeisti 13 punktą ir jį išdėstyti taip:</w:t>
                  </w:r>
                </w:p>
                <w:sdt>
                  <w:sdtPr>
                    <w:alias w:val="citata"/>
                    <w:tag w:val="part_43274ae977fb4898a078143013cf4e9d"/>
                    <w:id w:val="-694998297"/>
                    <w:lock w:val="sdtLocked"/>
                  </w:sdtPr>
                  <w:sdtEndPr/>
                  <w:sdtContent>
                    <w:sdt>
                      <w:sdtPr>
                        <w:alias w:val="13 p."/>
                        <w:tag w:val="part_b69374ada78d4d27962b2f9ec590ba1d"/>
                        <w:id w:val="2051803247"/>
                        <w:lock w:val="sdtLocked"/>
                      </w:sdtPr>
                      <w:sdtEndPr/>
                      <w:sdtContent>
                        <w:p w14:paraId="3DE699CB" w14:textId="38AF6EC3" w:rsidR="002F3BFA" w:rsidRDefault="004D729B">
                          <w:pPr>
                            <w:widowControl w:val="0"/>
                            <w:ind w:firstLine="558"/>
                            <w:jc w:val="both"/>
                            <w:rPr>
                              <w:b/>
                              <w:bCs/>
                              <w:color w:val="000000"/>
                              <w:highlight w:val="yellow"/>
                              <w:shd w:val="clear" w:color="auto" w:fill="FFFFFF"/>
                            </w:rPr>
                          </w:pPr>
                          <w:r>
                            <w:rPr>
                              <w:color w:val="000000"/>
                              <w:szCs w:val="24"/>
                            </w:rPr>
                            <w:t>„</w:t>
                          </w:r>
                          <w:sdt>
                            <w:sdtPr>
                              <w:alias w:val="Numeris"/>
                              <w:tag w:val="nr_b69374ada78d4d27962b2f9ec590ba1d"/>
                              <w:id w:val="-1561850474"/>
                              <w:lock w:val="sdtLocked"/>
                            </w:sdtPr>
                            <w:sdtEndPr/>
                            <w:sdtContent>
                              <w:r>
                                <w:rPr>
                                  <w:color w:val="000000"/>
                                  <w:szCs w:val="24"/>
                                </w:rPr>
                                <w:t>13</w:t>
                              </w:r>
                            </w:sdtContent>
                          </w:sdt>
                          <w:r>
                            <w:rPr>
                              <w:color w:val="000000"/>
                              <w:szCs w:val="24"/>
                            </w:rPr>
                            <w:t xml:space="preserve">. </w:t>
                          </w:r>
                          <w:r>
                            <w:rPr>
                              <w:color w:val="000000"/>
                            </w:rPr>
                            <w:t>Asmenys privalo raštu arba, esant galimybei, per DTIS informuoti Komisiją apie Asmens steigimo dokumentų, teisinės formos, buveinės adreso ir (ar) pavadinimo, įgalioto atstovo ir (ar) informacijos apie įgaliotą atstovą, adreso korespondencijai, elektroninio pašto adreso, interneto svetainės adreso ir telefono numerio </w:t>
                          </w:r>
                          <w:proofErr w:type="spellStart"/>
                          <w:r>
                            <w:rPr>
                              <w:color w:val="000000"/>
                            </w:rPr>
                            <w:t>pasikeitimus</w:t>
                          </w:r>
                          <w:proofErr w:type="spellEnd"/>
                          <w:r>
                            <w:rPr>
                              <w:color w:val="000000"/>
                            </w:rPr>
                            <w:t xml:space="preserve"> ne vėliau kaip per 10 darbo dienų nuo tokių pasikeitimų dienos ir pateikti Komisijai pakeistų dokumentų kopijas. </w:t>
                          </w:r>
                          <w:r>
                            <w:rPr>
                              <w:bCs/>
                              <w:color w:val="000000"/>
                              <w:shd w:val="clear" w:color="auto" w:fill="FFFFFF"/>
                            </w:rPr>
                            <w:t>Audiovizualinės žiniasklaidos paslaugų teikėjai apie pokyčius, kurie</w:t>
                          </w:r>
                          <w:r>
                            <w:rPr>
                              <w:szCs w:val="24"/>
                            </w:rPr>
                            <w:t xml:space="preserve"> gali paveikti </w:t>
                          </w:r>
                          <w:r>
                            <w:rPr>
                              <w:color w:val="000000"/>
                              <w:szCs w:val="24"/>
                              <w:shd w:val="clear" w:color="auto" w:fill="FFFFFF"/>
                            </w:rPr>
                            <w:t>audiovizualinės žiniasklaidos paslaugų teikėjo</w:t>
                          </w:r>
                          <w:r>
                            <w:rPr>
                              <w:szCs w:val="24"/>
                            </w:rPr>
                            <w:t xml:space="preserve"> jurisdikcijos nustatymą, ne vėliau kaip per 10 darbo dienų nuo sužinojimo apie tokius pokyčius dienos Komisijai</w:t>
                          </w:r>
                          <w:r>
                            <w:rPr>
                              <w:b/>
                              <w:bCs/>
                              <w:color w:val="000000"/>
                              <w:shd w:val="clear" w:color="auto" w:fill="FFFFFF"/>
                            </w:rPr>
                            <w:t xml:space="preserve"> </w:t>
                          </w:r>
                          <w:r>
                            <w:rPr>
                              <w:bCs/>
                              <w:color w:val="000000"/>
                              <w:shd w:val="clear" w:color="auto" w:fill="FFFFFF"/>
                            </w:rPr>
                            <w:t>pateikia</w:t>
                          </w:r>
                          <w:r>
                            <w:rPr>
                              <w:b/>
                              <w:bCs/>
                              <w:color w:val="000000"/>
                              <w:shd w:val="clear" w:color="auto" w:fill="FFFFFF"/>
                            </w:rPr>
                            <w:t xml:space="preserve"> </w:t>
                          </w:r>
                          <w:r>
                            <w:rPr>
                              <w:bCs/>
                              <w:color w:val="000000"/>
                              <w:shd w:val="clear" w:color="auto" w:fill="FFFFFF"/>
                            </w:rPr>
                            <w:t>informaciją, nurodytą Aprašo 22 priede</w:t>
                          </w:r>
                          <w:r>
                            <w:rPr>
                              <w:szCs w:val="24"/>
                            </w:rPr>
                            <w:t>.“</w:t>
                          </w:r>
                        </w:p>
                      </w:sdtContent>
                    </w:sdt>
                  </w:sdtContent>
                </w:sdt>
              </w:sdtContent>
            </w:sdt>
            <w:sdt>
              <w:sdtPr>
                <w:alias w:val="2.4 pp."/>
                <w:tag w:val="part_1bef8c8457124491998b57ec232594e5"/>
                <w:id w:val="1103002701"/>
                <w:lock w:val="sdtLocked"/>
                <w:placeholder>
                  <w:docPart w:val="DefaultPlaceholder_-1854013440"/>
                </w:placeholder>
              </w:sdtPr>
              <w:sdtEndPr>
                <w:rPr>
                  <w:bCs/>
                  <w:color w:val="000000"/>
                  <w:szCs w:val="24"/>
                </w:rPr>
              </w:sdtEndPr>
              <w:sdtContent>
                <w:p w14:paraId="302E3CCB" w14:textId="4E9E102E" w:rsidR="002F3BFA" w:rsidRDefault="00614D66">
                  <w:pPr>
                    <w:widowControl w:val="0"/>
                    <w:ind w:firstLine="558"/>
                    <w:jc w:val="both"/>
                    <w:rPr>
                      <w:color w:val="000000"/>
                      <w:szCs w:val="24"/>
                    </w:rPr>
                  </w:pPr>
                  <w:sdt>
                    <w:sdtPr>
                      <w:alias w:val="Numeris"/>
                      <w:tag w:val="nr_1bef8c8457124491998b57ec232594e5"/>
                      <w:id w:val="1848820890"/>
                      <w:lock w:val="sdtLocked"/>
                    </w:sdtPr>
                    <w:sdtEndPr/>
                    <w:sdtContent>
                      <w:r w:rsidR="004D729B">
                        <w:rPr>
                          <w:color w:val="000000"/>
                          <w:szCs w:val="24"/>
                        </w:rPr>
                        <w:t>2.4</w:t>
                      </w:r>
                    </w:sdtContent>
                  </w:sdt>
                  <w:r w:rsidR="004D729B">
                    <w:rPr>
                      <w:color w:val="000000"/>
                      <w:szCs w:val="24"/>
                    </w:rPr>
                    <w:t>. Papildyti Informacijos apie veiklą teikimo tvarkos aprašą 22 priedu ir jį išdėstyti taip:</w:t>
                  </w:r>
                </w:p>
                <w:sdt>
                  <w:sdtPr>
                    <w:alias w:val="citata"/>
                    <w:tag w:val="part_907bcca49703432db5b5e81a595c4845"/>
                    <w:id w:val="-264762529"/>
                    <w:lock w:val="sdtLocked"/>
                    <w:placeholder>
                      <w:docPart w:val="DefaultPlaceholder_-1854013440"/>
                    </w:placeholder>
                  </w:sdtPr>
                  <w:sdtEndPr>
                    <w:rPr>
                      <w:bCs/>
                      <w:color w:val="000000"/>
                      <w:szCs w:val="24"/>
                    </w:rPr>
                  </w:sdtEndPr>
                  <w:sdtContent>
                    <w:sdt>
                      <w:sdtPr>
                        <w:alias w:val="22 pr."/>
                        <w:tag w:val="part_c95b31063f8340ba8f88280c1c3149ae"/>
                        <w:id w:val="-1318030352"/>
                        <w:lock w:val="sdtLocked"/>
                        <w:placeholder>
                          <w:docPart w:val="DefaultPlaceholder_-1854013440"/>
                        </w:placeholder>
                      </w:sdtPr>
                      <w:sdtEndPr>
                        <w:rPr>
                          <w:bCs/>
                          <w:color w:val="000000"/>
                          <w:szCs w:val="24"/>
                        </w:rPr>
                      </w:sdtEndPr>
                      <w:sdtContent>
                        <w:bookmarkStart w:id="0" w:name="_GoBack" w:displacedByCustomXml="prev"/>
                        <w:bookmarkEnd w:id="0" w:displacedByCustomXml="prev"/>
                        <w:p w14:paraId="07F10FA2" w14:textId="77777777" w:rsidR="00614D66" w:rsidRDefault="00614D66" w:rsidP="004D729B">
                          <w:pPr>
                            <w:widowControl w:val="0"/>
                            <w:ind w:left="3600"/>
                          </w:pPr>
                        </w:p>
                        <w:p w14:paraId="7EE3F633" w14:textId="180B6366" w:rsidR="002F3BFA" w:rsidRDefault="004D729B" w:rsidP="004D729B">
                          <w:pPr>
                            <w:widowControl w:val="0"/>
                            <w:ind w:left="3600"/>
                            <w:rPr>
                              <w:szCs w:val="24"/>
                              <w:lang w:eastAsia="lt-LT"/>
                            </w:rPr>
                          </w:pPr>
                          <w:r>
                            <w:rPr>
                              <w:color w:val="000000"/>
                              <w:szCs w:val="24"/>
                            </w:rPr>
                            <w:t>„</w:t>
                          </w:r>
                          <w:r>
                            <w:rPr>
                              <w:szCs w:val="24"/>
                              <w:lang w:eastAsia="lt-LT"/>
                            </w:rPr>
                            <w:t xml:space="preserve">Informacijos apie veiklą teikimo tvarkos aprašo </w:t>
                          </w:r>
                        </w:p>
                        <w:p w14:paraId="646A764A" w14:textId="37086D67" w:rsidR="002F3BFA" w:rsidRDefault="00614D66" w:rsidP="004D729B">
                          <w:pPr>
                            <w:widowControl w:val="0"/>
                            <w:ind w:left="3600"/>
                            <w:rPr>
                              <w:bCs/>
                              <w:szCs w:val="24"/>
                              <w:lang w:eastAsia="lt-LT"/>
                            </w:rPr>
                          </w:pPr>
                          <w:sdt>
                            <w:sdtPr>
                              <w:alias w:val="Numeris"/>
                              <w:tag w:val="nr_c95b31063f8340ba8f88280c1c3149ae"/>
                              <w:id w:val="-1048530249"/>
                              <w:lock w:val="sdtLocked"/>
                            </w:sdtPr>
                            <w:sdtEndPr/>
                            <w:sdtContent>
                              <w:r w:rsidR="004D729B">
                                <w:rPr>
                                  <w:szCs w:val="24"/>
                                  <w:lang w:eastAsia="lt-LT"/>
                                </w:rPr>
                                <w:t>22</w:t>
                              </w:r>
                            </w:sdtContent>
                          </w:sdt>
                          <w:r w:rsidR="004D729B">
                            <w:rPr>
                              <w:bCs/>
                              <w:szCs w:val="24"/>
                              <w:lang w:eastAsia="lt-LT"/>
                            </w:rPr>
                            <w:t xml:space="preserve"> priedas</w:t>
                          </w:r>
                        </w:p>
                        <w:p w14:paraId="7282584D" w14:textId="0D8279DC" w:rsidR="002F3BFA" w:rsidRDefault="002F3BFA">
                          <w:pPr>
                            <w:widowControl w:val="0"/>
                            <w:rPr>
                              <w:bCs/>
                              <w:szCs w:val="24"/>
                            </w:rPr>
                          </w:pPr>
                        </w:p>
                        <w:p w14:paraId="3EEA36DC" w14:textId="0C735E38" w:rsidR="002F3BFA" w:rsidRDefault="004D729B">
                          <w:pPr>
                            <w:jc w:val="center"/>
                            <w:rPr>
                              <w:color w:val="000000"/>
                              <w:szCs w:val="24"/>
                              <w:lang w:eastAsia="en-GB"/>
                            </w:rPr>
                          </w:pPr>
                          <w:r>
                            <w:rPr>
                              <w:caps/>
                              <w:color w:val="000000"/>
                              <w:szCs w:val="24"/>
                              <w:lang w:eastAsia="en-GB"/>
                            </w:rPr>
                            <w:t>___________________________________________________________________________</w:t>
                          </w:r>
                        </w:p>
                        <w:p w14:paraId="3A476EA3" w14:textId="031DB4F0" w:rsidR="002F3BFA" w:rsidRDefault="004D729B">
                          <w:pPr>
                            <w:jc w:val="center"/>
                            <w:rPr>
                              <w:color w:val="000000"/>
                              <w:szCs w:val="24"/>
                              <w:lang w:eastAsia="en-GB"/>
                            </w:rPr>
                          </w:pPr>
                          <w:r>
                            <w:rPr>
                              <w:color w:val="000000"/>
                              <w:szCs w:val="24"/>
                              <w:lang w:eastAsia="en-GB"/>
                            </w:rPr>
                            <w:t>(juridinio asmens pavadinimas, kodas, buveinės adresas)</w:t>
                          </w:r>
                        </w:p>
                        <w:p w14:paraId="6189B85F" w14:textId="77777777" w:rsidR="002F3BFA" w:rsidRDefault="002F3BFA">
                          <w:pPr>
                            <w:widowControl w:val="0"/>
                            <w:rPr>
                              <w:bCs/>
                              <w:szCs w:val="24"/>
                            </w:rPr>
                          </w:pPr>
                        </w:p>
                        <w:p w14:paraId="4B5953BA" w14:textId="77777777" w:rsidR="002F3BFA" w:rsidRDefault="004D729B">
                          <w:pPr>
                            <w:jc w:val="center"/>
                            <w:rPr>
                              <w:color w:val="000000"/>
                              <w:szCs w:val="24"/>
                              <w:lang w:eastAsia="en-GB"/>
                            </w:rPr>
                          </w:pPr>
                          <w:r>
                            <w:rPr>
                              <w:color w:val="000000"/>
                              <w:szCs w:val="24"/>
                              <w:lang w:eastAsia="en-GB"/>
                            </w:rPr>
                            <w:t>___________________________________________________________________________</w:t>
                          </w:r>
                        </w:p>
                        <w:p w14:paraId="3CEDDD0A" w14:textId="725B7C23" w:rsidR="002F3BFA" w:rsidRDefault="004D729B">
                          <w:pPr>
                            <w:jc w:val="center"/>
                            <w:rPr>
                              <w:color w:val="000000"/>
                              <w:szCs w:val="24"/>
                              <w:lang w:eastAsia="en-GB"/>
                            </w:rPr>
                          </w:pPr>
                          <w:r>
                            <w:rPr>
                              <w:color w:val="000000"/>
                              <w:szCs w:val="24"/>
                              <w:lang w:eastAsia="en-GB"/>
                            </w:rPr>
                            <w:t>(juridinio asmens telefono numeris, el. pašto adresas, interneto svetainės adresas)</w:t>
                          </w:r>
                        </w:p>
                        <w:p w14:paraId="1A53C18D" w14:textId="0C4593A4" w:rsidR="002F3BFA" w:rsidRDefault="002F3BFA">
                          <w:pPr>
                            <w:widowControl w:val="0"/>
                            <w:jc w:val="both"/>
                            <w:rPr>
                              <w:color w:val="000000"/>
                              <w:szCs w:val="24"/>
                            </w:rPr>
                          </w:pPr>
                        </w:p>
                        <w:p w14:paraId="5EDAB4E0" w14:textId="77777777" w:rsidR="002F3BFA" w:rsidRDefault="004D729B">
                          <w:pPr>
                            <w:rPr>
                              <w:color w:val="000000"/>
                              <w:szCs w:val="24"/>
                              <w:lang w:eastAsia="en-GB"/>
                            </w:rPr>
                          </w:pPr>
                          <w:r>
                            <w:rPr>
                              <w:color w:val="000000"/>
                              <w:szCs w:val="24"/>
                              <w:lang w:eastAsia="en-GB"/>
                            </w:rPr>
                            <w:t>Lietuvos radijo ir televizijos komisijai</w:t>
                          </w:r>
                        </w:p>
                        <w:p w14:paraId="0759DA28" w14:textId="77777777" w:rsidR="002F3BFA" w:rsidRDefault="004D729B">
                          <w:pPr>
                            <w:rPr>
                              <w:color w:val="000000"/>
                              <w:szCs w:val="24"/>
                              <w:lang w:eastAsia="en-GB"/>
                            </w:rPr>
                          </w:pPr>
                          <w:r>
                            <w:rPr>
                              <w:color w:val="000000"/>
                              <w:szCs w:val="24"/>
                              <w:lang w:eastAsia="en-GB"/>
                            </w:rPr>
                            <w:t>Šeimyniškių g. 3A, 09312 Vilnius</w:t>
                          </w:r>
                        </w:p>
                        <w:p w14:paraId="643DA73C" w14:textId="1D12EFC6" w:rsidR="002F3BFA" w:rsidRDefault="002F3BFA">
                          <w:pPr>
                            <w:widowControl w:val="0"/>
                            <w:jc w:val="both"/>
                            <w:rPr>
                              <w:color w:val="000000"/>
                              <w:szCs w:val="24"/>
                            </w:rPr>
                          </w:pPr>
                        </w:p>
                        <w:p w14:paraId="294BA266" w14:textId="7E5F76DC" w:rsidR="002F3BFA" w:rsidRDefault="004D729B">
                          <w:pPr>
                            <w:jc w:val="center"/>
                            <w:rPr>
                              <w:b/>
                              <w:color w:val="000000"/>
                              <w:szCs w:val="24"/>
                              <w:lang w:eastAsia="en-GB"/>
                            </w:rPr>
                          </w:pPr>
                          <w:r>
                            <w:rPr>
                              <w:b/>
                              <w:bCs/>
                              <w:color w:val="000000"/>
                              <w:szCs w:val="24"/>
                              <w:lang w:eastAsia="en-GB"/>
                            </w:rPr>
                            <w:t>PRANEŠIMAS</w:t>
                          </w:r>
                        </w:p>
                        <w:p w14:paraId="5F60DE8C" w14:textId="7E715C7B" w:rsidR="002F3BFA" w:rsidRDefault="004D729B">
                          <w:pPr>
                            <w:ind w:firstLine="62"/>
                            <w:jc w:val="center"/>
                            <w:rPr>
                              <w:b/>
                              <w:szCs w:val="24"/>
                            </w:rPr>
                          </w:pPr>
                          <w:r>
                            <w:rPr>
                              <w:b/>
                              <w:szCs w:val="24"/>
                            </w:rPr>
                            <w:t xml:space="preserve">APIE POKYČIUS, KURIE GALI PAVEIKTI </w:t>
                          </w:r>
                          <w:r>
                            <w:rPr>
                              <w:b/>
                              <w:color w:val="000000"/>
                              <w:szCs w:val="24"/>
                              <w:shd w:val="clear" w:color="auto" w:fill="FFFFFF"/>
                            </w:rPr>
                            <w:t>AUDIOVIZUALINĖS ŽINIASKLAIDOS PASLAUGŲ TEIKĖJO</w:t>
                          </w:r>
                          <w:r>
                            <w:rPr>
                              <w:b/>
                              <w:szCs w:val="24"/>
                            </w:rPr>
                            <w:t xml:space="preserve"> JURISDIKCIJOS NUSTATYMĄ</w:t>
                          </w:r>
                        </w:p>
                        <w:p w14:paraId="25626434" w14:textId="77777777" w:rsidR="002F3BFA" w:rsidRDefault="002F3BFA">
                          <w:pPr>
                            <w:jc w:val="center"/>
                            <w:rPr>
                              <w:b/>
                              <w:color w:val="000000"/>
                              <w:szCs w:val="24"/>
                              <w:lang w:eastAsia="en-GB"/>
                            </w:rPr>
                          </w:pPr>
                        </w:p>
                        <w:p w14:paraId="22469274" w14:textId="77777777" w:rsidR="002F3BFA" w:rsidRDefault="004D729B">
                          <w:pPr>
                            <w:ind w:firstLine="50"/>
                            <w:jc w:val="center"/>
                            <w:rPr>
                              <w:color w:val="000000"/>
                              <w:szCs w:val="24"/>
                              <w:lang w:eastAsia="en-GB"/>
                            </w:rPr>
                          </w:pPr>
                          <w:r>
                            <w:rPr>
                              <w:color w:val="000000"/>
                              <w:szCs w:val="24"/>
                              <w:lang w:eastAsia="en-GB"/>
                            </w:rPr>
                            <w:t>__________________________</w:t>
                          </w:r>
                        </w:p>
                        <w:p w14:paraId="086D2DB5" w14:textId="77777777" w:rsidR="002F3BFA" w:rsidRDefault="004D729B">
                          <w:pPr>
                            <w:jc w:val="center"/>
                            <w:rPr>
                              <w:color w:val="000000"/>
                              <w:szCs w:val="24"/>
                              <w:lang w:eastAsia="en-GB"/>
                            </w:rPr>
                          </w:pPr>
                          <w:r>
                            <w:rPr>
                              <w:color w:val="000000"/>
                              <w:szCs w:val="24"/>
                              <w:lang w:eastAsia="en-GB"/>
                            </w:rPr>
                            <w:t>(data)</w:t>
                          </w:r>
                        </w:p>
                        <w:p w14:paraId="6220E667" w14:textId="0AC3389C" w:rsidR="002F3BFA" w:rsidRDefault="002F3BFA">
                          <w:pPr>
                            <w:widowControl w:val="0"/>
                            <w:jc w:val="both"/>
                            <w:rPr>
                              <w:bCs/>
                              <w:color w:val="000000"/>
                              <w:szCs w:val="24"/>
                            </w:rPr>
                          </w:pPr>
                        </w:p>
                        <w:sdt>
                          <w:sdtPr>
                            <w:alias w:val="22 pr. 1 p."/>
                            <w:tag w:val="part_76e01aaa486e4852b25dc0fae8d4fef2"/>
                            <w:id w:val="-1473054188"/>
                            <w:lock w:val="sdtLocked"/>
                            <w:placeholder>
                              <w:docPart w:val="DefaultPlaceholder_-1854013440"/>
                            </w:placeholder>
                          </w:sdtPr>
                          <w:sdtEndPr>
                            <w:rPr>
                              <w:szCs w:val="24"/>
                            </w:rPr>
                          </w:sdtEndPr>
                          <w:sdtContent>
                            <w:p w14:paraId="0CDB7BD6" w14:textId="64EF86F8" w:rsidR="002F3BFA" w:rsidRDefault="00614D66">
                              <w:pPr>
                                <w:widowControl w:val="0"/>
                                <w:ind w:firstLine="720"/>
                                <w:jc w:val="both"/>
                                <w:rPr>
                                  <w:szCs w:val="24"/>
                                </w:rPr>
                              </w:pPr>
                              <w:sdt>
                                <w:sdtPr>
                                  <w:alias w:val="Numeris"/>
                                  <w:tag w:val="nr_76e01aaa486e4852b25dc0fae8d4fef2"/>
                                  <w:id w:val="1826394489"/>
                                  <w:lock w:val="sdtLocked"/>
                                </w:sdtPr>
                                <w:sdtEndPr/>
                                <w:sdtContent>
                                  <w:r w:rsidR="004D729B">
                                    <w:rPr>
                                      <w:bCs/>
                                      <w:color w:val="000000"/>
                                      <w:szCs w:val="24"/>
                                    </w:rPr>
                                    <w:t>1</w:t>
                                  </w:r>
                                </w:sdtContent>
                              </w:sdt>
                              <w:r w:rsidR="004D729B">
                                <w:rPr>
                                  <w:bCs/>
                                  <w:color w:val="000000"/>
                                  <w:szCs w:val="24"/>
                                </w:rPr>
                                <w:t xml:space="preserve">. Aprašyti pokyčius, </w:t>
                              </w:r>
                              <w:r w:rsidR="004D729B">
                                <w:rPr>
                                  <w:szCs w:val="24"/>
                                </w:rPr>
                                <w:t xml:space="preserve">kurie gali paveikti jurisdikcijos nustatymą pagal Lietuvos Respublikos visuomenės informavimo įstatymo 25 straipsnio 1, 2 ir 3 dalis (toliau – </w:t>
                              </w:r>
                              <w:r w:rsidR="004D729B">
                                <w:rPr>
                                  <w:bCs/>
                                  <w:color w:val="000000"/>
                                  <w:szCs w:val="24"/>
                                </w:rPr>
                                <w:t xml:space="preserve">pokyčiai,  </w:t>
                              </w:r>
                              <w:r w:rsidR="004D729B">
                                <w:rPr>
                                  <w:szCs w:val="24"/>
                                </w:rPr>
                                <w:t>kurie gali paveikti jurisdikcijos nustatymą): ________________________________________</w:t>
                              </w:r>
                            </w:p>
                          </w:sdtContent>
                        </w:sdt>
                        <w:sdt>
                          <w:sdtPr>
                            <w:alias w:val="22 pr. 2 p."/>
                            <w:tag w:val="part_2fa45b47048b4a9d984369383846d2db"/>
                            <w:id w:val="1843656886"/>
                            <w:lock w:val="sdtLocked"/>
                            <w:placeholder>
                              <w:docPart w:val="DefaultPlaceholder_-1854013440"/>
                            </w:placeholder>
                          </w:sdtPr>
                          <w:sdtEndPr>
                            <w:rPr>
                              <w:szCs w:val="24"/>
                            </w:rPr>
                          </w:sdtEndPr>
                          <w:sdtContent>
                            <w:p w14:paraId="1BB28FA8" w14:textId="53D895A7" w:rsidR="002F3BFA" w:rsidRDefault="00614D66">
                              <w:pPr>
                                <w:widowControl w:val="0"/>
                                <w:ind w:firstLine="720"/>
                                <w:jc w:val="both"/>
                                <w:rPr>
                                  <w:szCs w:val="24"/>
                                </w:rPr>
                              </w:pPr>
                              <w:sdt>
                                <w:sdtPr>
                                  <w:alias w:val="Numeris"/>
                                  <w:tag w:val="nr_2fa45b47048b4a9d984369383846d2db"/>
                                  <w:id w:val="2045717335"/>
                                  <w:lock w:val="sdtLocked"/>
                                </w:sdtPr>
                                <w:sdtEndPr/>
                                <w:sdtContent>
                                  <w:r w:rsidR="004D729B">
                                    <w:rPr>
                                      <w:bCs/>
                                      <w:color w:val="000000"/>
                                      <w:szCs w:val="24"/>
                                    </w:rPr>
                                    <w:t>2</w:t>
                                  </w:r>
                                </w:sdtContent>
                              </w:sdt>
                              <w:r w:rsidR="004D729B">
                                <w:rPr>
                                  <w:bCs/>
                                  <w:color w:val="000000"/>
                                  <w:szCs w:val="24"/>
                                </w:rPr>
                                <w:t xml:space="preserve">. Data, kada įvyks pokyčiai, </w:t>
                              </w:r>
                              <w:r w:rsidR="004D729B">
                                <w:rPr>
                                  <w:szCs w:val="24"/>
                                </w:rPr>
                                <w:t>kurie gali paveikti jurisdikcijos nustatymą: ___________________________________________________________________________</w:t>
                              </w:r>
                            </w:p>
                          </w:sdtContent>
                        </w:sdt>
                        <w:sdt>
                          <w:sdtPr>
                            <w:alias w:val="22 pr. 3 p."/>
                            <w:tag w:val="part_9c4ad8b1bfe746be908690bac58b2583"/>
                            <w:id w:val="-685593410"/>
                            <w:lock w:val="sdtLocked"/>
                            <w:placeholder>
                              <w:docPart w:val="DefaultPlaceholder_-1854013440"/>
                            </w:placeholder>
                          </w:sdtPr>
                          <w:sdtEndPr>
                            <w:rPr>
                              <w:szCs w:val="24"/>
                            </w:rPr>
                          </w:sdtEndPr>
                          <w:sdtContent>
                            <w:p w14:paraId="492A77E8" w14:textId="22F6A7D8" w:rsidR="002F3BFA" w:rsidRDefault="00614D66">
                              <w:pPr>
                                <w:widowControl w:val="0"/>
                                <w:ind w:firstLine="720"/>
                                <w:jc w:val="both"/>
                                <w:rPr>
                                  <w:szCs w:val="24"/>
                                </w:rPr>
                              </w:pPr>
                              <w:sdt>
                                <w:sdtPr>
                                  <w:alias w:val="Numeris"/>
                                  <w:tag w:val="nr_9c4ad8b1bfe746be908690bac58b2583"/>
                                  <w:id w:val="-603495503"/>
                                  <w:lock w:val="sdtLocked"/>
                                </w:sdtPr>
                                <w:sdtEndPr/>
                                <w:sdtContent>
                                  <w:r w:rsidR="004D729B">
                                    <w:rPr>
                                      <w:bCs/>
                                      <w:color w:val="000000"/>
                                      <w:szCs w:val="24"/>
                                    </w:rPr>
                                    <w:t>3</w:t>
                                  </w:r>
                                </w:sdtContent>
                              </w:sdt>
                              <w:r w:rsidR="004D729B">
                                <w:rPr>
                                  <w:bCs/>
                                  <w:color w:val="000000"/>
                                  <w:szCs w:val="24"/>
                                </w:rPr>
                                <w:t>. A</w:t>
                              </w:r>
                              <w:r w:rsidR="004D729B">
                                <w:rPr>
                                  <w:bCs/>
                                  <w:color w:val="000000"/>
                                  <w:szCs w:val="24"/>
                                  <w:shd w:val="clear" w:color="auto" w:fill="FFFFFF"/>
                                </w:rPr>
                                <w:t xml:space="preserve">udiovizualinės žiniasklaidos paslaugų teikėjo pozicija bei argumentai dėl priklausymo konkrečios valstybės jurisdikcijai įvykus pokyčiams, </w:t>
                              </w:r>
                              <w:r w:rsidR="004D729B">
                                <w:rPr>
                                  <w:szCs w:val="24"/>
                                </w:rPr>
                                <w:t>kurie gali paveikti jurisdikcijos nustatymą: ________________________________________________________</w:t>
                              </w:r>
                            </w:p>
                          </w:sdtContent>
                        </w:sdt>
                        <w:sdt>
                          <w:sdtPr>
                            <w:alias w:val="22 pr. 4 p."/>
                            <w:tag w:val="part_0d3560490b5d4604b3e5ddc901942d53"/>
                            <w:id w:val="486208760"/>
                            <w:lock w:val="sdtLocked"/>
                            <w:placeholder>
                              <w:docPart w:val="DefaultPlaceholder_-1854013440"/>
                            </w:placeholder>
                          </w:sdtPr>
                          <w:sdtEndPr>
                            <w:rPr>
                              <w:bCs/>
                              <w:color w:val="000000"/>
                              <w:szCs w:val="24"/>
                            </w:rPr>
                          </w:sdtEndPr>
                          <w:sdtContent>
                            <w:p w14:paraId="532A87F4" w14:textId="75202658" w:rsidR="002F3BFA" w:rsidRDefault="00614D66">
                              <w:pPr>
                                <w:widowControl w:val="0"/>
                                <w:ind w:firstLine="720"/>
                                <w:jc w:val="both"/>
                                <w:rPr>
                                  <w:bCs/>
                                  <w:color w:val="000000"/>
                                  <w:szCs w:val="24"/>
                                </w:rPr>
                              </w:pPr>
                              <w:sdt>
                                <w:sdtPr>
                                  <w:alias w:val="Numeris"/>
                                  <w:tag w:val="nr_0d3560490b5d4604b3e5ddc901942d53"/>
                                  <w:id w:val="-1083523891"/>
                                  <w:lock w:val="sdtLocked"/>
                                </w:sdtPr>
                                <w:sdtEndPr/>
                                <w:sdtContent>
                                  <w:r w:rsidR="004D729B">
                                    <w:rPr>
                                      <w:bCs/>
                                      <w:color w:val="000000"/>
                                      <w:szCs w:val="24"/>
                                    </w:rPr>
                                    <w:t>4</w:t>
                                  </w:r>
                                </w:sdtContent>
                              </w:sdt>
                              <w:r w:rsidR="004D729B">
                                <w:rPr>
                                  <w:bCs/>
                                  <w:color w:val="000000"/>
                                  <w:szCs w:val="24"/>
                                </w:rPr>
                                <w:t xml:space="preserve">. Pastabos ir kita reikšminga informacija, susijusi su pokyčiais, </w:t>
                              </w:r>
                              <w:r w:rsidR="004D729B">
                                <w:rPr>
                                  <w:szCs w:val="24"/>
                                </w:rPr>
                                <w:t>kurie gali paveikti jurisdikcijos nustatymą</w:t>
                              </w:r>
                              <w:r w:rsidR="004D729B">
                                <w:rPr>
                                  <w:bCs/>
                                  <w:color w:val="000000"/>
                                  <w:szCs w:val="24"/>
                                </w:rPr>
                                <w:t xml:space="preserve"> _______________________________________________________“</w:t>
                              </w:r>
                            </w:p>
                          </w:sdtContent>
                        </w:sdt>
                      </w:sdtContent>
                    </w:sdt>
                  </w:sdtContent>
                </w:sdt>
              </w:sdtContent>
            </w:sdt>
          </w:sdtContent>
        </w:sdt>
        <w:sdt>
          <w:sdtPr>
            <w:rPr>
              <w:bCs/>
              <w:color w:val="000000"/>
              <w:szCs w:val="24"/>
            </w:rPr>
            <w:alias w:val="signatura"/>
            <w:tag w:val="part_2540d8cc57a5427ba1c79611ff452691"/>
            <w:id w:val="1460618083"/>
            <w:lock w:val="sdtLocked"/>
            <w:placeholder>
              <w:docPart w:val="DefaultPlaceholder_-1854013440"/>
            </w:placeholder>
          </w:sdtPr>
          <w:sdtEndPr>
            <w:rPr>
              <w:bCs w:val="0"/>
              <w:color w:val="auto"/>
            </w:rPr>
          </w:sdtEndPr>
          <w:sdtContent>
            <w:p w14:paraId="411B0458" w14:textId="4A3D44E0" w:rsidR="002F3BFA" w:rsidRDefault="002F3BFA" w:rsidP="00614D66">
              <w:pPr>
                <w:widowControl w:val="0"/>
                <w:jc w:val="both"/>
                <w:rPr>
                  <w:bCs/>
                  <w:color w:val="000000"/>
                  <w:szCs w:val="24"/>
                </w:rPr>
              </w:pPr>
            </w:p>
            <w:p w14:paraId="561914E2" w14:textId="4B06276E" w:rsidR="002F3BFA" w:rsidRDefault="002F3BFA">
              <w:pPr>
                <w:tabs>
                  <w:tab w:val="left" w:pos="1230"/>
                </w:tabs>
                <w:rPr>
                  <w:szCs w:val="24"/>
                </w:rPr>
              </w:pPr>
            </w:p>
            <w:p w14:paraId="3F1DAA32" w14:textId="77777777" w:rsidR="004D729B" w:rsidRDefault="004D729B">
              <w:pPr>
                <w:suppressAutoHyphens/>
                <w:spacing w:line="360" w:lineRule="auto"/>
                <w:jc w:val="both"/>
                <w:textAlignment w:val="baseline"/>
                <w:rPr>
                  <w:color w:val="000000"/>
                  <w:szCs w:val="24"/>
                </w:rPr>
              </w:pPr>
            </w:p>
            <w:p w14:paraId="72347E70" w14:textId="6A1EBFCA" w:rsidR="002F3BFA" w:rsidRDefault="004D729B" w:rsidP="00614D66">
              <w:pPr>
                <w:tabs>
                  <w:tab w:val="left" w:pos="5812"/>
                </w:tabs>
                <w:suppressAutoHyphens/>
                <w:spacing w:line="360" w:lineRule="auto"/>
                <w:ind w:right="-114"/>
                <w:textAlignment w:val="baseline"/>
                <w:rPr>
                  <w:szCs w:val="24"/>
                </w:rPr>
              </w:pPr>
              <w:r>
                <w:rPr>
                  <w:color w:val="000000"/>
                  <w:szCs w:val="24"/>
                </w:rPr>
                <w:t>Pirmininkas</w:t>
              </w:r>
              <w:r>
                <w:rPr>
                  <w:color w:val="000000"/>
                  <w:szCs w:val="24"/>
                </w:rPr>
                <w:tab/>
              </w:r>
              <w:r>
                <w:rPr>
                  <w:color w:val="000000"/>
                  <w:szCs w:val="24"/>
                </w:rPr>
                <w:tab/>
                <w:t>Riman</w:t>
              </w:r>
              <w:r w:rsidR="00614D66">
                <w:rPr>
                  <w:color w:val="000000"/>
                  <w:szCs w:val="24"/>
                </w:rPr>
                <w:t xml:space="preserve">tas </w:t>
              </w:r>
              <w:proofErr w:type="spellStart"/>
              <w:r w:rsidR="00614D66">
                <w:rPr>
                  <w:color w:val="000000"/>
                  <w:szCs w:val="24"/>
                </w:rPr>
                <w:t>Bagdzevičius</w:t>
              </w:r>
              <w:proofErr w:type="spellEnd"/>
            </w:p>
          </w:sdtContent>
        </w:sdt>
      </w:sdtContent>
    </w:sdt>
    <w:sectPr w:rsidR="002F3BFA">
      <w:headerReference w:type="even" r:id="rId9"/>
      <w:headerReference w:type="default" r:id="rId10"/>
      <w:footerReference w:type="even" r:id="rId11"/>
      <w:footerReference w:type="default" r:id="rId12"/>
      <w:headerReference w:type="first" r:id="rId13"/>
      <w:footerReference w:type="first" r:id="rId14"/>
      <w:pgSz w:w="11906" w:h="16838" w:code="9"/>
      <w:pgMar w:top="1397" w:right="1133" w:bottom="851" w:left="1701" w:header="567" w:footer="567" w:gutter="0"/>
      <w:pgNumType w:start="1"/>
      <w:cols w:space="1296"/>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38E1A" w14:textId="77777777" w:rsidR="002F3BFA" w:rsidRDefault="004D729B">
      <w:pPr>
        <w:rPr>
          <w:szCs w:val="24"/>
          <w:lang w:eastAsia="lt-LT"/>
        </w:rPr>
      </w:pPr>
      <w:r>
        <w:rPr>
          <w:szCs w:val="24"/>
          <w:lang w:eastAsia="lt-LT"/>
        </w:rPr>
        <w:separator/>
      </w:r>
    </w:p>
  </w:endnote>
  <w:endnote w:type="continuationSeparator" w:id="0">
    <w:p w14:paraId="2030F0D8" w14:textId="77777777" w:rsidR="002F3BFA" w:rsidRDefault="004D729B">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6F98F" w14:textId="77777777" w:rsidR="002F3BFA" w:rsidRDefault="002F3BFA">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41135" w14:textId="77777777" w:rsidR="002F3BFA" w:rsidRDefault="002F3BFA">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FF786" w14:textId="77777777" w:rsidR="002F3BFA" w:rsidRDefault="002F3BFA">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AA313" w14:textId="77777777" w:rsidR="002F3BFA" w:rsidRDefault="004D729B">
      <w:pPr>
        <w:rPr>
          <w:szCs w:val="24"/>
          <w:lang w:eastAsia="lt-LT"/>
        </w:rPr>
      </w:pPr>
      <w:r>
        <w:rPr>
          <w:szCs w:val="24"/>
          <w:lang w:eastAsia="lt-LT"/>
        </w:rPr>
        <w:separator/>
      </w:r>
    </w:p>
  </w:footnote>
  <w:footnote w:type="continuationSeparator" w:id="0">
    <w:p w14:paraId="513DA2F7" w14:textId="77777777" w:rsidR="002F3BFA" w:rsidRDefault="004D729B">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D9B0B" w14:textId="77777777" w:rsidR="002F3BFA" w:rsidRDefault="002F3BFA">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8E511" w14:textId="422E0BED" w:rsidR="002F3BFA" w:rsidRDefault="004D729B">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614D66">
      <w:rPr>
        <w:noProof/>
        <w:szCs w:val="24"/>
      </w:rPr>
      <w:t>2</w:t>
    </w:r>
    <w:r>
      <w:rPr>
        <w:szCs w:val="24"/>
      </w:rPr>
      <w:fldChar w:fldCharType="end"/>
    </w:r>
  </w:p>
  <w:p w14:paraId="040896CB" w14:textId="77777777" w:rsidR="002F3BFA" w:rsidRDefault="002F3BFA">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A5E12" w14:textId="77777777" w:rsidR="002F3BFA" w:rsidRDefault="002F3BF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C41"/>
    <w:rsid w:val="002F3BFA"/>
    <w:rsid w:val="004D729B"/>
    <w:rsid w:val="00614D66"/>
    <w:rsid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93F85DB"/>
  <w15:docId w15:val="{0EF0DF42-C099-4943-B3AF-D74AA6B06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72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848175707">
      <w:bodyDiv w:val="1"/>
      <w:marLeft w:val="0"/>
      <w:marRight w:val="0"/>
      <w:marTop w:val="0"/>
      <w:marBottom w:val="0"/>
      <w:divBdr>
        <w:top w:val="none" w:sz="0" w:space="0" w:color="auto"/>
        <w:left w:val="none" w:sz="0" w:space="0" w:color="auto"/>
        <w:bottom w:val="none" w:sz="0" w:space="0" w:color="auto"/>
        <w:right w:val="none" w:sz="0" w:space="0" w:color="auto"/>
      </w:divBdr>
    </w:div>
    <w:div w:id="946234858">
      <w:bodyDiv w:val="1"/>
      <w:marLeft w:val="0"/>
      <w:marRight w:val="0"/>
      <w:marTop w:val="0"/>
      <w:marBottom w:val="0"/>
      <w:divBdr>
        <w:top w:val="none" w:sz="0" w:space="0" w:color="auto"/>
        <w:left w:val="none" w:sz="0" w:space="0" w:color="auto"/>
        <w:bottom w:val="none" w:sz="0" w:space="0" w:color="auto"/>
        <w:right w:val="none" w:sz="0" w:space="0" w:color="auto"/>
      </w:divBdr>
    </w:div>
    <w:div w:id="1087848169">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574965829">
      <w:bodyDiv w:val="1"/>
      <w:marLeft w:val="0"/>
      <w:marRight w:val="0"/>
      <w:marTop w:val="0"/>
      <w:marBottom w:val="0"/>
      <w:divBdr>
        <w:top w:val="none" w:sz="0" w:space="0" w:color="auto"/>
        <w:left w:val="none" w:sz="0" w:space="0" w:color="auto"/>
        <w:bottom w:val="none" w:sz="0" w:space="0" w:color="auto"/>
        <w:right w:val="none" w:sz="0" w:space="0" w:color="auto"/>
      </w:divBdr>
      <w:divsChild>
        <w:div w:id="949629067">
          <w:marLeft w:val="0"/>
          <w:marRight w:val="0"/>
          <w:marTop w:val="0"/>
          <w:marBottom w:val="0"/>
          <w:divBdr>
            <w:top w:val="none" w:sz="0" w:space="0" w:color="auto"/>
            <w:left w:val="none" w:sz="0" w:space="0" w:color="auto"/>
            <w:bottom w:val="none" w:sz="0" w:space="0" w:color="auto"/>
            <w:right w:val="none" w:sz="0" w:space="0" w:color="auto"/>
          </w:divBdr>
        </w:div>
      </w:divsChild>
    </w:div>
    <w:div w:id="1587689993">
      <w:bodyDiv w:val="1"/>
      <w:marLeft w:val="0"/>
      <w:marRight w:val="0"/>
      <w:marTop w:val="0"/>
      <w:marBottom w:val="0"/>
      <w:divBdr>
        <w:top w:val="none" w:sz="0" w:space="0" w:color="auto"/>
        <w:left w:val="none" w:sz="0" w:space="0" w:color="auto"/>
        <w:bottom w:val="none" w:sz="0" w:space="0" w:color="auto"/>
        <w:right w:val="none" w:sz="0" w:space="0" w:color="auto"/>
      </w:divBdr>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24851275">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 w:id="212083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F29E9E-3607-43A8-BBFC-B6886EFD3294}"/>
      </w:docPartPr>
      <w:docPartBody>
        <w:p w:rsidR="000C6E45" w:rsidRDefault="00D605E7">
          <w:r w:rsidRPr="008A508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5E7"/>
    <w:rsid w:val="000C6E45"/>
    <w:rsid w:val="00D605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05E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96fef87f50a4327800624d4158420e0" PartId="ac5d00454c4f41f0b324c07572f25d5d">
    <Part Type="preambule" DocPartId="825c486204da457fb4d845ed0c3d293b" PartId="01934a40c0704f5aa5d83c8919841790"/>
    <Part Type="pastraipa" DocPartId="faa345f11e934e8da0cc0661aeab8796" PartId="47cba565ddc14693b511e801d08c8b28"/>
    <Part Type="punktas" Nr="1" Abbr="1 p." DocPartId="dbd857567d5043d4818334e891eb5d69" PartId="9604d1ac916a43b885c806bb4bd71552">
      <Part Type="citata" DocPartId="32c0b18214fa4744a679afc9f31a93dd" PartId="9e5cb039064342ecaa7f69e02eaea235">
        <Part Type="pastraipa" DocPartId="95e96d45ae50426385d714ef0e36ed85" PartId="6a7e3e83c1894164bad99042e65c4c47"/>
      </Part>
    </Part>
    <Part Type="punktas" Nr="2" Abbr="2 p." DocPartId="6812e69aee054ccba8a9c797bba28d32" PartId="8b3902b589d348208247ceb8c0e3f5c5">
      <Part Type="papunktis" Nr="2.1" Abbr="2.1 pp." DocPartId="229fc8c682fc4879b97a46fdca309fac" PartId="720df39b22b9498a894f63eafd17a792">
        <Part Type="citata" DocPartId="fe06cdb0db784e30b6d2088b63e82a66" PartId="9b5dd51c945c4f26816fac3eb6eaa881">
          <Part Type="punktas" Nr="1" Abbr="1 p." DocPartId="94af86f269fe4cdf9562dcc48ecf0d47" PartId="5d658f360589491a84d4ae28bf49f8ea"/>
        </Part>
      </Part>
      <Part Type="papunktis" Nr="2.2" Abbr="2.2 pp." DocPartId="743dc58c2f8940b299040870c4812f45" PartId="0d1df973a3ea49ef97c395c9f019366f">
        <Part Type="citata" DocPartId="aab8d61a8fc148929d44bac7feebefa4" PartId="42cb03f8f8174ee9973d436b3bb25365">
          <Part Type="punktas" Nr="6" Abbr="6 p." DocPartId="1b93428d15314796aaaa02f05b208d29" PartId="2e94c786088841369ae74be86eb5d8d3"/>
        </Part>
      </Part>
      <Part Type="papunktis" Nr="2.3" Abbr="2.3 pp." DocPartId="f3f6d5354a7a43e98c7d8a71cbef91b2" PartId="6bdf3c3b15b24843a00d654bb3795b08">
        <Part Type="citata" DocPartId="fe049e0296e44fe382e2533497769997" PartId="43274ae977fb4898a078143013cf4e9d">
          <Part Type="punktas" Nr="13" Abbr="13 p." DocPartId="cea5e99b2ae04cd89d31c54603dfce9e" PartId="b69374ada78d4d27962b2f9ec590ba1d"/>
        </Part>
      </Part>
      <Part Type="papunktis" Nr="2.4" Abbr="2.4 pp." DocPartId="873c511f28704d798d3089aff0928120" PartId="1bef8c8457124491998b57ec232594e5">
        <Part Type="citata" DocPartId="febbbfd088814af98eb1c1376f8630cb" PartId="907bcca49703432db5b5e81a595c4845">
          <Part Type="priedas" Nr="22" Abbr="22 pr." DocPartId="64115576ca944cc283c3db65342fdd21" PartId="c95b31063f8340ba8f88280c1c3149ae">
            <Part Type="punktas" Nr="1" Abbr="22 pr. 1 p." DocPartId="56a9543aa0164575aec11e5829ec258e" PartId="76e01aaa486e4852b25dc0fae8d4fef2"/>
            <Part Type="punktas" Nr="2" Abbr="22 pr. 2 p." DocPartId="e8387885c0274efdb9cd87067db87b50" PartId="2fa45b47048b4a9d984369383846d2db"/>
            <Part Type="punktas" Nr="3" Abbr="22 pr. 3 p." DocPartId="92b08c3fda8f41e5b4e64fafa2ba02d3" PartId="9c4ad8b1bfe746be908690bac58b2583"/>
            <Part Type="punktas" Nr="4" Abbr="22 pr. 4 p." DocPartId="ae60f7301e094f1ea6ae4b43e3f21367" PartId="0d3560490b5d4604b3e5ddc901942d53"/>
          </Part>
        </Part>
      </Part>
    </Part>
    <Part Type="signatura" DocPartId="d4675ecba0e34799919d16c92caf7124" PartId="2540d8cc57a5427ba1c79611ff452691"/>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6CC0D89-71F8-4B96-84C2-FA1932491EFA}">
  <ds:schemaRefs>
    <ds:schemaRef ds:uri="http://lrs.lt/TAIS/DocParts"/>
  </ds:schemaRefs>
</ds:datastoreItem>
</file>

<file path=customXml/itemProps2.xml><?xml version="1.0" encoding="utf-8"?>
<ds:datastoreItem xmlns:ds="http://schemas.openxmlformats.org/officeDocument/2006/customXml" ds:itemID="{CFD4BF63-0181-4352-A1E9-5E7A2961F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2990</Words>
  <Characters>1705</Characters>
  <Application>Microsoft Office Word</Application>
  <DocSecurity>0</DocSecurity>
  <Lines>14</Lines>
  <Paragraphs>9</Paragraphs>
  <ScaleCrop>false</ScaleCrop>
  <HeadingPairs>
    <vt:vector size="2" baseType="variant">
      <vt:variant>
        <vt:lpstr>Title</vt:lpstr>
      </vt:variant>
      <vt:variant>
        <vt:i4>1</vt:i4>
      </vt:variant>
    </vt:vector>
  </HeadingPairs>
  <TitlesOfParts>
    <vt:vector size="1" baseType="lpstr">
      <vt:lpstr>VI skyrius</vt:lpstr>
    </vt:vector>
  </TitlesOfParts>
  <Company>Hewlett-Packard</Company>
  <LinksUpToDate>false</LinksUpToDate>
  <CharactersWithSpaces>4686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 skyrius</dc:title>
  <dc:creator>Rima</dc:creator>
  <cp:lastModifiedBy>GUMBYTĖ Danguolė</cp:lastModifiedBy>
  <cp:revision>4</cp:revision>
  <cp:lastPrinted>2021-09-23T06:32:00Z</cp:lastPrinted>
  <dcterms:created xsi:type="dcterms:W3CDTF">2021-11-24T13:29:00Z</dcterms:created>
  <dcterms:modified xsi:type="dcterms:W3CDTF">2021-11-25T06:54:00Z</dcterms:modified>
</cp:coreProperties>
</file>