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5da416858e4d539d4312cd45f0691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ŽMONIŲ PALAIKŲ LAIDOJIMO ĮSTATYMO NR. X-1404 21 STRAIPSNIO pakeitimo</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balandžio</w:t>
          </w:r>
          <w:r>
            <w:rPr>
              <w:szCs w:val="24"/>
            </w:rPr>
            <w:t xml:space="preserve"> </w:t>
          </w:r>
          <w:r>
            <w:rPr>
              <w:szCs w:val="24"/>
              <w:lang w:val="en-US"/>
            </w:rPr>
            <w:t>25</w:t>
          </w:r>
          <w:r>
            <w:rPr>
              <w:szCs w:val="24"/>
            </w:rPr>
            <w:t xml:space="preserve"> d. Nr. </w:t>
          </w:r>
          <w:r>
            <w:rPr>
              <w:szCs w:val="24"/>
              <w:lang w:val="en-US"/>
            </w:rPr>
            <w:t>XIV-2587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efbff5b5d32400294260bc9c6291f08"/>
            <w:lock w:val="sdtLocked"/>
            <w:richText/>
          </w:sdtPr>
          <w:sdtContent>
            <w:p>
              <w:pPr>
                <w:widowControl w:val="0"/>
                <w:spacing w:line="360" w:lineRule="auto"/>
                <w:ind w:firstLine="720"/>
                <w:jc w:val="both"/>
                <w:rPr>
                  <w:rFonts w:eastAsia="SimSun"/>
                  <w:b/>
                  <w:kern w:val="1"/>
                  <w:szCs w:val="24"/>
                  <w:lang w:eastAsia="x-none"/>
                </w:rPr>
              </w:pPr>
              <w:sdt>
                <w:sdtPr>
                  <w:alias w:val="Numeris"/>
                  <w:tag w:val="nr_0efbff5b5d32400294260bc9c6291f08"/>
                  <w:lock w:val="sdtLocked"/>
                  <w:richText/>
                </w:sdtPr>
                <w:sdtContent>
                  <w:r>
                    <w:rPr>
                      <w:rFonts w:eastAsia="SimSun"/>
                      <w:b/>
                      <w:kern w:val="1"/>
                      <w:szCs w:val="24"/>
                      <w:lang w:eastAsia="x-none"/>
                    </w:rPr>
                    <w:t>1</w:t>
                  </w:r>
                </w:sdtContent>
              </w:sdt>
              <w:r>
                <w:rPr>
                  <w:rFonts w:eastAsia="SimSun"/>
                  <w:b/>
                  <w:kern w:val="1"/>
                  <w:szCs w:val="24"/>
                  <w:lang w:eastAsia="x-none"/>
                </w:rPr>
                <w:t xml:space="preserve"> straipsnis. </w:t>
              </w:r>
              <w:sdt>
                <w:sdtPr>
                  <w:alias w:val="Pavadinimas"/>
                  <w:tag w:val="title_0efbff5b5d32400294260bc9c6291f08"/>
                  <w:lock w:val="sdtLocked"/>
                  <w:richText/>
                </w:sdtPr>
                <w:sdtContent>
                  <w:r>
                    <w:rPr>
                      <w:rFonts w:eastAsia="SimSun"/>
                      <w:b/>
                      <w:kern w:val="1"/>
                      <w:szCs w:val="24"/>
                      <w:lang w:eastAsia="x-none"/>
                    </w:rPr>
                    <w:t>21 straipsnio pakeitimas</w:t>
                  </w:r>
                </w:sdtContent>
              </w:sdt>
            </w:p>
            <w:sdt>
              <w:sdtPr>
                <w:alias w:val="1 str. 1 d."/>
                <w:tag w:val="part_4860cb1f72fa4bd7a976b50e10ba7842"/>
                <w:lock w:val="sdtLocked"/>
                <w:richText/>
              </w:sdtPr>
              <w:sdtContent>
                <w:p>
                  <w:pPr>
                    <w:widowControl w:val="0"/>
                    <w:spacing w:line="360" w:lineRule="auto"/>
                    <w:ind w:firstLine="720"/>
                    <w:jc w:val="both"/>
                    <w:rPr>
                      <w:rFonts w:eastAsia="SimSun"/>
                      <w:kern w:val="1"/>
                      <w:szCs w:val="24"/>
                      <w:lang w:eastAsia="x-none"/>
                    </w:rPr>
                  </w:pPr>
                  <w:r>
                    <w:rPr>
                      <w:rFonts w:eastAsia="SimSun"/>
                      <w:kern w:val="1"/>
                      <w:szCs w:val="24"/>
                      <w:lang w:eastAsia="x-none"/>
                    </w:rPr>
                    <w:t>Pakeisti 21 straipsnio 3 dalį ir ją išdėstyti taip:</w:t>
                  </w:r>
                </w:p>
                <w:sdt>
                  <w:sdtPr>
                    <w:alias w:val="citata"/>
                    <w:tag w:val="part_9d78c1387adc4d6b8576bed65593c993"/>
                    <w:lock w:val="sdtLocked"/>
                    <w:richText/>
                  </w:sdtPr>
                  <w:sdtContent>
                    <w:sdt>
                      <w:sdtPr>
                        <w:alias w:val="3 d."/>
                        <w:tag w:val="part_ae4de497a3d1456893e31b22dc211146"/>
                        <w:lock w:val="sdtLocked"/>
                        <w:richText/>
                      </w:sdtPr>
                      <w:sdtContent>
                        <w:p>
                          <w:pPr>
                            <w:widowControl w:val="0"/>
                            <w:spacing w:line="360" w:lineRule="auto"/>
                            <w:ind w:firstLine="720"/>
                            <w:jc w:val="both"/>
                            <w:rPr>
                              <w:rFonts w:eastAsia="SimSun"/>
                              <w:kern w:val="1"/>
                              <w:szCs w:val="24"/>
                              <w:lang w:eastAsia="x-none"/>
                            </w:rPr>
                          </w:pPr>
                          <w:r>
                            <w:rPr>
                              <w:rFonts w:eastAsia="SimSun"/>
                              <w:kern w:val="1"/>
                              <w:szCs w:val="24"/>
                              <w:lang w:eastAsia="x-none"/>
                            </w:rPr>
                            <w:t>„</w:t>
                          </w:r>
                          <w:sdt>
                            <w:sdtPr>
                              <w:alias w:val="Numeris"/>
                              <w:tag w:val="nr_ae4de497a3d1456893e31b22dc211146"/>
                              <w:lock w:val="sdtLocked"/>
                              <w:richText/>
                            </w:sdtPr>
                            <w:sdtContent>
                              <w:r>
                                <w:rPr>
                                  <w:rFonts w:eastAsia="SimSun"/>
                                  <w:kern w:val="1"/>
                                  <w:szCs w:val="24"/>
                                  <w:lang w:eastAsia="x-none"/>
                                </w:rPr>
                                <w:t>3</w:t>
                              </w:r>
                            </w:sdtContent>
                          </w:sdt>
                          <w:r>
                            <w:rPr>
                              <w:color w:val="000000"/>
                              <w:kern w:val="1"/>
                              <w:szCs w:val="24"/>
                              <w:lang w:eastAsia="x-none"/>
                            </w:rPr>
                            <w:t xml:space="preserve">. </w:t>
                          </w:r>
                          <w:r>
                            <w:rPr>
                              <w:rFonts w:eastAsia="SimSun"/>
                              <w:kern w:val="1"/>
                              <w:szCs w:val="24"/>
                              <w:lang w:eastAsia="x-none"/>
                            </w:rPr>
                            <w:t xml:space="preserve">Jeigu nėra šio straipsnio 1 ir 2 dalyse nurodytų ir galinčių organizuoti laidojimą asmenų arba nežinoma, kur tokie asmenys yra, laidojimą organizuoja savivaldybė, kurios teritorijoje asmuo nuolat gyveno. Jeigu miršta atsakingas už kapavietės ar kolumbariumo nišos priežiūrą asmuo arba asmuo, kuriam </w:t>
                          </w:r>
                          <w:r>
                            <w:rPr>
                              <w:rFonts w:eastAsia="SimSun"/>
                              <w:kern w:val="1"/>
                              <w:szCs w:val="24"/>
                              <w:lang w:eastAsia="lt-LT"/>
                            </w:rPr>
                            <w:t>Kapinių tvarkymo taisyklių nustatyta tvarka buvo suteikta teisė prižiūrėti neprižiūrimą kapavietę</w:t>
                          </w:r>
                          <w:r>
                            <w:rPr>
                              <w:rFonts w:eastAsia="SimSun"/>
                              <w:kern w:val="1"/>
                              <w:szCs w:val="24"/>
                              <w:lang w:eastAsia="x-none"/>
                            </w:rPr>
                            <w:t>, laikantis Kapinių tvarkymo taisyklėse ir Leidimo laidoti neprižiūrimose kapavietėse išdavimo tvarkos apraše nustatytos tvarkos, šie asmenys gali būti palaidoti toje kapavietėje ar kolumbariumo nišoje, jeigu jos yra laidojimą organizuojančios savivaldybės teritorijoje. Jeigu asmuo neturėjo nuolatinės gyvenamosios vietos, laidojimą organizuoja savivaldybė, kurios teritorijoje buvo nustatytas mirties faktas. Šioje dalyje nurodytais atvejais laidojantis asmuo yra savivaldybės vykdomosios institucijos įgaliotas asmuo.</w:t>
                          </w:r>
                          <w:r>
                            <w:rPr>
                              <w:rFonts w:eastAsia="SimSun"/>
                              <w:color w:val="000000"/>
                              <w:kern w:val="1"/>
                              <w:szCs w:val="24"/>
                              <w:lang w:eastAsia="x-none"/>
                            </w:rPr>
                            <w:t>“</w:t>
                          </w:r>
                        </w:p>
                        <w:p>
                          <w:pPr>
                            <w:widowControl w:val="0"/>
                            <w:spacing w:line="360" w:lineRule="auto"/>
                            <w:ind w:firstLine="720"/>
                            <w:jc w:val="both"/>
                            <w:rPr>
                              <w:rFonts w:eastAsia="SimSun"/>
                              <w:kern w:val="1"/>
                              <w:szCs w:val="24"/>
                              <w:lang w:eastAsia="x-none"/>
                            </w:rPr>
                          </w:pPr>
                        </w:p>
                      </w:sdtContent>
                    </w:sdt>
                  </w:sdtContent>
                </w:sdt>
              </w:sdtContent>
            </w:sdt>
          </w:sdtContent>
        </w:sdt>
        <w:sdt>
          <w:sdtPr>
            <w:alias w:val="2 str."/>
            <w:tag w:val="part_1cfde4de8c9442a7b2ca25570e425690"/>
            <w:lock w:val="sdtLocked"/>
            <w:richText/>
          </w:sdtPr>
          <w:sdtContent>
            <w:p>
              <w:pPr>
                <w:widowControl w:val="0"/>
                <w:spacing w:line="360" w:lineRule="auto"/>
                <w:ind w:firstLine="720"/>
                <w:jc w:val="both"/>
                <w:rPr>
                  <w:b/>
                  <w:bCs/>
                  <w:kern w:val="1"/>
                  <w:szCs w:val="24"/>
                  <w:bdr w:val="none" w:sz="0" w:space="0" w:color="auto" w:frame="1"/>
                  <w:lang w:eastAsia="lt-LT"/>
                </w:rPr>
              </w:pPr>
              <w:sdt>
                <w:sdtPr>
                  <w:alias w:val="Numeris"/>
                  <w:tag w:val="nr_1cfde4de8c9442a7b2ca25570e425690"/>
                  <w:lock w:val="sdtLocked"/>
                  <w:richText/>
                </w:sdtPr>
                <w:sdtContent>
                  <w:r>
                    <w:rPr>
                      <w:b/>
                      <w:bCs/>
                      <w:kern w:val="1"/>
                      <w:szCs w:val="24"/>
                      <w:bdr w:val="none" w:sz="0" w:space="0" w:color="auto" w:frame="1"/>
                      <w:lang w:eastAsia="lt-LT"/>
                    </w:rPr>
                    <w:t>2</w:t>
                  </w:r>
                </w:sdtContent>
              </w:sdt>
              <w:r>
                <w:rPr>
                  <w:b/>
                  <w:bCs/>
                  <w:kern w:val="1"/>
                  <w:szCs w:val="24"/>
                  <w:bdr w:val="none" w:sz="0" w:space="0" w:color="auto" w:frame="1"/>
                  <w:lang w:eastAsia="lt-LT"/>
                </w:rPr>
                <w:t xml:space="preserve"> straipsnis. </w:t>
              </w:r>
              <w:sdt>
                <w:sdtPr>
                  <w:alias w:val="Pavadinimas"/>
                  <w:tag w:val="title_1cfde4de8c9442a7b2ca25570e425690"/>
                  <w:lock w:val="sdtLocked"/>
                  <w:richText/>
                </w:sdtPr>
                <w:sdtContent>
                  <w:r>
                    <w:rPr>
                      <w:b/>
                      <w:bCs/>
                      <w:kern w:val="1"/>
                      <w:szCs w:val="24"/>
                      <w:bdr w:val="none" w:sz="0" w:space="0" w:color="auto" w:frame="1"/>
                      <w:lang w:eastAsia="lt-LT"/>
                    </w:rPr>
                    <w:t>Įstatymo įsigaliojimas ir įgyvendinimas</w:t>
                  </w:r>
                </w:sdtContent>
              </w:sdt>
            </w:p>
            <w:sdt>
              <w:sdtPr>
                <w:alias w:val="2 str. 1 d."/>
                <w:tag w:val="part_8c0f971537b4432680213d68d7474e77"/>
                <w:lock w:val="sdtLocked"/>
                <w:richText/>
              </w:sdtPr>
              <w:sdtContent>
                <w:p>
                  <w:pPr>
                    <w:widowControl w:val="0"/>
                    <w:spacing w:line="360" w:lineRule="auto"/>
                    <w:ind w:firstLine="720"/>
                    <w:jc w:val="both"/>
                    <w:rPr>
                      <w:kern w:val="1"/>
                      <w:szCs w:val="24"/>
                      <w:bdr w:val="none" w:sz="0" w:space="0" w:color="auto" w:frame="1"/>
                      <w:lang w:eastAsia="lt-LT"/>
                    </w:rPr>
                  </w:pPr>
                  <w:sdt>
                    <w:sdtPr>
                      <w:alias w:val="Numeris"/>
                      <w:tag w:val="nr_8c0f971537b4432680213d68d7474e77"/>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w:t>
                  </w:r>
                  <w:r>
                    <w:rPr>
                      <w:kern w:val="1"/>
                      <w:szCs w:val="24"/>
                      <w:bdr w:val="none" w:sz="0" w:space="0" w:color="auto" w:frame="1"/>
                      <w:lang w:eastAsia="lt-LT"/>
                    </w:rPr>
                    <w:t>Šis įstatymas, išskyrus šio straipsnio 2 dalį, įsigalioja 2024 m. liepos 1 d.</w:t>
                  </w:r>
                </w:p>
              </w:sdtContent>
            </w:sdt>
            <w:sdt>
              <w:sdtPr>
                <w:alias w:val="2 str. 2 d."/>
                <w:tag w:val="part_497d1716b4444b4abc9d3710815061f3"/>
                <w:lock w:val="sdtLocked"/>
                <w:richText/>
              </w:sdtPr>
              <w:sdtContent>
                <w:p>
                  <w:pPr>
                    <w:widowControl w:val="0"/>
                    <w:spacing w:line="360" w:lineRule="auto"/>
                    <w:ind w:firstLine="720"/>
                    <w:jc w:val="both"/>
                    <w:rPr>
                      <w:kern w:val="1"/>
                      <w:szCs w:val="24"/>
                      <w:lang w:eastAsia="zh-CN"/>
                    </w:rPr>
                  </w:pPr>
                  <w:sdt>
                    <w:sdtPr>
                      <w:alias w:val="Numeris"/>
                      <w:tag w:val="nr_497d1716b4444b4abc9d3710815061f3"/>
                      <w:lock w:val="sdtLocked"/>
                      <w:richText/>
                    </w:sdtPr>
                    <w:sdtContent>
                      <w:r>
                        <w:rPr>
                          <w:szCs w:val="24"/>
                          <w:lang w:eastAsia="zh-CN"/>
                        </w:rPr>
                        <w:t>2</w:t>
                      </w:r>
                    </w:sdtContent>
                  </w:sdt>
                  <w:r>
                    <w:rPr>
                      <w:szCs w:val="24"/>
                      <w:lang w:eastAsia="zh-CN"/>
                    </w:rPr>
                    <w:t xml:space="preserve">. </w:t>
                  </w:r>
                  <w:r>
                    <w:rPr>
                      <w:color w:val="000000"/>
                      <w:kern w:val="1"/>
                      <w:szCs w:val="24"/>
                      <w:shd w:val="clear" w:color="auto" w:fill="FFFFFF"/>
                      <w:lang w:eastAsia="zh-CN"/>
                    </w:rPr>
                    <w:t>Lietuvos Respublikos Vyriausybė ir aplinkos ministras iki 2024 m. birželio 30 d. priima šio įstatymo įgyvendinamuosius teisės aktus.</w:t>
                  </w:r>
                </w:p>
                <w:p>
                  <w:pPr>
                    <w:spacing w:line="360" w:lineRule="auto"/>
                    <w:ind w:firstLine="720"/>
                    <w:jc w:val="both"/>
                    <w:rPr>
                      <w:i/>
                      <w:szCs w:val="24"/>
                    </w:rPr>
                  </w:pPr>
                </w:p>
              </w:sdtContent>
            </w:sdt>
          </w:sdtContent>
        </w:sdt>
        <w:sdt>
          <w:sdtPr>
            <w:alias w:val="signatura"/>
            <w:tag w:val="part_09ee12bfc8e544028de86a23fe18561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4A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EC8AE4D-3F7D-4130-86B7-8D4CDC7DC6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a8da4213624f2fbfb518953cb36755" PartId="125da416858e4d539d4312cd45f06910">
    <Part Type="straipsnis" Nr="1" Abbr="1 str." Title="21 straipsnio pakeitimas" DocPartId="016870e64a324de4905f8f9a55d759a8" PartId="0efbff5b5d32400294260bc9c6291f08">
      <Part Type="strDalis" Nr="1" Abbr="1 str. 1 d." DocPartId="805c7decde4e4aed986a681ac2c1a556" PartId="4860cb1f72fa4bd7a976b50e10ba7842">
        <Part Type="citata" DocPartId="0ec30f96873c4fc497c5658bf5146048" PartId="9d78c1387adc4d6b8576bed65593c993">
          <Part Type="strDalis" Nr="3" Abbr="3 d." DocPartId="991f0fa66116453c8cb2168bdd2a5c3c" PartId="ae4de497a3d1456893e31b22dc211146"/>
        </Part>
      </Part>
    </Part>
    <Part Type="straipsnis" Nr="2" Abbr="2 str." Title="Įstatymo įsigaliojimas ir įgyvendinimas" DocPartId="d5ce9919cffe4418b11503611693ef96" PartId="1cfde4de8c9442a7b2ca25570e425690">
      <Part Type="strDalis" Nr="1" Abbr="2 str. 1 d." DocPartId="cc210624b43646d39c59c63b14693ed3" PartId="8c0f971537b4432680213d68d7474e77"/>
      <Part Type="strDalis" Nr="2" Abbr="2 str. 2 d." DocPartId="4dfec7ef9dcc4bf5814a5c055a2c3b79" PartId="497d1716b4444b4abc9d3710815061f3"/>
    </Part>
    <Part Type="signatura" DocPartId="7becb63f57c2472d8a0e040fb9acd0e5" PartId="09ee12bfc8e544028de86a23fe18561e"/>
  </Part>
</Parts>
</file>

<file path=customXml/itemProps1.xml><?xml version="1.0" encoding="utf-8"?>
<ds:datastoreItem xmlns:ds="http://schemas.openxmlformats.org/officeDocument/2006/customXml" ds:itemID="{6287A29A-88E7-42FC-AEE2-14171A7457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196</Words>
  <Characters>1343</Characters>
  <Application>Microsoft Office Word</Application>
  <DocSecurity>4</DocSecurity>
  <Lines>35</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1525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2024-05-03T12:15:00Z</dcterms:created>
  <dc:creator>„Windows“ vartotojas</dc:creator>
  <lastModifiedBy>adlibuser</lastModifiedBy>
  <lastPrinted>2004-12-10T05:45:00Z</lastPrinted>
  <dcterms:modified xsi:type="dcterms:W3CDTF">2024-05-03T12:15:00Z</dcterms:modified>
  <revision>2</revision>
</coreProperties>
</file>