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e4653619bb744bb89bdb784fe422af3"/>
        <w:lock w:val="sdtLocked"/>
        <w:richText/>
      </w:sdtPr>
      <w:sdtContent>
        <w:p>
          <w:pPr>
            <w:tabs>
              <w:tab w:val="center" w:pos="4153"/>
              <w:tab w:val="right" w:pos="8306"/>
            </w:tabs>
            <w:rPr>
              <w:lang w:eastAsia="lt-LT"/>
            </w:rPr>
          </w:pPr>
        </w:p>
        <w:p>
          <w:pPr>
            <w:rPr>
              <w:b/>
              <w:szCs w:val="24"/>
              <w:lang w:eastAsia="lt-LT"/>
            </w:rPr>
          </w:pPr>
        </w:p>
        <w:p>
          <w:pPr>
            <w:jc w:val="center"/>
            <w:rPr>
              <w:lang w:eastAsia="lt-LT"/>
            </w:rPr>
          </w:pPr>
          <w:r>
            <w:rPr>
              <w:rFonts w:ascii="Arial" w:hAnsi="Arial" w:cs="Arial"/>
              <w:lang w:val="en-US"/>
            </w:rPr>
            <w:drawing>
              <wp:inline distT="0" distB="0" distL="0" distR="0" wp14:anchorId="1FC43C6C" wp14:editId="464EAC2A">
                <wp:extent cx="542925" cy="514350"/>
                <wp:effectExtent l="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szCs w:val="24"/>
              <w:lang w:eastAsia="lt-LT"/>
            </w:rPr>
          </w:pPr>
          <w:r>
            <w:rPr>
              <w:b/>
              <w:caps/>
              <w:szCs w:val="24"/>
              <w:lang w:eastAsia="lt-LT"/>
            </w:rPr>
            <w:t>DĖL Lietuvos Respublikos Vyriausybės 2020 m. lapkričio 4 d. nutarimO Nr. 1226 „Dėl karantino Lietuvos Respublikos teritorijoje paskelbimo“ PRIPAŽINIMO NETEKUSIU GALIOS</w:t>
          </w:r>
        </w:p>
        <w:p>
          <w:pPr>
            <w:tabs>
              <w:tab w:val="center" w:pos="4153"/>
              <w:tab w:val="right" w:pos="8306"/>
            </w:tabs>
            <w:rPr>
              <w:lang w:eastAsia="lt-LT"/>
            </w:rPr>
          </w:pPr>
        </w:p>
        <w:p>
          <w:pPr>
            <w:jc w:val="center"/>
            <w:rPr>
              <w:lang w:eastAsia="lt-LT"/>
            </w:rPr>
          </w:pPr>
          <w:r>
            <w:rPr>
              <w:lang w:eastAsia="lt-LT"/>
            </w:rPr>
            <w:t>2021 m. birželio 28 d. Nr. 499</w:t>
          </w:r>
        </w:p>
        <w:p>
          <w:pPr>
            <w:jc w:val="center"/>
            <w:rPr>
              <w:lang w:eastAsia="lt-LT"/>
            </w:rPr>
          </w:pPr>
          <w:r>
            <w:rPr>
              <w:lang w:eastAsia="lt-LT"/>
            </w:rPr>
            <w:t>Vilnius</w:t>
          </w:r>
        </w:p>
        <w:p>
          <w:pPr>
            <w:spacing w:line="340" w:lineRule="atLeast"/>
            <w:jc w:val="center"/>
            <w:rPr>
              <w:lang w:eastAsia="lt-LT"/>
            </w:rPr>
          </w:pPr>
        </w:p>
        <w:sdt>
          <w:sdtPr>
            <w:alias w:val="preambule"/>
            <w:tag w:val="part_8c7e7955a2074ca98460178b2da91ad5"/>
            <w:lock w:val="sdtLocked"/>
            <w:richText/>
          </w:sdtPr>
          <w:sdtContent>
            <w:p>
              <w:pPr>
                <w:shd w:val="clear" w:color="auto" w:fill="FFFFFF"/>
                <w:tabs>
                  <w:tab w:val="left" w:pos="1134"/>
                </w:tabs>
                <w:spacing w:line="360" w:lineRule="atLeast"/>
                <w:ind w:firstLine="709"/>
                <w:jc w:val="both"/>
                <w:rPr>
                  <w:szCs w:val="24"/>
                  <w:shd w:val="clear" w:color="auto" w:fill="FFFFFF"/>
                  <w:lang w:eastAsia="lt-LT"/>
                </w:rPr>
              </w:pPr>
              <w:r>
                <w:rPr>
                  <w:szCs w:val="24"/>
                  <w:shd w:val="clear" w:color="auto" w:fill="FFFFFF"/>
                  <w:lang w:eastAsia="lt-LT"/>
                </w:rPr>
                <w:t xml:space="preserve">Lietuvos Respublikos Vyriausybė </w:t>
              </w:r>
              <w:r>
                <w:rPr>
                  <w:spacing w:val="100"/>
                  <w:szCs w:val="24"/>
                  <w:lang w:eastAsia="lt-LT"/>
                </w:rPr>
                <w:t>nutari</w:t>
              </w:r>
              <w:r>
                <w:rPr>
                  <w:szCs w:val="24"/>
                  <w:lang w:eastAsia="lt-LT"/>
                </w:rPr>
                <w:t>a</w:t>
              </w:r>
              <w:r>
                <w:rPr>
                  <w:szCs w:val="24"/>
                  <w:shd w:val="clear" w:color="auto" w:fill="FFFFFF"/>
                  <w:lang w:eastAsia="lt-LT"/>
                </w:rPr>
                <w:t>:</w:t>
              </w:r>
            </w:p>
          </w:sdtContent>
        </w:sdt>
        <w:sdt>
          <w:sdtPr>
            <w:alias w:val="1 p."/>
            <w:tag w:val="part_8e93db63b908433693b02267c7dca06b"/>
            <w:lock w:val="sdtLocked"/>
            <w:richText/>
          </w:sdtPr>
          <w:sdtContent>
            <w:p>
              <w:pPr>
                <w:tabs>
                  <w:tab w:val="left" w:pos="1134"/>
                </w:tabs>
                <w:spacing w:line="360" w:lineRule="atLeast"/>
                <w:ind w:firstLine="709"/>
                <w:jc w:val="both"/>
                <w:rPr>
                  <w:szCs w:val="24"/>
                  <w:shd w:val="clear" w:color="auto" w:fill="FFFFFF"/>
                  <w:lang w:eastAsia="lt-LT"/>
                </w:rPr>
              </w:pPr>
              <w:sdt>
                <w:sdtPr>
                  <w:alias w:val="Numeris"/>
                  <w:tag w:val="nr_8e93db63b908433693b02267c7dca06b"/>
                  <w:lock w:val="sdtLocked"/>
                  <w:richText/>
                </w:sdtPr>
                <w:sdtContent>
                  <w:r>
                    <w:rPr>
                      <w:szCs w:val="24"/>
                      <w:shd w:val="clear" w:color="auto" w:fill="FFFFFF"/>
                      <w:lang w:eastAsia="lt-LT"/>
                    </w:rPr>
                    <w:t>1</w:t>
                  </w:r>
                </w:sdtContent>
              </w:sdt>
              <w:r>
                <w:rPr>
                  <w:szCs w:val="24"/>
                  <w:shd w:val="clear" w:color="auto" w:fill="FFFFFF"/>
                  <w:lang w:eastAsia="lt-LT"/>
                </w:rPr>
                <w:t xml:space="preserve">. Pripažinti netekusiu galios Lietuvos Respublikos Vyriausybės 2020 m. lapkričio 4 d. nutarimą Nr. 1226 „Dėl karantino Lietuvos Respublikos teritorijoje paskelbimo“ su visais pakeitimais ir papildymais. </w:t>
              </w:r>
            </w:p>
          </w:sdtContent>
        </w:sdt>
        <w:sdt>
          <w:sdtPr>
            <w:alias w:val="2 p."/>
            <w:tag w:val="part_9c3f5c34fa10432288d74d8be3d093fd"/>
            <w:lock w:val="sdtLocked"/>
            <w:richText/>
          </w:sdtPr>
          <w:sdtContent>
            <w:p>
              <w:pPr>
                <w:tabs>
                  <w:tab w:val="left" w:pos="1134"/>
                </w:tabs>
                <w:spacing w:line="360" w:lineRule="atLeast"/>
                <w:ind w:firstLine="709"/>
                <w:jc w:val="both"/>
                <w:rPr>
                  <w:szCs w:val="24"/>
                  <w:shd w:val="clear" w:color="auto" w:fill="FFFFFF"/>
                  <w:lang w:eastAsia="lt-LT"/>
                </w:rPr>
              </w:pPr>
              <w:sdt>
                <w:sdtPr>
                  <w:alias w:val="Numeris"/>
                  <w:tag w:val="nr_9c3f5c34fa10432288d74d8be3d093fd"/>
                  <w:lock w:val="sdtLocked"/>
                  <w:richText/>
                </w:sdtPr>
                <w:sdtContent>
                  <w:r>
                    <w:rPr>
                      <w:szCs w:val="24"/>
                      <w:shd w:val="clear" w:color="auto" w:fill="FFFFFF"/>
                      <w:lang w:eastAsia="lt-LT"/>
                    </w:rPr>
                    <w:t>2</w:t>
                  </w:r>
                </w:sdtContent>
              </w:sdt>
              <w:r>
                <w:rPr>
                  <w:szCs w:val="24"/>
                  <w:shd w:val="clear" w:color="auto" w:fill="FFFFFF"/>
                  <w:lang w:eastAsia="lt-LT"/>
                </w:rPr>
                <w:t>. Nustatyti, kad dėl karantino, paskelbto Lietuvos Respublikos Vyriausybės 2020 m. lapkričio 4 d. nutarimu Nr. 1226 „Dėl karantino Lietuvos Respublikos teritorijoje paskelbimo“, ribojamų ūkinių veiklų tiesiogiai ir netiesiogiai nukentėjusiems ūkinių veiklų vykdytojams paramos priemonių aprašuose nustatyta tvarka ir sąlygomis gali būti taikomos paramos priemonės ekonomikos ir inovacijų ministro ir socialinės apsaugos ir darbo ministro valdymo srityse, jeigu ūkinės veiklos vykdytojas atitinka bent vieną iš šių sąlygų:</w:t>
              </w:r>
            </w:p>
            <w:sdt>
              <w:sdtPr>
                <w:alias w:val="2.1 pp."/>
                <w:tag w:val="part_5f0cbbdc59af472ba387e4e443699334"/>
                <w:lock w:val="sdtLocked"/>
                <w:richText/>
              </w:sdtPr>
              <w:sdtContent>
                <w:p>
                  <w:pPr>
                    <w:tabs>
                      <w:tab w:val="left" w:pos="1134"/>
                    </w:tabs>
                    <w:spacing w:line="360" w:lineRule="atLeast"/>
                    <w:ind w:firstLine="709"/>
                    <w:jc w:val="both"/>
                    <w:rPr>
                      <w:szCs w:val="24"/>
                      <w:shd w:val="clear" w:color="auto" w:fill="FFFFFF"/>
                      <w:lang w:eastAsia="lt-LT"/>
                    </w:rPr>
                  </w:pPr>
                  <w:sdt>
                    <w:sdtPr>
                      <w:alias w:val="Numeris"/>
                      <w:tag w:val="nr_5f0cbbdc59af472ba387e4e443699334"/>
                      <w:lock w:val="sdtLocked"/>
                      <w:richText/>
                    </w:sdtPr>
                    <w:sdtContent>
                      <w:r>
                        <w:rPr>
                          <w:szCs w:val="24"/>
                          <w:shd w:val="clear" w:color="auto" w:fill="FFFFFF"/>
                          <w:lang w:eastAsia="lt-LT"/>
                        </w:rPr>
                        <w:t>2.1</w:t>
                      </w:r>
                    </w:sdtContent>
                  </w:sdt>
                  <w:r>
                    <w:rPr>
                      <w:szCs w:val="24"/>
                      <w:shd w:val="clear" w:color="auto" w:fill="FFFFFF"/>
                      <w:lang w:eastAsia="lt-LT"/>
                    </w:rPr>
                    <w:t>. ūkinės veiklos vykdytojo ūkinės veiklos vidutinė vieno mėnesio apyvarta, skaičiuojant nuo 2020 m. lapkričio 1 d. iki 2021 m. sausio 31 d., palyginti su 2019 m. ir / arba 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 Kai parama teikiama pagal 2020 m. kovo 20 d. Europos Komisijos komunikato „Laikinoji valstybės pagalbos priemonių, skirtų ekonomikai remti reaguojant į dabartinį COVID-19 protrūkį, sistema“ su paskutiniais pakeitimais, padarytais 2021 m. sausio 28 d. Europos Komisijos komunikatu, 3.12 skirsnį, ūkinės veiklos vykdytojo ūkinės veiklos vidutinė vieno mėnesio apyvarta, skaičiuojant nuo 2020 m. lapkričio 1 d. iki 2021 m. balandžio 30 d., palyginti su 2019 m. atitinkamo laikotarpio vidutine vieno mėnesio apyvarta, remiantis VMI pateiktose PVM deklaracijose deklaruotais, o neteikiantiems PVM deklaracijų – pareiškėjo teikiamoje paraiškoje deklaruotais duomenimis, sumažėjo ne mažiau nei 30 procentų.</w:t>
                  </w:r>
                </w:p>
                <w:p>
                  <w:pPr>
                    <w:tabs>
                      <w:tab w:val="left" w:pos="1134"/>
                    </w:tabs>
                    <w:spacing w:line="360" w:lineRule="atLeast"/>
                    <w:ind w:firstLine="709"/>
                    <w:jc w:val="both"/>
                    <w:rPr>
                      <w:szCs w:val="24"/>
                      <w:shd w:val="clear" w:color="auto" w:fill="FFFFFF"/>
                      <w:lang w:eastAsia="lt-LT"/>
                    </w:rPr>
                  </w:pPr>
                  <w:r>
                    <w:rPr>
                      <w:szCs w:val="24"/>
                      <w:shd w:val="clear" w:color="auto" w:fill="FFFFFF"/>
                      <w:lang w:eastAsia="lt-LT"/>
                    </w:rPr>
                    <w:t>Tuo atveju, kai ūkinės veiklos vykdytojas, skaičiuojant nuo 2019 m. lapkričio 1 d. iki 2020 m. sausio 31 d., pajamų negavo, jam gali būti taikomos paramos priemonės pagal šio nutarimo 2.2 papunktį paramos priemonių aprašuose nustatyta tvarka ir sąlygomis;</w:t>
                  </w:r>
                </w:p>
              </w:sdtContent>
            </w:sdt>
            <w:sdt>
              <w:sdtPr>
                <w:alias w:val="2.2 pp."/>
                <w:tag w:val="part_35c7d6a458724c41a4a8e4047229786e"/>
                <w:lock w:val="sdtLocked"/>
                <w:richText/>
              </w:sdtPr>
              <w:sdtContent>
                <w:p>
                  <w:pPr>
                    <w:tabs>
                      <w:tab w:val="left" w:pos="1134"/>
                    </w:tabs>
                    <w:spacing w:line="360" w:lineRule="atLeast"/>
                    <w:ind w:firstLine="709"/>
                    <w:jc w:val="both"/>
                    <w:rPr>
                      <w:szCs w:val="24"/>
                      <w:shd w:val="clear" w:color="auto" w:fill="FFFFFF"/>
                      <w:lang w:eastAsia="lt-LT"/>
                    </w:rPr>
                  </w:pPr>
                  <w:sdt>
                    <w:sdtPr>
                      <w:alias w:val="Numeris"/>
                      <w:tag w:val="nr_35c7d6a458724c41a4a8e4047229786e"/>
                      <w:lock w:val="sdtLocked"/>
                      <w:richText/>
                    </w:sdtPr>
                    <w:sdtContent>
                      <w:r>
                        <w:rPr>
                          <w:szCs w:val="24"/>
                          <w:shd w:val="clear" w:color="auto" w:fill="FFFFFF"/>
                          <w:lang w:eastAsia="lt-LT"/>
                        </w:rPr>
                        <w:t>2.2</w:t>
                      </w:r>
                    </w:sdtContent>
                  </w:sdt>
                  <w:r>
                    <w:rPr>
                      <w:szCs w:val="24"/>
                      <w:shd w:val="clear" w:color="auto" w:fill="FFFFFF"/>
                      <w:lang w:eastAsia="lt-LT"/>
                    </w:rPr>
                    <w:t>. ūkinės veiklos vykdytojo vykdoma pagrindinė ūkinė veikla yra įtraukta į sąrašą, tvirtinamą bendru ekonomikos ir inovacijų ministro ir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p>
              </w:sdtContent>
            </w:sdt>
          </w:sdtContent>
        </w:sdt>
        <w:sdt>
          <w:sdtPr>
            <w:alias w:val="3 p."/>
            <w:tag w:val="part_3439f2ab348044eb9b3773d4762be7bc"/>
            <w:lock w:val="sdtLocked"/>
            <w:richText/>
          </w:sdtPr>
          <w:sdtContent>
            <w:p>
              <w:pPr>
                <w:tabs>
                  <w:tab w:val="left" w:pos="1134"/>
                </w:tabs>
                <w:spacing w:line="360" w:lineRule="atLeast"/>
                <w:ind w:firstLine="709"/>
                <w:jc w:val="both"/>
                <w:rPr>
                  <w:szCs w:val="24"/>
                  <w:shd w:val="clear" w:color="auto" w:fill="FFFFFF"/>
                  <w:lang w:eastAsia="lt-LT"/>
                </w:rPr>
              </w:pPr>
              <w:sdt>
                <w:sdtPr>
                  <w:alias w:val="Numeris"/>
                  <w:tag w:val="nr_3439f2ab348044eb9b3773d4762be7bc"/>
                  <w:lock w:val="sdtLocked"/>
                  <w:richText/>
                </w:sdtPr>
                <w:sdtContent>
                  <w:r>
                    <w:rPr>
                      <w:szCs w:val="24"/>
                      <w:shd w:val="clear" w:color="auto" w:fill="FFFFFF"/>
                      <w:lang w:eastAsia="lt-LT"/>
                    </w:rPr>
                    <w:t>3</w:t>
                  </w:r>
                </w:sdtContent>
              </w:sdt>
              <w:r>
                <w:rPr>
                  <w:szCs w:val="24"/>
                  <w:shd w:val="clear" w:color="auto" w:fill="FFFFFF"/>
                  <w:lang w:eastAsia="lt-LT"/>
                </w:rPr>
                <w:t xml:space="preserve">. Šis nutarimas įsigalioja 2021 m. liepos 1 d. </w:t>
              </w:r>
            </w:p>
            <w:p>
              <w:pPr>
                <w:tabs>
                  <w:tab w:val="left" w:pos="1134"/>
                </w:tabs>
                <w:spacing w:line="360" w:lineRule="atLeast"/>
                <w:ind w:firstLine="709"/>
                <w:jc w:val="both"/>
                <w:rPr>
                  <w:szCs w:val="24"/>
                  <w:lang w:eastAsia="lt-LT"/>
                </w:rPr>
              </w:pPr>
            </w:p>
            <w:p>
              <w:pPr>
                <w:shd w:val="clear" w:color="auto" w:fill="FFFFFF"/>
                <w:tabs>
                  <w:tab w:val="left" w:pos="1134"/>
                </w:tabs>
                <w:spacing w:line="360" w:lineRule="atLeast"/>
                <w:ind w:firstLine="720"/>
                <w:jc w:val="both"/>
                <w:rPr>
                  <w:szCs w:val="24"/>
                  <w:shd w:val="clear" w:color="auto" w:fill="FFFFFF"/>
                  <w:lang w:eastAsia="lt-LT"/>
                </w:rPr>
              </w:pPr>
            </w:p>
          </w:sdtContent>
        </w:sdt>
        <w:sdt>
          <w:sdtPr>
            <w:alias w:val="signatura"/>
            <w:tag w:val="part_1770b250714649f3b35bee8ce6044077"/>
            <w:lock w:val="sdtLocked"/>
            <w:richText/>
          </w:sdtPr>
          <w:sdtContent>
            <w:p>
              <w:pPr>
                <w:tabs>
                  <w:tab w:val="center" w:pos="-7800"/>
                  <w:tab w:val="left" w:pos="6237"/>
                  <w:tab w:val="right" w:pos="8306"/>
                </w:tabs>
                <w:spacing w:line="360" w:lineRule="atLeast"/>
                <w:rPr>
                  <w:lang w:eastAsia="lt-LT"/>
                </w:rPr>
              </w:pPr>
              <w:r>
                <w:rPr>
                  <w:lang w:eastAsia="lt-LT"/>
                </w:rPr>
                <w:t>Ministrė Pirmininkė</w:t>
                <w:tab/>
                <w:tab/>
                <w:t>Ingrida Šimonytė</w:t>
              </w:r>
            </w:p>
            <w:p>
              <w:pPr>
                <w:tabs>
                  <w:tab w:val="center" w:pos="-7800"/>
                  <w:tab w:val="left" w:pos="6237"/>
                  <w:tab w:val="right" w:pos="8306"/>
                </w:tabs>
                <w:spacing w:line="360" w:lineRule="atLeast"/>
                <w:rPr>
                  <w:lang w:eastAsia="lt-LT"/>
                </w:rPr>
              </w:pPr>
            </w:p>
            <w:p>
              <w:pPr>
                <w:tabs>
                  <w:tab w:val="center" w:pos="-7800"/>
                  <w:tab w:val="left" w:pos="6237"/>
                  <w:tab w:val="right" w:pos="8306"/>
                </w:tabs>
                <w:spacing w:line="360" w:lineRule="atLeast"/>
                <w:rPr>
                  <w:lang w:eastAsia="lt-LT"/>
                </w:rPr>
              </w:pPr>
            </w:p>
            <w:p>
              <w:pPr>
                <w:tabs>
                  <w:tab w:val="center" w:pos="-7800"/>
                  <w:tab w:val="left" w:pos="6237"/>
                  <w:tab w:val="right" w:pos="8306"/>
                </w:tabs>
                <w:spacing w:line="360" w:lineRule="atLeast"/>
                <w:rPr>
                  <w:lang w:eastAsia="lt-LT"/>
                </w:rPr>
              </w:pPr>
              <w:r>
                <w:rPr>
                  <w:lang w:eastAsia="lt-LT"/>
                </w:rPr>
                <w:t>Sveikatos apsaugos ministras</w:t>
                <w:tab/>
                <w:tab/>
                <w:t>Arūnas Dulkys</w:t>
              </w:r>
            </w:p>
            <w:p>
              <w:pPr>
                <w:shd w:val="clear" w:color="auto" w:fill="FFFFFF"/>
                <w:tabs>
                  <w:tab w:val="left" w:pos="1134"/>
                </w:tabs>
                <w:spacing w:line="360" w:lineRule="atLeast"/>
                <w:ind w:firstLine="720"/>
                <w:jc w:val="both"/>
                <w:rPr>
                  <w:szCs w:val="24"/>
                  <w:lang w:eastAsia="lt-LT"/>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pacing w:after="200" w:line="276" w:lineRule="auto"/>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9"/>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20687712">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9ac4863db4a4ed9bcaae3fef9fff674" PartId="3e4653619bb744bb89bdb784fe422af3">
    <Part Type="preambule" DocPartId="ef002e8abba640aa8abdeb1f163d7233" PartId="8c7e7955a2074ca98460178b2da91ad5"/>
    <Part Type="punktas" Nr="1" Abbr="1 p." DocPartId="343105593d89497f97d059ab137ac86d" PartId="8e93db63b908433693b02267c7dca06b"/>
    <Part Type="punktas" Nr="2" Abbr="2 p." DocPartId="b33f320935894d8ea53b60e1664068ff" PartId="9c3f5c34fa10432288d74d8be3d093fd">
      <Part Type="papunktis" Nr="2.1" Abbr="2.1 pp." DocPartId="6dd4df0c18ef43e7b9bfa99a531a5c78" PartId="5f0cbbdc59af472ba387e4e443699334"/>
      <Part Type="papunktis" Nr="2.2" Abbr="2.2 pp." DocPartId="6468023528ec4d5bb055759f315bd046" PartId="35c7d6a458724c41a4a8e4047229786e"/>
    </Part>
    <Part Type="punktas" Nr="3" Abbr="3 p." DocPartId="d2f02e7e36574d78a152284311fca182" PartId="3439f2ab348044eb9b3773d4762be7bc"/>
    <Part Type="signatura" DocPartId="90ec8b2e7f14420a8dba83b1671f99f8" PartId="1770b250714649f3b35bee8ce6044077"/>
  </Part>
</Parts>
</file>

<file path=customXml/itemProps1.xml><?xml version="1.0" encoding="utf-8"?>
<ds:datastoreItem xmlns:ds="http://schemas.openxmlformats.org/officeDocument/2006/customXml" ds:itemID="{D318AD1E-9917-417F-8ECA-2F05C0868E0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439</Words>
  <Characters>2819</Characters>
  <Application>Microsoft Office Word</Application>
  <DocSecurity>4</DocSecurity>
  <Lines>55</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3242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2021-06-28T13:35:00Z</dcterms:created>
  <dc:creator>lrvk</dc:creator>
  <lastModifiedBy>adlibuser</lastModifiedBy>
  <lastPrinted>2019-09-30T12:12:00Z</lastPrinted>
  <dcterms:modified xsi:type="dcterms:W3CDTF">2021-06-28T13:35:00Z</dcterms:modified>
  <revision>2</revision>
</coreProperties>
</file>