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2c1c217b5a6d4d8ba2c38f18f20efb21"/>
        <w:lock w:val="sdtLocked"/>
        <w:richText/>
      </w:sdtPr>
      <w:sdtContent>
        <w:tbl>
          <w:tblPr>
            <w:tblW w:w="9558" w:type="dxa"/>
            <w:jc w:val="center"/>
            <w:tblLayout w:type="fixed"/>
            <w:tblLook w:val="0000" w:firstRow="0" w:lastRow="0" w:firstColumn="0" w:lastColumn="0" w:noHBand="0" w:noVBand="0"/>
          </w:tblPr>
          <w:tblGrid>
            <w:gridCol w:w="9558"/>
          </w:tblGrid>
          <w:tr>
            <w:trPr>
              <w:trHeight w:val="2970"/>
              <w:jc w:val="center"/>
            </w:trPr>
            <w:tc>
              <w:tcPr>
                <w:tcW w:w="9558" w:type="dxa"/>
                <w:vAlign w:val="bottom"/>
              </w:tcPr>
              <w:p>
                <w:pPr>
                  <w:tabs>
                    <w:tab w:val="center" w:pos="4153"/>
                    <w:tab w:val="right" w:pos="8306"/>
                  </w:tabs>
                  <w:rPr>
                    <w:rFonts w:ascii="Arial" w:hAnsi="Arial"/>
                    <w:sz w:val="22"/>
                    <w:lang w:val="en-US"/>
                  </w:rPr>
                </w:pPr>
              </w:p>
              <w:p>
                <w:pPr>
                  <w:jc w:val="right"/>
                  <w:rPr>
                    <w:b/>
                    <w:sz w:val="20"/>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8" o:title=""/>
                    </v:shape>
                    <o:OLEObject Type="Embed" ProgID="Word.Picture.8" ShapeID="_x0000_i1025" DrawAspect="Content" ObjectID="_1668865575" r:id="rId9"/>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sz w:val="20"/>
                  </w:rPr>
                </w:pPr>
              </w:p>
            </w:tc>
          </w:tr>
          <w:tr>
            <w:trPr>
              <w:trHeight w:val="284"/>
              <w:jc w:val="center"/>
            </w:trPr>
            <w:tc>
              <w:tcPr>
                <w:tcW w:w="9558" w:type="dxa"/>
                <w:shd w:val="clear" w:color="auto" w:fill="auto"/>
                <w:vAlign w:val="bottom"/>
              </w:tcPr>
              <w:p>
                <w:pPr>
                  <w:jc w:val="center"/>
                  <w:rPr>
                    <w:b/>
                    <w:caps/>
                    <w:szCs w:val="24"/>
                  </w:rPr>
                </w:pPr>
                <w:r>
                  <w:rPr>
                    <w:b/>
                    <w:caps/>
                    <w:szCs w:val="24"/>
                  </w:rPr>
                  <w:t>ĮSAKYMAS</w:t>
                </w:r>
              </w:p>
            </w:tc>
          </w:tr>
          <w:tr>
            <w:trPr>
              <w:trHeight w:val="284"/>
              <w:jc w:val="center"/>
            </w:trPr>
            <w:tc>
              <w:tcPr>
                <w:tcW w:w="9558" w:type="dxa"/>
                <w:shd w:val="clear" w:color="auto" w:fill="auto"/>
                <w:vAlign w:val="bottom"/>
              </w:tcPr>
              <w:p>
                <w:pPr>
                  <w:jc w:val="center"/>
                  <w:rPr>
                    <w:b/>
                    <w:szCs w:val="24"/>
                  </w:rPr>
                </w:pPr>
                <w:r>
                  <w:rPr>
                    <w:b/>
                    <w:szCs w:val="24"/>
                  </w:rPr>
                  <w:t xml:space="preserve">DĖL GYVENTOJŲ BALSAVIMO UŽ PATEIKTUS BENDRUOMENĖS INICIATYVŲ PROJEKTUS  REZULTATŲ PATVIRTINIMO IR DAUGIAUSIAI GYVENTOJŲ BALSŲ  SURINKUSIO PROJEKTO ĮGYVENDINIMO</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 xml:space="preserve"> 2020 m. gruodžio  2  d. Nr. A1-1988</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10"/>
              <w:headerReference w:type="default" r:id="rId11"/>
              <w:footerReference w:type="even" r:id="rId12"/>
              <w:footerReference w:type="default" r:id="rId13"/>
              <w:headerReference w:type="first" r:id="rId14"/>
              <w:footerReference w:type="first" r:id="rId15"/>
              <w:pgSz w:w="11906" w:h="16838" w:code="9"/>
              <w:pgMar w:top="284" w:right="680" w:bottom="1134" w:left="1701" w:header="0" w:footer="567" w:gutter="0"/>
              <w:cols w:space="1296"/>
              <w:titlePg/>
            </w:sectPr>
          </w:pPr>
        </w:p>
        <w:p>
          <w:pPr>
            <w:tabs>
              <w:tab w:val="center" w:pos="4153"/>
              <w:tab w:val="right" w:pos="8306"/>
            </w:tabs>
            <w:rPr>
              <w:rFonts w:ascii="Arial" w:hAnsi="Arial"/>
              <w:sz w:val="22"/>
              <w:lang w:val="en-US"/>
            </w:rPr>
          </w:pPr>
        </w:p>
        <w:p>
          <w:pPr>
            <w:ind w:firstLine="720"/>
            <w:rPr>
              <w:szCs w:val="24"/>
            </w:rPr>
          </w:pPr>
        </w:p>
        <w:p>
          <w:pPr>
            <w:rPr>
              <w:szCs w:val="24"/>
            </w:rPr>
          </w:pPr>
        </w:p>
      </w:sdtContent>
    </w:sdt>
    <w:sdt>
      <w:sdtPr>
        <w:alias w:val="pastraipa"/>
        <w:tag w:val="part_4c6ef83969464a71b179851d5e0f69af"/>
        <w:lock w:val="sdtLocked"/>
        <w:richText/>
      </w:sdtPr>
      <w:sdtContent>
        <w:p>
          <w:pPr>
            <w:ind w:firstLine="720"/>
            <w:jc w:val="both"/>
            <w:rPr>
              <w:szCs w:val="24"/>
            </w:rPr>
          </w:pPr>
          <w:r>
            <w:rPr>
              <w:szCs w:val="24"/>
            </w:rPr>
            <w:t>Vadovaudamasis</w:t>
          </w:r>
          <w:r>
            <w:rPr>
              <w:spacing w:val="-2"/>
              <w:szCs w:val="24"/>
            </w:rPr>
            <w:t xml:space="preserve"> Bendruomenės iniciatyvų projektų idėjų atrankos ir finansavimo tvarkos aprašo, patvirtinto Telšių rajono savivaldybės tarybos 2020 m. gegužės 28 d. sprendimu Nr. T1-134 „Dėl bendruomenės iniciatyvų projektų idėjų atrankos ir finansavimo tvarkos aprašo patvirtinimo“, 35 punktu,</w:t>
          </w:r>
          <w:r>
            <w:rPr>
              <w:szCs w:val="24"/>
            </w:rPr>
            <w:t xml:space="preserve"> Telšių rajono savivaldybės bendruomenės iniciatyvų projektų idėjų atrankos finansavimo ir įgyvendinimo 2020–2021 metų planu, patvirtintu Telšių rajono savivaldybės administracijos direktoriaus 2020 m. birželio 10 d. įsakymu Nr.A1-488 „Dėl Telšių rajono savivaldybės tarybos 2020 m. gegužės 28 d. sprendimo Nr.T1-134 „Dėl bendruomenės iniciatyvų projektų idėjų atrankos ir finansavimo tvarkos aprašo patvirtinimo“ įgyvendinimo“, bei atsižvelgdamas į Bendruomenės iniciatyvų projektų idėjų pasiūlymų vertinimo konsultacinės darbo grupės 2020 m. lapkričio 27 d. posėdžio protokolo Nr. 5 nutarimą:</w:t>
          </w:r>
        </w:p>
        <w:sdt>
          <w:sdtPr>
            <w:alias w:val="1 p."/>
            <w:tag w:val="part_b01b459b1b82421e92cd06f4b9484b99"/>
            <w:lock w:val="sdtLocked"/>
            <w:richText/>
          </w:sdtPr>
          <w:sdtContent>
            <w:p>
              <w:pPr>
                <w:ind w:firstLine="720"/>
                <w:jc w:val="both"/>
                <w:rPr>
                  <w:szCs w:val="24"/>
                </w:rPr>
              </w:pPr>
              <w:sdt>
                <w:sdtPr>
                  <w:alias w:val="Numeris"/>
                  <w:tag w:val="nr_b01b459b1b82421e92cd06f4b9484b99"/>
                  <w:lock w:val="sdtLocked"/>
                  <w:richText/>
                </w:sdtPr>
                <w:sdtContent>
                  <w:r>
                    <w:rPr>
                      <w:szCs w:val="24"/>
                    </w:rPr>
                    <w:t>1</w:t>
                  </w:r>
                </w:sdtContent>
              </w:sdt>
              <w:r>
                <w:rPr>
                  <w:szCs w:val="24"/>
                </w:rPr>
                <w:t>.</w:t>
                <w:tab/>
              </w:r>
              <w:r>
                <w:rPr>
                  <w:spacing w:val="40"/>
                  <w:szCs w:val="24"/>
                </w:rPr>
                <w:t>Tvirtinu</w:t>
              </w:r>
              <w:r>
                <w:rPr>
                  <w:szCs w:val="24"/>
                </w:rPr>
                <w:t xml:space="preserve"> gyventojų balsavimo už pateiktas bendruomenės iniciatyvų projektų idėjas rezultatus:</w:t>
              </w:r>
            </w:p>
            <w:p>
              <w:pPr>
                <w:ind w:left="720"/>
                <w:jc w:val="both"/>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958"/>
                <w:gridCol w:w="2966"/>
              </w:tblGrid>
              <w:tr>
                <w:tc>
                  <w:tcPr>
                    <w:tcW w:w="709" w:type="dxa"/>
                    <w:shd w:val="clear" w:color="auto" w:fill="auto"/>
                  </w:tcPr>
                  <w:p>
                    <w:pPr>
                      <w:jc w:val="both"/>
                      <w:rPr>
                        <w:b/>
                        <w:bCs/>
                        <w:szCs w:val="24"/>
                      </w:rPr>
                    </w:pPr>
                    <w:r>
                      <w:rPr>
                        <w:b/>
                        <w:bCs/>
                        <w:szCs w:val="24"/>
                      </w:rPr>
                      <w:t>Eil. Nr.</w:t>
                    </w:r>
                  </w:p>
                </w:tc>
                <w:tc>
                  <w:tcPr>
                    <w:tcW w:w="5958" w:type="dxa"/>
                    <w:shd w:val="clear" w:color="auto" w:fill="auto"/>
                  </w:tcPr>
                  <w:p>
                    <w:pPr>
                      <w:jc w:val="both"/>
                      <w:rPr>
                        <w:b/>
                        <w:bCs/>
                        <w:szCs w:val="24"/>
                      </w:rPr>
                    </w:pPr>
                    <w:r>
                      <w:rPr>
                        <w:b/>
                        <w:bCs/>
                        <w:szCs w:val="24"/>
                      </w:rPr>
                      <w:t>Bendruomenės iniciatyvų projekto idėjos pavadinimas</w:t>
                    </w:r>
                  </w:p>
                </w:tc>
                <w:tc>
                  <w:tcPr>
                    <w:tcW w:w="2966" w:type="dxa"/>
                    <w:shd w:val="clear" w:color="auto" w:fill="auto"/>
                  </w:tcPr>
                  <w:p>
                    <w:pPr>
                      <w:jc w:val="both"/>
                      <w:rPr>
                        <w:b/>
                        <w:bCs/>
                        <w:szCs w:val="24"/>
                      </w:rPr>
                    </w:pPr>
                    <w:r>
                      <w:rPr>
                        <w:b/>
                        <w:bCs/>
                        <w:szCs w:val="24"/>
                      </w:rPr>
                      <w:t>Balsavusių gyventojų skaičius</w:t>
                    </w:r>
                  </w:p>
                </w:tc>
              </w:tr>
              <w:tr>
                <w:tc>
                  <w:tcPr>
                    <w:tcW w:w="709" w:type="dxa"/>
                    <w:shd w:val="clear" w:color="auto" w:fill="auto"/>
                  </w:tcPr>
                  <w:p>
                    <w:pPr>
                      <w:jc w:val="both"/>
                      <w:rPr>
                        <w:szCs w:val="24"/>
                      </w:rPr>
                    </w:pPr>
                    <w:r>
                      <w:rPr>
                        <w:szCs w:val="24"/>
                      </w:rPr>
                      <w:t>1.</w:t>
                    </w:r>
                  </w:p>
                </w:tc>
                <w:tc>
                  <w:tcPr>
                    <w:tcW w:w="5958" w:type="dxa"/>
                    <w:shd w:val="clear" w:color="auto" w:fill="auto"/>
                  </w:tcPr>
                  <w:p>
                    <w:pPr>
                      <w:jc w:val="both"/>
                      <w:rPr>
                        <w:szCs w:val="24"/>
                      </w:rPr>
                    </w:pPr>
                    <w:r>
                      <w:rPr>
                        <w:bCs/>
                        <w:szCs w:val="24"/>
                      </w:rPr>
                      <w:t>„</w:t>
                    </w:r>
                    <w:r>
                      <w:rPr>
                        <w:szCs w:val="24"/>
                      </w:rPr>
                      <w:t>Anulėnų tvenkinio paplūdimio su poilsiaviete įrengimas“</w:t>
                    </w:r>
                  </w:p>
                </w:tc>
                <w:tc>
                  <w:tcPr>
                    <w:tcW w:w="2966" w:type="dxa"/>
                    <w:shd w:val="clear" w:color="auto" w:fill="auto"/>
                    <w:vAlign w:val="center"/>
                  </w:tcPr>
                  <w:p>
                    <w:pPr>
                      <w:jc w:val="center"/>
                      <w:rPr>
                        <w:szCs w:val="24"/>
                      </w:rPr>
                    </w:pPr>
                    <w:r>
                      <w:rPr>
                        <w:rFonts w:ascii="Calibri" w:hAnsi="Calibri" w:cs="Calibri"/>
                        <w:color w:val="000000"/>
                        <w:sz w:val="22"/>
                        <w:szCs w:val="22"/>
                        <w:lang w:val="en-GB"/>
                      </w:rPr>
                      <w:t>938</w:t>
                    </w:r>
                  </w:p>
                </w:tc>
              </w:tr>
              <w:tr>
                <w:tc>
                  <w:tcPr>
                    <w:tcW w:w="709" w:type="dxa"/>
                    <w:shd w:val="clear" w:color="auto" w:fill="auto"/>
                  </w:tcPr>
                  <w:p>
                    <w:pPr>
                      <w:jc w:val="both"/>
                      <w:rPr>
                        <w:szCs w:val="24"/>
                      </w:rPr>
                    </w:pPr>
                    <w:r>
                      <w:rPr>
                        <w:szCs w:val="24"/>
                      </w:rPr>
                      <w:t>2.</w:t>
                    </w:r>
                  </w:p>
                </w:tc>
                <w:tc>
                  <w:tcPr>
                    <w:tcW w:w="5958" w:type="dxa"/>
                    <w:shd w:val="clear" w:color="auto" w:fill="auto"/>
                  </w:tcPr>
                  <w:p>
                    <w:pPr>
                      <w:jc w:val="both"/>
                      <w:rPr>
                        <w:bCs/>
                        <w:szCs w:val="24"/>
                      </w:rPr>
                    </w:pPr>
                    <w:r>
                      <w:rPr>
                        <w:szCs w:val="24"/>
                      </w:rPr>
                      <w:t>„7 dienos moters tobulėjimo keliu“</w:t>
                    </w:r>
                  </w:p>
                </w:tc>
                <w:tc>
                  <w:tcPr>
                    <w:tcW w:w="2966" w:type="dxa"/>
                    <w:shd w:val="clear" w:color="auto" w:fill="auto"/>
                    <w:vAlign w:val="center"/>
                  </w:tcPr>
                  <w:p>
                    <w:pPr>
                      <w:jc w:val="center"/>
                      <w:rPr>
                        <w:szCs w:val="24"/>
                      </w:rPr>
                    </w:pPr>
                    <w:r>
                      <w:rPr>
                        <w:rFonts w:ascii="Calibri" w:hAnsi="Calibri" w:cs="Calibri"/>
                        <w:color w:val="000000"/>
                        <w:sz w:val="22"/>
                        <w:szCs w:val="22"/>
                        <w:lang w:val="en-GB"/>
                      </w:rPr>
                      <w:t>638</w:t>
                    </w:r>
                  </w:p>
                </w:tc>
              </w:tr>
              <w:tr>
                <w:tc>
                  <w:tcPr>
                    <w:tcW w:w="709" w:type="dxa"/>
                    <w:shd w:val="clear" w:color="auto" w:fill="auto"/>
                  </w:tcPr>
                  <w:p>
                    <w:pPr>
                      <w:jc w:val="both"/>
                      <w:rPr>
                        <w:szCs w:val="24"/>
                      </w:rPr>
                    </w:pPr>
                    <w:r>
                      <w:rPr>
                        <w:szCs w:val="24"/>
                      </w:rPr>
                      <w:t>3.</w:t>
                    </w:r>
                  </w:p>
                </w:tc>
                <w:tc>
                  <w:tcPr>
                    <w:tcW w:w="5958" w:type="dxa"/>
                    <w:shd w:val="clear" w:color="auto" w:fill="auto"/>
                  </w:tcPr>
                  <w:p>
                    <w:pPr>
                      <w:jc w:val="both"/>
                      <w:rPr>
                        <w:szCs w:val="24"/>
                      </w:rPr>
                    </w:pPr>
                    <w:r>
                      <w:rPr>
                        <w:szCs w:val="24"/>
                      </w:rPr>
                      <w:t>„Meškučių šeima Telšių miestui“</w:t>
                    </w:r>
                  </w:p>
                </w:tc>
                <w:tc>
                  <w:tcPr>
                    <w:tcW w:w="2966" w:type="dxa"/>
                    <w:shd w:val="clear" w:color="auto" w:fill="auto"/>
                    <w:vAlign w:val="center"/>
                  </w:tcPr>
                  <w:p>
                    <w:pPr>
                      <w:jc w:val="center"/>
                      <w:rPr>
                        <w:szCs w:val="24"/>
                      </w:rPr>
                    </w:pPr>
                    <w:r>
                      <w:rPr>
                        <w:rFonts w:ascii="Calibri" w:hAnsi="Calibri" w:cs="Calibri"/>
                        <w:color w:val="000000"/>
                        <w:sz w:val="22"/>
                        <w:szCs w:val="22"/>
                        <w:lang w:val="en-GB"/>
                      </w:rPr>
                      <w:t>275</w:t>
                    </w:r>
                  </w:p>
                </w:tc>
              </w:tr>
              <w:tr>
                <w:tc>
                  <w:tcPr>
                    <w:tcW w:w="709" w:type="dxa"/>
                    <w:shd w:val="clear" w:color="auto" w:fill="auto"/>
                  </w:tcPr>
                  <w:p>
                    <w:pPr>
                      <w:jc w:val="both"/>
                      <w:rPr>
                        <w:szCs w:val="24"/>
                      </w:rPr>
                    </w:pPr>
                    <w:r>
                      <w:rPr>
                        <w:szCs w:val="24"/>
                      </w:rPr>
                      <w:t>4.</w:t>
                    </w:r>
                  </w:p>
                </w:tc>
                <w:tc>
                  <w:tcPr>
                    <w:tcW w:w="5958" w:type="dxa"/>
                    <w:shd w:val="clear" w:color="auto" w:fill="auto"/>
                  </w:tcPr>
                  <w:p>
                    <w:pPr>
                      <w:jc w:val="both"/>
                      <w:rPr>
                        <w:szCs w:val="24"/>
                      </w:rPr>
                    </w:pPr>
                    <w:r>
                      <w:rPr>
                        <w:szCs w:val="24"/>
                      </w:rPr>
                      <w:t>„Mobili biotechnologijų klasė“</w:t>
                    </w:r>
                  </w:p>
                </w:tc>
                <w:tc>
                  <w:tcPr>
                    <w:tcW w:w="2966" w:type="dxa"/>
                    <w:shd w:val="clear" w:color="auto" w:fill="auto"/>
                    <w:vAlign w:val="center"/>
                  </w:tcPr>
                  <w:p>
                    <w:pPr>
                      <w:jc w:val="center"/>
                      <w:rPr>
                        <w:szCs w:val="24"/>
                      </w:rPr>
                    </w:pPr>
                    <w:r>
                      <w:rPr>
                        <w:rFonts w:ascii="Calibri" w:hAnsi="Calibri" w:cs="Calibri"/>
                        <w:color w:val="000000"/>
                        <w:sz w:val="22"/>
                        <w:szCs w:val="22"/>
                        <w:lang w:val="en-GB"/>
                      </w:rPr>
                      <w:t>181</w:t>
                    </w:r>
                  </w:p>
                </w:tc>
              </w:tr>
              <w:tr>
                <w:tc>
                  <w:tcPr>
                    <w:tcW w:w="709" w:type="dxa"/>
                    <w:shd w:val="clear" w:color="auto" w:fill="auto"/>
                  </w:tcPr>
                  <w:p>
                    <w:pPr>
                      <w:jc w:val="both"/>
                      <w:rPr>
                        <w:szCs w:val="24"/>
                      </w:rPr>
                    </w:pPr>
                    <w:r>
                      <w:rPr>
                        <w:szCs w:val="24"/>
                      </w:rPr>
                      <w:t>5.</w:t>
                    </w:r>
                  </w:p>
                </w:tc>
                <w:tc>
                  <w:tcPr>
                    <w:tcW w:w="5958" w:type="dxa"/>
                    <w:shd w:val="clear" w:color="auto" w:fill="auto"/>
                  </w:tcPr>
                  <w:p>
                    <w:pPr>
                      <w:jc w:val="both"/>
                      <w:rPr>
                        <w:szCs w:val="24"/>
                      </w:rPr>
                    </w:pPr>
                    <w:r>
                      <w:rPr>
                        <w:szCs w:val="24"/>
                      </w:rPr>
                      <w:t>„Žemaitiško dekoratyvinio ženklo „</w:t>
                    </w:r>
                    <w:r>
                      <w:rPr>
                        <w:rFonts w:eastAsia="Calibri"/>
                        <w:color w:val="000000"/>
                        <w:szCs w:val="24"/>
                        <w:lang w:val="en-GB"/>
                      </w:rPr>
                      <w:t>VARNĒ</w:t>
                    </w:r>
                    <w:r>
                      <w:rPr>
                        <w:szCs w:val="24"/>
                      </w:rPr>
                      <w:t>“ pastatymas“</w:t>
                    </w:r>
                  </w:p>
                </w:tc>
                <w:tc>
                  <w:tcPr>
                    <w:tcW w:w="2966" w:type="dxa"/>
                    <w:shd w:val="clear" w:color="auto" w:fill="auto"/>
                    <w:vAlign w:val="center"/>
                  </w:tcPr>
                  <w:p>
                    <w:pPr>
                      <w:jc w:val="center"/>
                      <w:rPr>
                        <w:szCs w:val="24"/>
                      </w:rPr>
                    </w:pPr>
                    <w:r>
                      <w:rPr>
                        <w:rFonts w:ascii="Calibri" w:hAnsi="Calibri" w:cs="Calibri"/>
                        <w:color w:val="000000"/>
                        <w:sz w:val="22"/>
                        <w:szCs w:val="22"/>
                        <w:lang w:val="en-GB"/>
                      </w:rPr>
                      <w:t>175</w:t>
                    </w:r>
                  </w:p>
                </w:tc>
              </w:tr>
            </w:tbl>
            <w:p>
              <w:pPr>
                <w:ind w:left="720"/>
                <w:jc w:val="both"/>
                <w:rPr>
                  <w:szCs w:val="24"/>
                </w:rPr>
              </w:pPr>
            </w:p>
          </w:sdtContent>
        </w:sdt>
        <w:sdt>
          <w:sdtPr>
            <w:alias w:val="2 p."/>
            <w:tag w:val="part_b8151baff8ad4a1a801c7564e76adfc2"/>
            <w:lock w:val="sdtLocked"/>
            <w:richText/>
          </w:sdtPr>
          <w:sdtContent>
            <w:p>
              <w:pPr>
                <w:ind w:firstLine="720"/>
                <w:jc w:val="both"/>
                <w:rPr>
                  <w:szCs w:val="24"/>
                </w:rPr>
              </w:pPr>
              <w:sdt>
                <w:sdtPr>
                  <w:alias w:val="Numeris"/>
                  <w:tag w:val="nr_b8151baff8ad4a1a801c7564e76adfc2"/>
                  <w:lock w:val="sdtLocked"/>
                  <w:richText/>
                </w:sdtPr>
                <w:sdtContent>
                  <w:r>
                    <w:rPr>
                      <w:szCs w:val="24"/>
                    </w:rPr>
                    <w:t>2</w:t>
                  </w:r>
                </w:sdtContent>
              </w:sdt>
              <w:r>
                <w:rPr>
                  <w:szCs w:val="24"/>
                </w:rPr>
                <w:t>.</w:t>
                <w:tab/>
                <w:t xml:space="preserve">P a v e d u Telšių rajono savivaldybės administracijos Strateginio planavimo ir investicijų skyriui numatyti Telšių rajono savivaldybės 2021–2023 metų strateginiame veiklos plane  20 000,00 Eur lėšų poreikį daugiausiai gyventojų balsų surinkusiai projekto idėjai „Anulėnų tvenkinio paplūdimio su poilsiaviete įrengimas“ įgyvendinti.</w:t>
              </w:r>
            </w:p>
            <w:p>
              <w:pPr>
                <w:ind w:left="720"/>
                <w:jc w:val="both"/>
                <w:rPr>
                  <w:szCs w:val="24"/>
                </w:rPr>
              </w:pPr>
            </w:p>
          </w:sdtContent>
        </w:sdt>
        <w:sdt>
          <w:sdtPr>
            <w:alias w:val="3 p."/>
            <w:tag w:val="part_bd170b55967947978b1d0719e72b6630"/>
            <w:lock w:val="sdtLocked"/>
            <w:richText/>
          </w:sdtPr>
          <w:sdtContent>
            <w:p>
              <w:pPr>
                <w:ind w:firstLine="720"/>
                <w:jc w:val="both"/>
                <w:rPr>
                  <w:szCs w:val="24"/>
                </w:rPr>
              </w:pPr>
              <w:sdt>
                <w:sdtPr>
                  <w:alias w:val="Numeris"/>
                  <w:tag w:val="nr_bd170b55967947978b1d0719e72b6630"/>
                  <w:lock w:val="sdtLocked"/>
                  <w:richText/>
                </w:sdtPr>
                <w:sdtContent>
                  <w:r>
                    <w:rPr>
                      <w:szCs w:val="24"/>
                    </w:rPr>
                    <w:t>3</w:t>
                  </w:r>
                </w:sdtContent>
              </w:sdt>
              <w:r>
                <w:rPr>
                  <w:szCs w:val="24"/>
                </w:rPr>
                <w:t>.</w:t>
                <w:tab/>
                <w:t xml:space="preserve">S k i r i u  Mindaugą Norkų, Telšių rajono savivaldybės administracijos Statybos ir urbanistikos skyriaus vyriausiąjį specialistą, atliekantį Administracijos Statybos ir urbanistikos skyriaus vedėjo funkcijas, atsakingą už daugiausiai gyventojų balsų surinkusios projekto idėjos „Anulėnų tvenkinio paplūdimio su poilsiaviete įrengimas“ įgyvendinimą.</w:t>
              </w:r>
            </w:p>
            <w:p>
              <w:pPr>
                <w:ind w:left="1296"/>
                <w:rPr>
                  <w:szCs w:val="24"/>
                </w:rPr>
              </w:pPr>
            </w:p>
          </w:sdtContent>
        </w:sdt>
        <w:sdt>
          <w:sdtPr>
            <w:alias w:val="4 p."/>
            <w:tag w:val="part_0c3840d78f1747389531deafa9b5e95a"/>
            <w:lock w:val="sdtLocked"/>
            <w:richText/>
          </w:sdtPr>
          <w:sdtContent>
            <w:p>
              <w:pPr>
                <w:ind w:firstLine="720"/>
                <w:jc w:val="both"/>
                <w:rPr>
                  <w:szCs w:val="24"/>
                </w:rPr>
              </w:pPr>
              <w:sdt>
                <w:sdtPr>
                  <w:alias w:val="Numeris"/>
                  <w:tag w:val="nr_0c3840d78f1747389531deafa9b5e95a"/>
                  <w:lock w:val="sdtLocked"/>
                  <w:richText/>
                </w:sdtPr>
                <w:sdtContent>
                  <w:r>
                    <w:rPr>
                      <w:szCs w:val="24"/>
                    </w:rPr>
                    <w:t>4</w:t>
                  </w:r>
                </w:sdtContent>
              </w:sdt>
              <w:r>
                <w:rPr>
                  <w:szCs w:val="24"/>
                </w:rPr>
                <w:t>.</w:t>
                <w:tab/>
                <w:t xml:space="preserve">P a v e d u  Mindaugui Norkui, Telšių rajono savivaldybės administracijos Statybos ir urbanistikos skyriaus vyriausiajam specialistui, atliekančiam Administracijos Statybos ir urbanistikos skyriaus vedėjo funkcijas, bendradarbiauti su laimėjusios projekto idėjos pareiškėju (toliau – Pareiškėjas):</w:t>
              </w:r>
            </w:p>
            <w:sdt>
              <w:sdtPr>
                <w:alias w:val="4.1 pp."/>
                <w:tag w:val="part_7012c05e81824b238b9545e5529b3bfa"/>
                <w:lock w:val="sdtLocked"/>
                <w:richText/>
              </w:sdtPr>
              <w:sdtContent>
                <w:p>
                  <w:pPr>
                    <w:ind w:left="1077"/>
                    <w:jc w:val="both"/>
                    <w:rPr>
                      <w:szCs w:val="24"/>
                    </w:rPr>
                  </w:pPr>
                  <w:sdt>
                    <w:sdtPr>
                      <w:alias w:val="Numeris"/>
                      <w:tag w:val="nr_7012c05e81824b238b9545e5529b3bfa"/>
                      <w:lock w:val="sdtLocked"/>
                      <w:richText/>
                    </w:sdtPr>
                    <w:sdtContent>
                      <w:r>
                        <w:rPr>
                          <w:szCs w:val="24"/>
                        </w:rPr>
                        <w:t>4.1</w:t>
                      </w:r>
                    </w:sdtContent>
                  </w:sdt>
                  <w:r>
                    <w:rPr>
                      <w:szCs w:val="24"/>
                    </w:rPr>
                    <w:t xml:space="preserve"> pateikti Pareiškėjui kontaktinius duomenis;</w:t>
                  </w:r>
                </w:p>
              </w:sdtContent>
            </w:sdt>
            <w:sdt>
              <w:sdtPr>
                <w:alias w:val="4.2 pp."/>
                <w:tag w:val="part_6aed0e33a71d47b2875a985853eda7d5"/>
                <w:lock w:val="sdtLocked"/>
                <w:richText/>
              </w:sdtPr>
              <w:sdtContent>
                <w:p>
                  <w:pPr>
                    <w:ind w:left="1077"/>
                    <w:jc w:val="both"/>
                    <w:rPr>
                      <w:szCs w:val="24"/>
                    </w:rPr>
                  </w:pPr>
                  <w:sdt>
                    <w:sdtPr>
                      <w:alias w:val="Numeris"/>
                      <w:tag w:val="nr_6aed0e33a71d47b2875a985853eda7d5"/>
                      <w:lock w:val="sdtLocked"/>
                      <w:richText/>
                    </w:sdtPr>
                    <w:sdtContent>
                      <w:r>
                        <w:rPr>
                          <w:szCs w:val="24"/>
                        </w:rPr>
                        <w:t>4.2</w:t>
                      </w:r>
                    </w:sdtContent>
                  </w:sdt>
                  <w:r>
                    <w:rPr>
                      <w:szCs w:val="24"/>
                    </w:rPr>
                    <w:t xml:space="preserve"> informuoti Pareiškėją apie svarbius projekto idėjos įgyvendinimo etapus bei eigą;</w:t>
                  </w:r>
                </w:p>
              </w:sdtContent>
            </w:sdt>
            <w:sdt>
              <w:sdtPr>
                <w:alias w:val="4.3 pp."/>
                <w:tag w:val="part_7d4455f37b964dda8310f6c11bda0996"/>
                <w:lock w:val="sdtLocked"/>
                <w:richText/>
              </w:sdtPr>
              <w:sdtContent>
                <w:p>
                  <w:pPr>
                    <w:ind w:left="1077"/>
                    <w:jc w:val="both"/>
                    <w:rPr>
                      <w:szCs w:val="24"/>
                    </w:rPr>
                  </w:pPr>
                  <w:sdt>
                    <w:sdtPr>
                      <w:alias w:val="Numeris"/>
                      <w:tag w:val="nr_7d4455f37b964dda8310f6c11bda0996"/>
                      <w:lock w:val="sdtLocked"/>
                      <w:richText/>
                    </w:sdtPr>
                    <w:sdtContent>
                      <w:r>
                        <w:rPr>
                          <w:szCs w:val="24"/>
                        </w:rPr>
                        <w:t>4.3</w:t>
                      </w:r>
                    </w:sdtContent>
                  </w:sdt>
                  <w:r>
                    <w:rPr>
                      <w:szCs w:val="24"/>
                    </w:rPr>
                    <w:t xml:space="preserve"> svarstyti Pareiškėjo pateiktas pastabas bei pasiūlymus laimėjusios projekto idėjos rengimo ir įgyvendinimo metu;</w:t>
                  </w:r>
                </w:p>
              </w:sdtContent>
            </w:sdt>
            <w:sdt>
              <w:sdtPr>
                <w:alias w:val="4.4 pp."/>
                <w:tag w:val="part_c846eaee2dcc452ba6b23cd38ecbc2b6"/>
                <w:lock w:val="sdtLocked"/>
                <w:richText/>
              </w:sdtPr>
              <w:sdtContent>
                <w:p>
                  <w:pPr>
                    <w:ind w:left="1077"/>
                    <w:jc w:val="both"/>
                    <w:rPr>
                      <w:szCs w:val="24"/>
                    </w:rPr>
                  </w:pPr>
                  <w:sdt>
                    <w:sdtPr>
                      <w:alias w:val="Numeris"/>
                      <w:tag w:val="nr_c846eaee2dcc452ba6b23cd38ecbc2b6"/>
                      <w:lock w:val="sdtLocked"/>
                      <w:richText/>
                    </w:sdtPr>
                    <w:sdtContent>
                      <w:r>
                        <w:rPr>
                          <w:szCs w:val="24"/>
                        </w:rPr>
                        <w:t>4.4</w:t>
                      </w:r>
                    </w:sdtContent>
                  </w:sdt>
                  <w:r>
                    <w:rPr>
                      <w:szCs w:val="24"/>
                    </w:rPr>
                    <w:t xml:space="preserve"> pranešti Pareiškėjui apie projekto idėjos įgyvendinimo pabaigos datą.</w:t>
                  </w:r>
                </w:p>
                <w:p>
                  <w:pPr>
                    <w:ind w:left="720"/>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sdtContent>
            </w:sdt>
          </w:sdtContent>
        </w:sdt>
        <w:sdt>
          <w:sdtPr>
            <w:alias w:val="signatura"/>
            <w:tag w:val="part_0d123971d58140ee8064228c2dfdccff"/>
            <w:lock w:val="sdtLocked"/>
            <w:richText/>
          </w:sdtPr>
          <w:sdtContent>
            <w:p>
              <w:pPr>
                <w:jc w:val="both"/>
                <w:rPr>
                  <w:szCs w:val="24"/>
                </w:rPr>
              </w:pPr>
              <w:r>
                <w:rPr>
                  <w:szCs w:val="24"/>
                </w:rPr>
                <w:t>Administracijos direktorius</w:t>
                <w:tab/>
                <w:tab/>
                <w:tab/>
                <w:tab/>
                <w:tab/>
                <w:tab/>
                <w:t xml:space="preserve">   </w:t>
                <w:tab/>
                <w:t>Tomas Katkus</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r>
                <w:t>Parengė    </w:t>
              </w:r>
            </w:p>
            <w:p/>
            <w:p>
              <w:r>
                <w:t>Daiva Vaitkuvienė</w:t>
              </w:r>
            </w:p>
            <w:p>
              <w:r>
                <w:t>2020-11-30</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right"/>
      <w:rPr>
        <w:rFonts w:ascii="Arial" w:hAnsi="Arial"/>
        <w:sz w:val="18"/>
      </w:rPr>
    </w:pPr>
    <w:r>
      <w:rPr>
        <w:rFonts w:ascii="Arial" w:hAnsi="Arial"/>
        <w:sz w:val="18"/>
      </w:rPr>
      <w:t>2020-11-30 Dėl gyventojų balsavimo rezultatų patvirtinimo</w:t>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36558335">
      <w:bodyDiv w:val="1"/>
      <w:marLeft w:val="0"/>
      <w:marRight w:val="0"/>
      <w:marTop w:val="0"/>
      <w:marBottom w:val="0"/>
      <w:divBdr>
        <w:top w:val="none" w:sz="0" w:space="0" w:color="auto"/>
        <w:left w:val="none" w:sz="0" w:space="0" w:color="auto"/>
        <w:bottom w:val="none" w:sz="0" w:space="0" w:color="auto"/>
        <w:right w:val="none" w:sz="0" w:space="0" w:color="auto"/>
      </w:divBdr>
    </w:div>
    <w:div w:id="1849170500">
      <w:bodyDiv w:val="1"/>
      <w:marLeft w:val="0"/>
      <w:marRight w:val="0"/>
      <w:marTop w:val="0"/>
      <w:marBottom w:val="0"/>
      <w:divBdr>
        <w:top w:val="none" w:sz="0" w:space="0" w:color="auto"/>
        <w:left w:val="none" w:sz="0" w:space="0" w:color="auto"/>
        <w:bottom w:val="none" w:sz="0" w:space="0" w:color="auto"/>
        <w:right w:val="none" w:sz="0" w:space="0" w:color="auto"/>
      </w:divBdr>
      <w:divsChild>
        <w:div w:id="276911626">
          <w:marLeft w:val="0"/>
          <w:marRight w:val="0"/>
          <w:marTop w:val="0"/>
          <w:marBottom w:val="0"/>
          <w:divBdr>
            <w:top w:val="none" w:sz="0" w:space="0" w:color="auto"/>
            <w:left w:val="none" w:sz="0" w:space="0" w:color="auto"/>
            <w:bottom w:val="none" w:sz="0" w:space="0" w:color="auto"/>
            <w:right w:val="none" w:sz="0" w:space="0" w:color="auto"/>
          </w:divBdr>
        </w:div>
        <w:div w:id="1033770603">
          <w:marLeft w:val="0"/>
          <w:marRight w:val="0"/>
          <w:marTop w:val="0"/>
          <w:marBottom w:val="0"/>
          <w:divBdr>
            <w:top w:val="none" w:sz="0" w:space="0" w:color="auto"/>
            <w:left w:val="none" w:sz="0" w:space="0" w:color="auto"/>
            <w:bottom w:val="none" w:sz="0" w:space="0" w:color="auto"/>
            <w:right w:val="none" w:sz="0" w:space="0" w:color="auto"/>
          </w:divBdr>
        </w:div>
        <w:div w:id="1440250104">
          <w:marLeft w:val="0"/>
          <w:marRight w:val="0"/>
          <w:marTop w:val="0"/>
          <w:marBottom w:val="0"/>
          <w:divBdr>
            <w:top w:val="none" w:sz="0" w:space="0" w:color="auto"/>
            <w:left w:val="none" w:sz="0" w:space="0" w:color="auto"/>
            <w:bottom w:val="none" w:sz="0" w:space="0" w:color="auto"/>
            <w:right w:val="none" w:sz="0" w:space="0" w:color="auto"/>
          </w:divBdr>
        </w:div>
        <w:div w:id="17809531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397b0de610cf43c197854e5b8dcc6565" PartId="2c1c217b5a6d4d8ba2c38f18f20efb21"/>
  <Part Type="pastraipa" DocPartId="7dca5bef206b4031ac166c76ec1f2b4f" PartId="4c6ef83969464a71b179851d5e0f69af">
    <Part Type="punktas" Nr="1" Abbr="1 p." DocPartId="102683c9537d4a69a1e743000166f30e" PartId="b01b459b1b82421e92cd06f4b9484b99"/>
    <Part Type="punktas" Nr="2" Abbr="2 p." DocPartId="1e122e18e9a64eb9a829dfd38da096b0" PartId="b8151baff8ad4a1a801c7564e76adfc2"/>
    <Part Type="punktas" Nr="3" Abbr="3 p." DocPartId="c6444e815f434bb483e2febb9f981fc9" PartId="bd170b55967947978b1d0719e72b6630"/>
    <Part Type="punktas" Nr="4" Abbr="4 p." DocPartId="ef045b9fdf89458fbec92a6724875b54" PartId="0c3840d78f1747389531deafa9b5e95a">
      <Part Type="papunktis" Nr="4.1" Abbr="4.1 pp." DocPartId="c5780a8142754365ae6dba45dd32c767" PartId="7012c05e81824b238b9545e5529b3bfa"/>
      <Part Type="papunktis" Nr="4.2" Abbr="4.2 pp." DocPartId="e6f64bb877ea46c789004b848904ac1f" PartId="6aed0e33a71d47b2875a985853eda7d5"/>
      <Part Type="papunktis" Nr="4.3" Abbr="4.3 pp." DocPartId="0a5e3c2b32a84a278c3fb15736f1f2a1" PartId="7d4455f37b964dda8310f6c11bda0996"/>
      <Part Type="papunktis" Nr="4.4" Abbr="4.4 pp." DocPartId="2c3ea7a85aa54a0dae1246245e44325d" PartId="c846eaee2dcc452ba6b23cd38ecbc2b6"/>
    </Part>
    <Part Type="signatura" DocPartId="457ea557ef3e415c8545bcaeb494c834" PartId="0d123971d58140ee8064228c2dfdccff"/>
  </Part>
</Parts>
</file>

<file path=customXml/itemProps1.xml><?xml version="1.0" encoding="utf-8"?>
<ds:datastoreItem xmlns:ds="http://schemas.openxmlformats.org/officeDocument/2006/customXml" ds:itemID="{5CCC7A08-5D8D-4C30-884F-29286EB5A565}">
  <ds:schemaRefs>
    <ds:schemaRef ds:uri="http://schemas.openxmlformats.org/officeDocument/2006/bibliography"/>
  </ds:schemaRefs>
</ds:datastoreItem>
</file>

<file path=customXml/itemProps2.xml><?xml version="1.0" encoding="utf-8"?>
<ds:datastoreItem xmlns:ds="http://schemas.openxmlformats.org/officeDocument/2006/customXml" ds:itemID="{4E97F016-2521-4F7D-BD70-E25D4933C8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376</Words>
  <Characters>2714</Characters>
  <Application>Microsoft Office Word</Application>
  <DocSecurity>4</DocSecurity>
  <Lines>123</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3047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2020-12-07T14:58:00Z</dcterms:created>
  <dc:creator>user</dc:creator>
  <lastModifiedBy>adlibuser</lastModifiedBy>
  <lastPrinted>2020-11-26T14:05:00Z</lastPrinted>
  <dcterms:modified xsi:type="dcterms:W3CDTF">2020-12-07T14:58:00Z</dcterms:modified>
  <revision>2</revision>
  <dc:title>PROJEKTAS</dc:title>
</coreProperties>
</file>