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bda08d444274a9f8d7e21bd0d59d15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SVEIKATOS SISTEMOS ĮSTATYMO NR. I-552 47 IR 49 STRAIPSNIŲ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balandžio</w:t>
          </w:r>
          <w:r>
            <w:rPr>
              <w:szCs w:val="24"/>
            </w:rPr>
            <w:t xml:space="preserve"> </w:t>
          </w:r>
          <w:r>
            <w:rPr>
              <w:szCs w:val="24"/>
              <w:lang w:val="en-US"/>
            </w:rPr>
            <w:t>21</w:t>
          </w:r>
          <w:r>
            <w:rPr>
              <w:szCs w:val="24"/>
            </w:rPr>
            <w:t xml:space="preserve"> d. Nr. </w:t>
          </w:r>
          <w:r>
            <w:rPr>
              <w:szCs w:val="24"/>
              <w:lang w:val="en-US"/>
            </w:rPr>
            <w:t>XIV-1043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684184783a34b7291eadacbc5b15089"/>
            <w:lock w:val="sdtLocked"/>
            <w:richText/>
          </w:sdtPr>
          <w:sdtContent>
            <w:p>
              <w:pPr>
                <w:spacing w:line="360" w:lineRule="auto"/>
                <w:ind w:firstLine="720"/>
                <w:jc w:val="both"/>
                <w:rPr>
                  <w:b/>
                  <w:bCs/>
                  <w:szCs w:val="24"/>
                  <w:lang w:eastAsia="lt-LT"/>
                </w:rPr>
              </w:pPr>
              <w:sdt>
                <w:sdtPr>
                  <w:alias w:val="Numeris"/>
                  <w:tag w:val="nr_a684184783a34b7291eadacbc5b15089"/>
                  <w:lock w:val="sdtLocked"/>
                  <w:richText/>
                </w:sdtPr>
                <w:sdtContent>
                  <w:r>
                    <w:rPr>
                      <w:b/>
                      <w:bCs/>
                      <w:szCs w:val="24"/>
                      <w:lang w:eastAsia="lt-LT"/>
                    </w:rPr>
                    <w:t>1</w:t>
                  </w:r>
                </w:sdtContent>
              </w:sdt>
              <w:r>
                <w:rPr>
                  <w:b/>
                  <w:bCs/>
                  <w:szCs w:val="24"/>
                  <w:lang w:eastAsia="lt-LT"/>
                </w:rPr>
                <w:t xml:space="preserve"> straipsnis. </w:t>
              </w:r>
              <w:sdt>
                <w:sdtPr>
                  <w:alias w:val="Pavadinimas"/>
                  <w:tag w:val="title_a684184783a34b7291eadacbc5b15089"/>
                  <w:lock w:val="sdtLocked"/>
                  <w:richText/>
                </w:sdtPr>
                <w:sdtContent>
                  <w:r>
                    <w:rPr>
                      <w:b/>
                      <w:bCs/>
                      <w:szCs w:val="24"/>
                      <w:lang w:eastAsia="lt-LT"/>
                    </w:rPr>
                    <w:t>47 straipsnio pakeitimas</w:t>
                  </w:r>
                </w:sdtContent>
              </w:sdt>
            </w:p>
            <w:sdt>
              <w:sdtPr>
                <w:alias w:val="1 str. 1 d."/>
                <w:tag w:val="part_609ca79bd5b545228d1208e4225e2c27"/>
                <w:lock w:val="sdtLocked"/>
                <w:richText/>
              </w:sdtPr>
              <w:sdtContent>
                <w:p>
                  <w:pPr>
                    <w:spacing w:line="360" w:lineRule="auto"/>
                    <w:ind w:firstLine="720"/>
                    <w:jc w:val="both"/>
                    <w:rPr>
                      <w:szCs w:val="24"/>
                      <w:lang w:eastAsia="lt-LT"/>
                    </w:rPr>
                  </w:pPr>
                  <w:r>
                    <w:rPr>
                      <w:szCs w:val="24"/>
                      <w:lang w:eastAsia="lt-LT"/>
                    </w:rPr>
                    <w:t>Pakeisti 47 straipsnio 2 dalį ir ją išdėstyti taip:</w:t>
                  </w:r>
                </w:p>
                <w:sdt>
                  <w:sdtPr>
                    <w:alias w:val="citata"/>
                    <w:tag w:val="part_54689d0d48d24c0f889f707492fce6e4"/>
                    <w:lock w:val="sdtLocked"/>
                    <w:richText/>
                  </w:sdtPr>
                  <w:sdtContent>
                    <w:sdt>
                      <w:sdtPr>
                        <w:alias w:val="2 d."/>
                        <w:tag w:val="part_0aa94601c46b4125ab648f5e51286fda"/>
                        <w:lock w:val="sdtLocked"/>
                        <w:richText/>
                      </w:sdtPr>
                      <w:sdtContent>
                        <w:p>
                          <w:pPr>
                            <w:shd w:val="clear" w:color="auto" w:fill="FFFFFF"/>
                            <w:spacing w:line="360" w:lineRule="auto"/>
                            <w:ind w:firstLine="720"/>
                            <w:jc w:val="both"/>
                            <w:rPr>
                              <w:color w:val="000000"/>
                              <w:szCs w:val="24"/>
                              <w:lang w:eastAsia="lt-LT"/>
                            </w:rPr>
                          </w:pPr>
                          <w:r>
                            <w:rPr>
                              <w:color w:val="000000"/>
                              <w:szCs w:val="24"/>
                              <w:lang w:eastAsia="lt-LT"/>
                            </w:rPr>
                            <w:t>„</w:t>
                          </w:r>
                          <w:sdt>
                            <w:sdtPr>
                              <w:alias w:val="Numeris"/>
                              <w:tag w:val="nr_0aa94601c46b4125ab648f5e51286fda"/>
                              <w:lock w:val="sdtLocked"/>
                              <w:richText/>
                            </w:sdtPr>
                            <w:sdtContent>
                              <w:r>
                                <w:rPr>
                                  <w:color w:val="000000"/>
                                  <w:szCs w:val="24"/>
                                  <w:lang w:eastAsia="lt-LT"/>
                                </w:rPr>
                                <w:t>2</w:t>
                              </w:r>
                            </w:sdtContent>
                          </w:sdt>
                          <w:r>
                            <w:rPr>
                              <w:color w:val="000000"/>
                              <w:szCs w:val="24"/>
                              <w:lang w:eastAsia="lt-LT"/>
                            </w:rPr>
                            <w:t>. Valstybės laiduojamai (nemokamai) sveikatos priežiūrai priskiriama:</w:t>
                          </w:r>
                        </w:p>
                        <w:sdt>
                          <w:sdtPr>
                            <w:alias w:val="2 d. 1 p."/>
                            <w:tag w:val="part_7b472a851b064465abd892365ecbbab7"/>
                            <w:lock w:val="sdtLocked"/>
                            <w:richText/>
                          </w:sdtPr>
                          <w:sdtContent>
                            <w:p>
                              <w:pPr>
                                <w:shd w:val="clear" w:color="auto" w:fill="FFFFFF"/>
                                <w:spacing w:line="360" w:lineRule="auto"/>
                                <w:ind w:firstLine="720"/>
                                <w:jc w:val="both"/>
                                <w:rPr>
                                  <w:szCs w:val="24"/>
                                  <w:lang w:eastAsia="lt-LT"/>
                                </w:rPr>
                              </w:pPr>
                              <w:sdt>
                                <w:sdtPr>
                                  <w:alias w:val="Numeris"/>
                                  <w:tag w:val="nr_7b472a851b064465abd892365ecbbab7"/>
                                  <w:lock w:val="sdtLocked"/>
                                  <w:richText/>
                                </w:sdtPr>
                                <w:sdtContent>
                                  <w:r>
                                    <w:rPr>
                                      <w:szCs w:val="24"/>
                                      <w:lang w:eastAsia="lt-LT"/>
                                    </w:rPr>
                                    <w:t>1</w:t>
                                  </w:r>
                                </w:sdtContent>
                              </w:sdt>
                              <w:r>
                                <w:rPr>
                                  <w:szCs w:val="24"/>
                                  <w:lang w:eastAsia="lt-LT"/>
                                </w:rPr>
                                <w:t xml:space="preserve">) būtinoji medicinos pagalba </w:t>
                              </w:r>
                              <w:r>
                                <w:rPr>
                                  <w:bCs/>
                                  <w:szCs w:val="24"/>
                                  <w:lang w:eastAsia="lt-LT"/>
                                </w:rPr>
                                <w:t xml:space="preserve">ir </w:t>
                              </w:r>
                              <w:r>
                                <w:rPr>
                                  <w:rFonts w:eastAsia="Calibri"/>
                                  <w:bCs/>
                                  <w:szCs w:val="24"/>
                                  <w:lang w:eastAsia="lt-LT"/>
                                </w:rPr>
                                <w:t>kitos būtinos asmens sveikatos priežiūros paslaugos, kurių nesuteikus paciento sveikatos būklė galėtų pablogėti tiek, kad jam prireiktų skubiosios medicinos pagalbos paslaugų (toliau – būtinosios paslaugos)</w:t>
                              </w:r>
                              <w:r>
                                <w:rPr>
                                  <w:szCs w:val="24"/>
                                  <w:lang w:eastAsia="lt-LT"/>
                                </w:rPr>
                                <w:t>;</w:t>
                              </w:r>
                            </w:p>
                          </w:sdtContent>
                        </w:sdt>
                        <w:sdt>
                          <w:sdtPr>
                            <w:alias w:val="2 d. 2 p."/>
                            <w:tag w:val="part_12302c9063a44a7da6e69a424c666ae4"/>
                            <w:lock w:val="sdtLocked"/>
                            <w:richText/>
                          </w:sdtPr>
                          <w:sdtContent>
                            <w:p>
                              <w:pPr>
                                <w:shd w:val="clear" w:color="auto" w:fill="FFFFFF"/>
                                <w:spacing w:line="360" w:lineRule="auto"/>
                                <w:ind w:firstLine="720"/>
                                <w:jc w:val="both"/>
                                <w:rPr>
                                  <w:color w:val="000000"/>
                                  <w:szCs w:val="24"/>
                                  <w:lang w:eastAsia="lt-LT"/>
                                </w:rPr>
                              </w:pPr>
                              <w:sdt>
                                <w:sdtPr>
                                  <w:alias w:val="Numeris"/>
                                  <w:tag w:val="nr_12302c9063a44a7da6e69a424c666ae4"/>
                                  <w:lock w:val="sdtLocked"/>
                                  <w:richText/>
                                </w:sdtPr>
                                <w:sdtContent>
                                  <w:r>
                                    <w:rPr>
                                      <w:color w:val="000000"/>
                                      <w:szCs w:val="24"/>
                                      <w:lang w:eastAsia="lt-LT"/>
                                    </w:rPr>
                                    <w:t>2</w:t>
                                  </w:r>
                                </w:sdtContent>
                              </w:sdt>
                              <w:r>
                                <w:rPr>
                                  <w:color w:val="000000"/>
                                  <w:szCs w:val="24"/>
                                  <w:lang w:eastAsia="lt-LT"/>
                                </w:rPr>
                                <w:t>) Lietuvos Respublikos karių asmens sveikatos priežiūra;</w:t>
                              </w:r>
                            </w:p>
                          </w:sdtContent>
                        </w:sdt>
                        <w:sdt>
                          <w:sdtPr>
                            <w:alias w:val="2 d. 3 p."/>
                            <w:tag w:val="part_44f49a3c36f741d9a17e624a90b68dca"/>
                            <w:lock w:val="sdtLocked"/>
                            <w:richText/>
                          </w:sdtPr>
                          <w:sdtContent>
                            <w:p>
                              <w:pPr>
                                <w:shd w:val="clear" w:color="auto" w:fill="FFFFFF"/>
                                <w:spacing w:line="360" w:lineRule="auto"/>
                                <w:ind w:firstLine="720"/>
                                <w:jc w:val="both"/>
                                <w:rPr>
                                  <w:color w:val="000000"/>
                                  <w:szCs w:val="24"/>
                                  <w:lang w:eastAsia="lt-LT"/>
                                </w:rPr>
                              </w:pPr>
                              <w:sdt>
                                <w:sdtPr>
                                  <w:alias w:val="Numeris"/>
                                  <w:tag w:val="nr_44f49a3c36f741d9a17e624a90b68dca"/>
                                  <w:lock w:val="sdtLocked"/>
                                  <w:richText/>
                                </w:sdtPr>
                                <w:sdtContent>
                                  <w:r>
                                    <w:rPr>
                                      <w:color w:val="000000"/>
                                      <w:szCs w:val="24"/>
                                      <w:lang w:eastAsia="lt-LT"/>
                                    </w:rPr>
                                    <w:t>3</w:t>
                                  </w:r>
                                </w:sdtContent>
                              </w:sdt>
                              <w:r>
                                <w:rPr>
                                  <w:color w:val="000000"/>
                                  <w:szCs w:val="24"/>
                                  <w:lang w:eastAsia="lt-LT"/>
                                </w:rPr>
                                <w:t>) papildomai per programas remiama policijos ir kitų vidaus reikalų pareigūnų asmens sveikatos priežiūra;</w:t>
                              </w:r>
                            </w:p>
                          </w:sdtContent>
                        </w:sdt>
                        <w:sdt>
                          <w:sdtPr>
                            <w:alias w:val="2 d. 4 p."/>
                            <w:tag w:val="part_7312ddb2df2f4eda90091e0f792ff476"/>
                            <w:lock w:val="sdtLocked"/>
                            <w:richText/>
                          </w:sdtPr>
                          <w:sdtContent>
                            <w:p>
                              <w:pPr>
                                <w:shd w:val="clear" w:color="auto" w:fill="FFFFFF"/>
                                <w:spacing w:line="360" w:lineRule="auto"/>
                                <w:ind w:firstLine="720"/>
                                <w:jc w:val="both"/>
                                <w:rPr>
                                  <w:color w:val="000000"/>
                                  <w:szCs w:val="24"/>
                                  <w:lang w:eastAsia="lt-LT"/>
                                </w:rPr>
                              </w:pPr>
                              <w:sdt>
                                <w:sdtPr>
                                  <w:alias w:val="Numeris"/>
                                  <w:tag w:val="nr_7312ddb2df2f4eda90091e0f792ff476"/>
                                  <w:lock w:val="sdtLocked"/>
                                  <w:richText/>
                                </w:sdtPr>
                                <w:sdtContent>
                                  <w:r>
                                    <w:rPr>
                                      <w:color w:val="000000"/>
                                      <w:szCs w:val="24"/>
                                      <w:lang w:eastAsia="lt-LT"/>
                                    </w:rPr>
                                    <w:t>4</w:t>
                                  </w:r>
                                </w:sdtContent>
                              </w:sdt>
                              <w:r>
                                <w:rPr>
                                  <w:color w:val="000000"/>
                                  <w:szCs w:val="24"/>
                                  <w:lang w:eastAsia="lt-LT"/>
                                </w:rPr>
                                <w:t xml:space="preserve">) </w:t>
                              </w:r>
                              <w:r>
                                <w:rPr>
                                  <w:rFonts w:eastAsia="Batang"/>
                                  <w:bCs/>
                                  <w:szCs w:val="24"/>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Cs w:val="24"/>
                                  <w:lang w:eastAsia="lt-LT"/>
                                </w:rPr>
                                <w:t xml:space="preserve"> </w:t>
                              </w:r>
                              <w:r>
                                <w:rPr>
                                  <w:color w:val="000000"/>
                                  <w:szCs w:val="24"/>
                                  <w:lang w:eastAsia="lt-LT"/>
                                </w:rPr>
                                <w:t>asmens sveikatos priežiūra;</w:t>
                              </w:r>
                            </w:p>
                          </w:sdtContent>
                        </w:sdt>
                        <w:sdt>
                          <w:sdtPr>
                            <w:alias w:val="2 d. 5 p."/>
                            <w:tag w:val="part_a583a91d90614365815e99fe7326b952"/>
                            <w:lock w:val="sdtLocked"/>
                            <w:richText/>
                          </w:sdtPr>
                          <w:sdtContent>
                            <w:p>
                              <w:pPr>
                                <w:spacing w:line="360" w:lineRule="auto"/>
                                <w:ind w:firstLine="720"/>
                                <w:jc w:val="both"/>
                                <w:rPr>
                                  <w:rFonts w:eastAsia="Batang"/>
                                  <w:bCs/>
                                  <w:szCs w:val="24"/>
                                </w:rPr>
                              </w:pPr>
                              <w:sdt>
                                <w:sdtPr>
                                  <w:alias w:val="Numeris"/>
                                  <w:tag w:val="nr_a583a91d90614365815e99fe7326b952"/>
                                  <w:lock w:val="sdtLocked"/>
                                  <w:richText/>
                                </w:sdtPr>
                                <w:sdtContent>
                                  <w:r>
                                    <w:rPr>
                                      <w:bCs/>
                                      <w:color w:val="000000"/>
                                      <w:szCs w:val="24"/>
                                    </w:rPr>
                                    <w:t>5</w:t>
                                  </w:r>
                                </w:sdtContent>
                              </w:sdt>
                              <w:r>
                                <w:rPr>
                                  <w:bCs/>
                                  <w:color w:val="000000"/>
                                  <w:szCs w:val="24"/>
                                </w:rPr>
                                <w:t xml:space="preserve">) užsieniečių, pateikusių prašymą suteikti jiems prieglobstį Lietuvos Respublikoje, užsieniečių, gavusių laikinąją apsaugą Lietuvos Respublikoje, užsieniečių, kuriems Lietuvos Respublikos įstatymo „Dėl užsieniečių teisinės padėties“ 40 straipsnio 1 dalies 8 punkte nurodytu pagrindu suteiktas leidimas laikinai gyventi Lietuvos Respublikoje, nelegaliai Lietuvos Respublikos sieną kirtusių užsieniečių ir </w:t>
                              </w:r>
                              <w:r>
                                <w:rPr>
                                  <w:rFonts w:eastAsia="Batang"/>
                                  <w:bCs/>
                                  <w:szCs w:val="24"/>
                                </w:rPr>
                                <w:t>užsieniečių, 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2 d. 6 p."/>
                            <w:tag w:val="part_dcae6ada37464eefb7ebf4f977a1b0ef"/>
                            <w:lock w:val="sdtLocked"/>
                            <w:richText/>
                          </w:sdtPr>
                          <w:sdtContent>
                            <w:p>
                              <w:pPr>
                                <w:shd w:val="clear" w:color="auto" w:fill="FFFFFF"/>
                                <w:spacing w:line="360" w:lineRule="auto"/>
                                <w:ind w:firstLine="720"/>
                                <w:jc w:val="both"/>
                                <w:rPr>
                                  <w:rFonts w:eastAsia="Calibri"/>
                                  <w:bCs/>
                                  <w:color w:val="000000"/>
                                  <w:szCs w:val="24"/>
                                  <w:lang w:eastAsia="lt-LT"/>
                                </w:rPr>
                              </w:pPr>
                              <w:sdt>
                                <w:sdtPr>
                                  <w:alias w:val="Numeris"/>
                                  <w:tag w:val="nr_dcae6ada37464eefb7ebf4f977a1b0ef"/>
                                  <w:lock w:val="sdtLocked"/>
                                  <w:richText/>
                                </w:sdtPr>
                                <w:sdtContent>
                                  <w:r>
                                    <w:rPr>
                                      <w:bCs/>
                                      <w:color w:val="000000"/>
                                      <w:szCs w:val="24"/>
                                      <w:lang w:eastAsia="lt-LT"/>
                                    </w:rPr>
                                    <w:t>6</w:t>
                                  </w:r>
                                </w:sdtContent>
                              </w:sdt>
                              <w:r>
                                <w:rPr>
                                  <w:bCs/>
                                  <w:color w:val="000000"/>
                                  <w:szCs w:val="24"/>
                                  <w:lang w:eastAsia="lt-LT"/>
                                </w:rPr>
                                <w:t xml:space="preserve">) šios dalies 5 punkte </w:t>
                              </w:r>
                              <w:r>
                                <w:rPr>
                                  <w:rFonts w:eastAsia="Calibri"/>
                                  <w:bCs/>
                                  <w:color w:val="000000"/>
                                  <w:szCs w:val="24"/>
                                  <w:lang w:eastAsia="lt-LT"/>
                                </w:rPr>
                                <w:t xml:space="preserve">nurodytų užsieniečių vaikų iki 18 metų būtinoji </w:t>
                              </w:r>
                              <w:r>
                                <w:rPr>
                                  <w:rFonts w:eastAsia="Batang"/>
                                  <w:bCs/>
                                  <w:szCs w:val="24"/>
                                  <w:lang w:eastAsia="lt-LT"/>
                                </w:rPr>
                                <w:t xml:space="preserve">medicinos </w:t>
                              </w:r>
                              <w:r>
                                <w:rPr>
                                  <w:rFonts w:eastAsia="Calibri"/>
                                  <w:bCs/>
                                  <w:color w:val="000000"/>
                                  <w:szCs w:val="24"/>
                                  <w:lang w:eastAsia="lt-LT"/>
                                </w:rPr>
                                <w:t>pagalba, būtinosios paslaugos, skiepijimas pagal Nacionalinę imunoprofilaktikos programą ir profilaktiniai sveikatos tikrinimai;</w:t>
                              </w:r>
                            </w:p>
                          </w:sdtContent>
                        </w:sdt>
                        <w:sdt>
                          <w:sdtPr>
                            <w:alias w:val="2 d. 7 p."/>
                            <w:tag w:val="part_d744eb21d40e42a89e2b037a58ffb2d2"/>
                            <w:lock w:val="sdtLocked"/>
                            <w:richText/>
                          </w:sdtPr>
                          <w:sdtContent>
                            <w:p>
                              <w:pPr>
                                <w:shd w:val="clear" w:color="auto" w:fill="FFFFFF"/>
                                <w:spacing w:line="360" w:lineRule="auto"/>
                                <w:ind w:firstLine="720"/>
                                <w:jc w:val="both"/>
                                <w:rPr>
                                  <w:color w:val="000000"/>
                                  <w:szCs w:val="24"/>
                                  <w:lang w:eastAsia="lt-LT"/>
                                </w:rPr>
                              </w:pPr>
                              <w:sdt>
                                <w:sdtPr>
                                  <w:alias w:val="Numeris"/>
                                  <w:tag w:val="nr_d744eb21d40e42a89e2b037a58ffb2d2"/>
                                  <w:lock w:val="sdtLocked"/>
                                  <w:richText/>
                                </w:sdtPr>
                                <w:sdtContent>
                                  <w:r>
                                    <w:rPr>
                                      <w:bCs/>
                                      <w:color w:val="000000"/>
                                      <w:szCs w:val="24"/>
                                      <w:lang w:eastAsia="lt-LT"/>
                                    </w:rPr>
                                    <w:t>7</w:t>
                                  </w:r>
                                </w:sdtContent>
                              </w:sdt>
                              <w:r>
                                <w:rPr>
                                  <w:color w:val="000000"/>
                                  <w:szCs w:val="24"/>
                                  <w:lang w:eastAsia="lt-LT"/>
                                </w:rPr>
                                <w:t>) apdraustųjų privalomuoju sveikatos draudimu, nurodytų Sveikatos draudimo įstatyme, asmens sveikatos priežiūra;</w:t>
                              </w:r>
                            </w:p>
                          </w:sdtContent>
                        </w:sdt>
                        <w:sdt>
                          <w:sdtPr>
                            <w:alias w:val="2 d. 8 p."/>
                            <w:tag w:val="part_bf80195df2b24ccd9012f3b12c19e64b"/>
                            <w:lock w:val="sdtLocked"/>
                            <w:richText/>
                          </w:sdtPr>
                          <w:sdtContent>
                            <w:p>
                              <w:pPr>
                                <w:shd w:val="clear" w:color="auto" w:fill="FFFFFF"/>
                                <w:spacing w:line="360" w:lineRule="auto"/>
                                <w:ind w:firstLine="720"/>
                                <w:jc w:val="both"/>
                                <w:rPr>
                                  <w:color w:val="000000"/>
                                  <w:szCs w:val="24"/>
                                  <w:lang w:eastAsia="lt-LT"/>
                                </w:rPr>
                              </w:pPr>
                              <w:sdt>
                                <w:sdtPr>
                                  <w:alias w:val="Numeris"/>
                                  <w:tag w:val="nr_bf80195df2b24ccd9012f3b12c19e64b"/>
                                  <w:lock w:val="sdtLocked"/>
                                  <w:richText/>
                                </w:sdtPr>
                                <w:sdtContent>
                                  <w:r>
                                    <w:rPr>
                                      <w:color w:val="000000"/>
                                      <w:szCs w:val="24"/>
                                      <w:lang w:eastAsia="lt-LT"/>
                                    </w:rPr>
                                    <w:t>8</w:t>
                                  </w:r>
                                </w:sdtContent>
                              </w:sdt>
                              <w:r>
                                <w:rPr>
                                  <w:color w:val="000000"/>
                                  <w:szCs w:val="24"/>
                                  <w:lang w:eastAsia="lt-LT"/>
                                </w:rPr>
                                <w:t xml:space="preserve">) sveikatos apsaugos ministro patvirtinto sąrašo vaistų ir medicinos pagalbos priemonių, kompensuojamų iš </w:t>
                              </w:r>
                              <w:r>
                                <w:rPr>
                                  <w:bCs/>
                                  <w:color w:val="000000"/>
                                  <w:szCs w:val="24"/>
                                  <w:lang w:eastAsia="lt-LT"/>
                                </w:rPr>
                                <w:t xml:space="preserve">Privalomojo </w:t>
                              </w:r>
                              <w:r>
                                <w:rPr>
                                  <w:color w:val="000000"/>
                                  <w:szCs w:val="24"/>
                                  <w:lang w:eastAsia="lt-LT"/>
                                </w:rPr>
                                <w:t xml:space="preserve">sveikatos draudimo </w:t>
                              </w:r>
                              <w:r>
                                <w:rPr>
                                  <w:bCs/>
                                  <w:color w:val="000000"/>
                                  <w:szCs w:val="24"/>
                                  <w:lang w:eastAsia="lt-LT"/>
                                </w:rPr>
                                <w:t xml:space="preserve">fondo </w:t>
                              </w:r>
                              <w:r>
                                <w:rPr>
                                  <w:color w:val="000000"/>
                                  <w:szCs w:val="24"/>
                                  <w:lang w:eastAsia="lt-LT"/>
                                </w:rPr>
                                <w:t>biudžeto, kompensavimas apdraustiesiems;</w:t>
                              </w:r>
                            </w:p>
                          </w:sdtContent>
                        </w:sdt>
                        <w:sdt>
                          <w:sdtPr>
                            <w:alias w:val="2 d. 9 p."/>
                            <w:tag w:val="part_d7fb04e35b114b4facd6a8a672a6e024"/>
                            <w:lock w:val="sdtLocked"/>
                            <w:richText/>
                          </w:sdtPr>
                          <w:sdtContent>
                            <w:p>
                              <w:pPr>
                                <w:shd w:val="clear" w:color="auto" w:fill="FFFFFF"/>
                                <w:spacing w:line="360" w:lineRule="auto"/>
                                <w:ind w:firstLine="720"/>
                                <w:jc w:val="both"/>
                                <w:rPr>
                                  <w:color w:val="000000"/>
                                  <w:szCs w:val="24"/>
                                  <w:lang w:eastAsia="lt-LT"/>
                                </w:rPr>
                              </w:pPr>
                              <w:sdt>
                                <w:sdtPr>
                                  <w:alias w:val="Numeris"/>
                                  <w:tag w:val="nr_d7fb04e35b114b4facd6a8a672a6e024"/>
                                  <w:lock w:val="sdtLocked"/>
                                  <w:richText/>
                                </w:sdtPr>
                                <w:sdtContent>
                                  <w:r>
                                    <w:rPr>
                                      <w:bCs/>
                                      <w:color w:val="000000"/>
                                      <w:szCs w:val="24"/>
                                      <w:lang w:eastAsia="lt-LT"/>
                                    </w:rPr>
                                    <w:t>9</w:t>
                                  </w:r>
                                </w:sdtContent>
                              </w:sdt>
                              <w:r>
                                <w:rPr>
                                  <w:color w:val="000000"/>
                                  <w:szCs w:val="24"/>
                                  <w:lang w:eastAsia="lt-LT"/>
                                </w:rPr>
                                <w:t>) kraujo donorystė.“</w:t>
                              </w:r>
                            </w:p>
                            <w:p>
                              <w:pPr>
                                <w:spacing w:line="360" w:lineRule="auto"/>
                                <w:ind w:firstLine="720"/>
                                <w:jc w:val="both"/>
                                <w:rPr>
                                  <w:b/>
                                  <w:bCs/>
                                  <w:szCs w:val="24"/>
                                  <w:lang w:eastAsia="lt-LT"/>
                                </w:rPr>
                              </w:pPr>
                            </w:p>
                          </w:sdtContent>
                        </w:sdt>
                      </w:sdtContent>
                    </w:sdt>
                  </w:sdtContent>
                </w:sdt>
              </w:sdtContent>
            </w:sdt>
          </w:sdtContent>
        </w:sdt>
        <w:sdt>
          <w:sdtPr>
            <w:alias w:val="2 str."/>
            <w:tag w:val="part_ee989db7ea7f463b84078b71fd4c4872"/>
            <w:lock w:val="sdtLocked"/>
            <w:richText/>
          </w:sdtPr>
          <w:sdtContent>
            <w:p>
              <w:pPr>
                <w:spacing w:line="360" w:lineRule="auto"/>
                <w:ind w:firstLine="720"/>
                <w:jc w:val="both"/>
                <w:rPr>
                  <w:b/>
                  <w:bCs/>
                  <w:szCs w:val="24"/>
                  <w:lang w:eastAsia="lt-LT"/>
                </w:rPr>
              </w:pPr>
              <w:sdt>
                <w:sdtPr>
                  <w:alias w:val="Numeris"/>
                  <w:tag w:val="nr_ee989db7ea7f463b84078b71fd4c4872"/>
                  <w:lock w:val="sdtLocked"/>
                  <w:richText/>
                </w:sdtPr>
                <w:sdtContent>
                  <w:r>
                    <w:rPr>
                      <w:b/>
                      <w:bCs/>
                      <w:szCs w:val="24"/>
                      <w:lang w:eastAsia="lt-LT"/>
                    </w:rPr>
                    <w:t>2</w:t>
                  </w:r>
                </w:sdtContent>
              </w:sdt>
              <w:r>
                <w:rPr>
                  <w:b/>
                  <w:bCs/>
                  <w:szCs w:val="24"/>
                  <w:lang w:eastAsia="lt-LT"/>
                </w:rPr>
                <w:t xml:space="preserve"> straipsnis. </w:t>
              </w:r>
              <w:sdt>
                <w:sdtPr>
                  <w:alias w:val="Pavadinimas"/>
                  <w:tag w:val="title_ee989db7ea7f463b84078b71fd4c4872"/>
                  <w:lock w:val="sdtLocked"/>
                  <w:richText/>
                </w:sdtPr>
                <w:sdtContent>
                  <w:r>
                    <w:rPr>
                      <w:b/>
                      <w:bCs/>
                      <w:szCs w:val="24"/>
                      <w:lang w:eastAsia="lt-LT"/>
                    </w:rPr>
                    <w:t>49</w:t>
                  </w:r>
                  <w:r>
                    <w:rPr>
                      <w:b/>
                      <w:bCs/>
                      <w:szCs w:val="24"/>
                      <w:vertAlign w:val="superscript"/>
                    </w:rPr>
                    <w:t xml:space="preserve"> </w:t>
                  </w:r>
                  <w:r>
                    <w:rPr>
                      <w:b/>
                      <w:bCs/>
                      <w:szCs w:val="24"/>
                      <w:lang w:eastAsia="lt-LT"/>
                    </w:rPr>
                    <w:t>straipsnio pakeitimas</w:t>
                  </w:r>
                </w:sdtContent>
              </w:sdt>
            </w:p>
            <w:sdt>
              <w:sdtPr>
                <w:alias w:val="2 str. 1 d."/>
                <w:tag w:val="part_e5989af2d0d94b83854d2382f73321e9"/>
                <w:lock w:val="sdtLocked"/>
                <w:richText/>
              </w:sdtPr>
              <w:sdtContent>
                <w:p>
                  <w:pPr>
                    <w:spacing w:line="360" w:lineRule="auto"/>
                    <w:ind w:firstLine="720"/>
                    <w:jc w:val="both"/>
                    <w:rPr>
                      <w:bCs/>
                      <w:szCs w:val="24"/>
                      <w:lang w:eastAsia="lt-LT"/>
                    </w:rPr>
                  </w:pPr>
                  <w:r>
                    <w:rPr>
                      <w:bCs/>
                      <w:szCs w:val="24"/>
                      <w:lang w:eastAsia="lt-LT"/>
                    </w:rPr>
                    <w:t>Pakeisti 49 straipsnio 1 dalį ir ją išdėstyti taip:</w:t>
                  </w:r>
                </w:p>
                <w:sdt>
                  <w:sdtPr>
                    <w:alias w:val="citata"/>
                    <w:tag w:val="part_b35525fd0428484eba6cf7e016d84f8e"/>
                    <w:lock w:val="sdtLocked"/>
                    <w:richText/>
                  </w:sdtPr>
                  <w:sdtContent>
                    <w:sdt>
                      <w:sdtPr>
                        <w:alias w:val="1 d."/>
                        <w:tag w:val="part_1e1ab27a5c0846889857aec543974056"/>
                        <w:lock w:val="sdtLocked"/>
                        <w:richText/>
                      </w:sdtPr>
                      <w:sdtContent>
                        <w:p>
                          <w:pPr>
                            <w:shd w:val="clear" w:color="auto" w:fill="FFFFFF"/>
                            <w:spacing w:line="360" w:lineRule="auto"/>
                            <w:ind w:firstLine="720"/>
                            <w:jc w:val="both"/>
                            <w:rPr>
                              <w:szCs w:val="24"/>
                              <w:lang w:eastAsia="lt-LT"/>
                            </w:rPr>
                          </w:pPr>
                          <w:r>
                            <w:rPr>
                              <w:bCs/>
                              <w:szCs w:val="24"/>
                              <w:lang w:eastAsia="lt-LT"/>
                            </w:rPr>
                            <w:t>„</w:t>
                          </w:r>
                          <w:sdt>
                            <w:sdtPr>
                              <w:alias w:val="Numeris"/>
                              <w:tag w:val="nr_1e1ab27a5c0846889857aec543974056"/>
                              <w:lock w:val="sdtLocked"/>
                              <w:richText/>
                            </w:sdtPr>
                            <w:sdtContent>
                              <w:r>
                                <w:rPr>
                                  <w:szCs w:val="24"/>
                                  <w:lang w:eastAsia="lt-LT"/>
                                </w:rPr>
                                <w:t>1</w:t>
                              </w:r>
                            </w:sdtContent>
                          </w:sdt>
                          <w:r>
                            <w:rPr>
                              <w:szCs w:val="24"/>
                              <w:lang w:eastAsia="lt-LT"/>
                            </w:rPr>
                            <w:t>. Teisę gauti valstybės laiduojamą (nemokamą) asmens sveikatos priežiūrą</w:t>
                          </w:r>
                          <w:r>
                            <w:rPr>
                              <w:bCs/>
                              <w:szCs w:val="24"/>
                              <w:lang w:eastAsia="lt-LT"/>
                            </w:rPr>
                            <w:t>, nurodytą šio įstatymo 47 straipsnio 2 dalies 1–3 ir 7–9 punktuose,</w:t>
                          </w:r>
                          <w:r>
                            <w:rPr>
                              <w:szCs w:val="24"/>
                              <w:lang w:eastAsia="lt-LT"/>
                            </w:rPr>
                            <w:t xml:space="preserve"> turi tik Lietuvos Respublikos, kitų valstybių piliečiai ir asmenys be pilietybės, nuolat gyvenantys Lietuvoje (toliau – nuolatiniai gyventojai). Būtinoji medicinos pagalba </w:t>
                          </w:r>
                          <w:r>
                            <w:rPr>
                              <w:bCs/>
                              <w:szCs w:val="24"/>
                              <w:lang w:eastAsia="lt-LT"/>
                            </w:rPr>
                            <w:t>ir būtinosios paslaugos</w:t>
                          </w:r>
                          <w:r>
                            <w:rPr>
                              <w:szCs w:val="24"/>
                              <w:lang w:eastAsia="lt-LT"/>
                            </w:rPr>
                            <w:t xml:space="preserve"> LNSS įstaigose teikiamos nemokamai visiems nuolatiniams gyventojams, neatsižvelgiant į tai, ar jie apdrausti privalomuoju sveikatos draudimu, taip pat neatsižvelgiant į paciento apsilankymų įstaigoje per kalendorinius metus skaičių ir jo gyvenamąją vietą. </w:t>
                          </w:r>
                          <w:r>
                            <w:rPr>
                              <w:bCs/>
                              <w:szCs w:val="24"/>
                              <w:lang w:eastAsia="lt-LT"/>
                            </w:rPr>
                            <w:t>Būtinųjų paslaugų teikimo tvarką nustato sveikatos apsaugos ministras.</w:t>
                          </w:r>
                          <w:r>
                            <w:rPr>
                              <w:szCs w:val="24"/>
                              <w:lang w:eastAsia="lt-LT"/>
                            </w:rPr>
                            <w:t xml:space="preserve"> Užsienio šalių piliečiams, asmenims be pilietybės, nepriskiriamiems nuolatiniams gyventojams</w:t>
                          </w:r>
                          <w:r>
                            <w:rPr>
                              <w:bCs/>
                              <w:szCs w:val="24"/>
                              <w:lang w:eastAsia="lt-LT"/>
                            </w:rPr>
                            <w:t xml:space="preserve"> ir nenurodytiems šio įstatymo 47 straipsnio 2 dalies 4–6 punktuose</w:t>
                          </w:r>
                          <w:r>
                            <w:rPr>
                              <w:szCs w:val="24"/>
                              <w:lang w:eastAsia="lt-LT"/>
                            </w:rPr>
                            <w:t xml:space="preserve">, LNSS įstaigos teikia būtinąją medicinos pagalbą </w:t>
                          </w:r>
                          <w:r>
                            <w:rPr>
                              <w:bCs/>
                              <w:szCs w:val="24"/>
                              <w:lang w:eastAsia="lt-LT"/>
                            </w:rPr>
                            <w:t xml:space="preserve">sveikatos apsaugos ministro </w:t>
                          </w:r>
                          <w:r>
                            <w:rPr>
                              <w:szCs w:val="24"/>
                              <w:lang w:eastAsia="lt-LT"/>
                            </w:rPr>
                            <w:t>nustatyta tvarka, jeigu kitaip nenustato Lietuvos Respublikos tarptautinės sutartys.“</w:t>
                          </w:r>
                        </w:p>
                        <w:p>
                          <w:pPr>
                            <w:tabs>
                              <w:tab w:val="left" w:pos="426"/>
                              <w:tab w:val="left" w:pos="993"/>
                            </w:tabs>
                            <w:spacing w:line="360" w:lineRule="auto"/>
                            <w:ind w:firstLine="720"/>
                            <w:jc w:val="both"/>
                            <w:rPr>
                              <w:b/>
                              <w:bCs/>
                              <w:szCs w:val="24"/>
                              <w:lang w:eastAsia="lt-LT"/>
                            </w:rPr>
                          </w:pPr>
                        </w:p>
                      </w:sdtContent>
                    </w:sdt>
                  </w:sdtContent>
                </w:sdt>
              </w:sdtContent>
            </w:sdt>
          </w:sdtContent>
        </w:sdt>
        <w:sdt>
          <w:sdtPr>
            <w:alias w:val="3 str."/>
            <w:tag w:val="part_95db29dc5a7d478d821ad52707b69a55"/>
            <w:lock w:val="sdtLocked"/>
            <w:richText/>
          </w:sdtPr>
          <w:sdtContent>
            <w:p>
              <w:pPr>
                <w:spacing w:line="360" w:lineRule="auto"/>
                <w:ind w:firstLine="720"/>
                <w:rPr>
                  <w:color w:val="000000"/>
                  <w:szCs w:val="24"/>
                </w:rPr>
              </w:pPr>
              <w:sdt>
                <w:sdtPr>
                  <w:alias w:val="Numeris"/>
                  <w:tag w:val="nr_95db29dc5a7d478d821ad52707b69a55"/>
                  <w:lock w:val="sdtLocked"/>
                  <w:richText/>
                </w:sdtPr>
                <w:sdtContent>
                  <w:r>
                    <w:rPr>
                      <w:b/>
                      <w:bCs/>
                      <w:color w:val="000000"/>
                      <w:szCs w:val="24"/>
                    </w:rPr>
                    <w:t>3</w:t>
                  </w:r>
                </w:sdtContent>
              </w:sdt>
              <w:r>
                <w:rPr>
                  <w:b/>
                  <w:bCs/>
                  <w:color w:val="000000"/>
                  <w:szCs w:val="24"/>
                </w:rPr>
                <w:t xml:space="preserve"> straipsnis. </w:t>
              </w:r>
              <w:sdt>
                <w:sdtPr>
                  <w:alias w:val="Pavadinimas"/>
                  <w:tag w:val="title_95db29dc5a7d478d821ad52707b69a55"/>
                  <w:lock w:val="sdtLocked"/>
                  <w:richText/>
                </w:sdtPr>
                <w:sdtContent>
                  <w:r>
                    <w:rPr>
                      <w:b/>
                      <w:bCs/>
                      <w:color w:val="000000"/>
                      <w:szCs w:val="24"/>
                    </w:rPr>
                    <w:t>Įstatymo įsigaliojimas ir įgyvendinimas</w:t>
                  </w:r>
                </w:sdtContent>
              </w:sdt>
            </w:p>
            <w:sdt>
              <w:sdtPr>
                <w:alias w:val="3 str. 1 d."/>
                <w:tag w:val="part_9adbb4a47ae246a88bc8094fb9d1c287"/>
                <w:lock w:val="sdtLocked"/>
                <w:richText/>
              </w:sdtPr>
              <w:sdtContent>
                <w:p>
                  <w:pPr>
                    <w:spacing w:line="360" w:lineRule="auto"/>
                    <w:ind w:firstLine="720"/>
                    <w:rPr>
                      <w:color w:val="000000"/>
                      <w:szCs w:val="24"/>
                    </w:rPr>
                  </w:pPr>
                  <w:sdt>
                    <w:sdtPr>
                      <w:alias w:val="Numeris"/>
                      <w:tag w:val="nr_9adbb4a47ae246a88bc8094fb9d1c287"/>
                      <w:lock w:val="sdtLocked"/>
                      <w:richText/>
                    </w:sdtPr>
                    <w:sdtContent>
                      <w:r>
                        <w:rPr>
                          <w:color w:val="000000"/>
                          <w:szCs w:val="24"/>
                        </w:rPr>
                        <w:t>1</w:t>
                      </w:r>
                    </w:sdtContent>
                  </w:sdt>
                  <w:r>
                    <w:rPr>
                      <w:color w:val="000000"/>
                      <w:szCs w:val="24"/>
                    </w:rPr>
                    <w:t>. Šis įstatymas, išskyrus šio straipsnio 2 dalį, įsigalioja 2022 m. gegužės 2 d.</w:t>
                  </w:r>
                </w:p>
              </w:sdtContent>
            </w:sdt>
            <w:sdt>
              <w:sdtPr>
                <w:alias w:val="3 str. 2 d."/>
                <w:tag w:val="part_65acff6fe7db4463bd4198aa3f8ef827"/>
                <w:lock w:val="sdtLocked"/>
                <w:richText/>
              </w:sdtPr>
              <w:sdtContent>
                <w:p>
                  <w:pPr>
                    <w:spacing w:line="360" w:lineRule="auto"/>
                    <w:ind w:firstLine="720"/>
                    <w:rPr>
                      <w:szCs w:val="24"/>
                    </w:rPr>
                  </w:pPr>
                  <w:sdt>
                    <w:sdtPr>
                      <w:alias w:val="Numeris"/>
                      <w:tag w:val="nr_65acff6fe7db4463bd4198aa3f8ef827"/>
                      <w:lock w:val="sdtLocked"/>
                      <w:richText/>
                    </w:sdtPr>
                    <w:sdtContent>
                      <w:r>
                        <w:rPr>
                          <w:color w:val="000000"/>
                          <w:szCs w:val="24"/>
                        </w:rPr>
                        <w:t>2</w:t>
                      </w:r>
                    </w:sdtContent>
                  </w:sdt>
                  <w:r>
                    <w:rPr>
                      <w:color w:val="000000"/>
                      <w:szCs w:val="24"/>
                    </w:rPr>
                    <w:t>. Sveikatos apsaugos ministras iki 2022 m. gegužės 1 d. priima šio įstatymo įgyvendinamuosius teisės aktus.</w:t>
                  </w:r>
                </w:p>
                <w:p>
                  <w:pPr>
                    <w:spacing w:line="360" w:lineRule="auto"/>
                    <w:ind w:firstLine="720"/>
                    <w:jc w:val="both"/>
                    <w:rPr>
                      <w:i/>
                      <w:szCs w:val="24"/>
                    </w:rPr>
                  </w:pPr>
                </w:p>
              </w:sdtContent>
            </w:sdt>
          </w:sdtContent>
        </w:sdt>
        <w:sdt>
          <w:sdtPr>
            <w:alias w:val="signatura"/>
            <w:tag w:val="part_748ea539c6114f1c83a52ffbc651218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6A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D0DE2E4-8902-4143-B1B4-FF04222C976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db0c08c7c6d4a5da2a6083bb771d11f" PartId="3bda08d444274a9f8d7e21bd0d59d155">
    <Part Type="straipsnis" Nr="1" Abbr="1 str." Title="47 straipsnio pakeitimas" DocPartId="764cb2f68b034279b0ebb370d7fd339d" PartId="a684184783a34b7291eadacbc5b15089">
      <Part Type="strDalis" Nr="1" Abbr="1 str. 1 d." DocPartId="a6e95be6ebf94d269bdf3d4e7d7df4b8" PartId="609ca79bd5b545228d1208e4225e2c27">
        <Part Type="citata" DocPartId="ae771d0b87324fcdb78f4297f4a3226a" PartId="54689d0d48d24c0f889f707492fce6e4">
          <Part Type="strDalis" Nr="2" Abbr="2 d." DocPartId="3b76fe6c714d48bb88fb8b7b5810269e" PartId="0aa94601c46b4125ab648f5e51286fda">
            <Part Type="strPunktas" Nr="1" Abbr="2 d. 1 p." DocPartId="7f546a8bf38f42b1934d607e3c42153d" PartId="7b472a851b064465abd892365ecbbab7"/>
            <Part Type="strPunktas" Nr="2" Abbr="2 d. 2 p." DocPartId="8eed5f2d90f1484b964e3c016d45420e" PartId="12302c9063a44a7da6e69a424c666ae4"/>
            <Part Type="strPunktas" Nr="3" Abbr="2 d. 3 p." DocPartId="06a043ac598047f2a80a7417722414e5" PartId="44f49a3c36f741d9a17e624a90b68dca"/>
            <Part Type="strPunktas" Nr="4" Abbr="2 d. 4 p." DocPartId="4d0d17d1a410417fac2a6114fc0fd10c" PartId="7312ddb2df2f4eda90091e0f792ff476"/>
            <Part Type="strPunktas" Nr="5" Abbr="2 d. 5 p." DocPartId="5334b638ea144095a7eb1436b8f2187c" PartId="a583a91d90614365815e99fe7326b952"/>
            <Part Type="strPunktas" Nr="6" Abbr="2 d. 6 p." DocPartId="defb513059d5427286cbbbfec02ecc52" PartId="dcae6ada37464eefb7ebf4f977a1b0ef"/>
            <Part Type="strPunktas" Nr="7" Abbr="2 d. 7 p." DocPartId="5b858281164646eda7f9bd6b04f1768c" PartId="d744eb21d40e42a89e2b037a58ffb2d2"/>
            <Part Type="strPunktas" Nr="8" Abbr="2 d. 8 p." DocPartId="92bb58d4325f4c73962586d8d9635c7d" PartId="bf80195df2b24ccd9012f3b12c19e64b"/>
            <Part Type="strPunktas" Nr="9" Abbr="2 d. 9 p." DocPartId="89fdf3042cba441487a5e7fa399b6451" PartId="d7fb04e35b114b4facd6a8a672a6e024"/>
          </Part>
        </Part>
      </Part>
    </Part>
    <Part Type="straipsnis" Nr="2" Abbr="2 str." Title="49 straipsnio pakeitimas" DocPartId="47f7aea0dfa04a4fb9f11faa65e872be" PartId="ee989db7ea7f463b84078b71fd4c4872">
      <Part Type="strDalis" Nr="1" Abbr="2 str. 1 d." DocPartId="2f5be2cf343944dbbd0d22ccdf33514f" PartId="e5989af2d0d94b83854d2382f73321e9">
        <Part Type="citata" DocPartId="bc4f4fbfa4c64d1d96dff1c3bb3c8d15" PartId="b35525fd0428484eba6cf7e016d84f8e">
          <Part Type="strDalis" Nr="1" Abbr="1 d." DocPartId="03d586712a964314ae153d2fb5c6c058" PartId="1e1ab27a5c0846889857aec543974056"/>
        </Part>
      </Part>
    </Part>
    <Part Type="straipsnis" Nr="3" Abbr="3 str." Title="Įstatymo įsigaliojimas ir įgyvendinimas" DocPartId="a7da74378f6546e2ad3455519706dc5f" PartId="95db29dc5a7d478d821ad52707b69a55">
      <Part Type="strDalis" Nr="1" Abbr="3 str. 1 d." DocPartId="cc0bb452cc504f47a506823c7f5737e1" PartId="9adbb4a47ae246a88bc8094fb9d1c287"/>
      <Part Type="strDalis" Nr="2" Abbr="3 str. 2 d." DocPartId="8b2c6be68bb440c0a992ebf1c4b16b71" PartId="65acff6fe7db4463bd4198aa3f8ef827"/>
    </Part>
    <Part Type="signatura" DocPartId="32867fa17473472189b1f57fda1035cc" PartId="748ea539c6114f1c83a52ffbc651218a"/>
  </Part>
</Parts>
</file>

<file path=customXml/itemProps1.xml><?xml version="1.0" encoding="utf-8"?>
<ds:datastoreItem xmlns:ds="http://schemas.openxmlformats.org/officeDocument/2006/customXml" ds:itemID="{FE6F4306-63EE-4608-94FF-CBADE45A241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456</Words>
  <Characters>3281</Characters>
  <Application>Microsoft Office Word</Application>
  <DocSecurity>4</DocSecurity>
  <Lines>66</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3709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2022-04-28T13:14:00Z</dcterms:created>
  <dc:creator>MOZERĖ Dainora</dc:creator>
  <lastModifiedBy>adlibuser</lastModifiedBy>
  <lastPrinted>2022-04-21T13:10:00Z</lastPrinted>
  <dcterms:modified xsi:type="dcterms:W3CDTF">2022-04-28T13:14:00Z</dcterms:modified>
  <revision>2</revision>
</coreProperties>
</file>