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e29ad6e3e964700ab92e699b83c0fb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A61D734" wp14:editId="7689DAE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PAPILDYMO 15</w:t>
          </w:r>
          <w:r>
            <w:rPr>
              <w:b/>
              <w:caps/>
              <w:vertAlign w:val="superscript"/>
            </w:rPr>
            <w:t>1</w:t>
          </w:r>
          <w:r>
            <w:rPr>
              <w:b/>
              <w:caps/>
            </w:rPr>
            <w:t xml:space="preserve"> STRAIPSNIU </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gegužės</w:t>
          </w:r>
          <w:r>
            <w:rPr>
              <w:szCs w:val="24"/>
            </w:rPr>
            <w:t xml:space="preserve"> </w:t>
          </w:r>
          <w:r>
            <w:rPr>
              <w:szCs w:val="24"/>
              <w:lang w:val="en-US"/>
            </w:rPr>
            <w:t>16</w:t>
          </w:r>
          <w:r>
            <w:rPr>
              <w:szCs w:val="24"/>
            </w:rPr>
            <w:t xml:space="preserve"> d. Nr. </w:t>
          </w:r>
          <w:r>
            <w:rPr>
              <w:szCs w:val="24"/>
              <w:lang w:val="en-US"/>
            </w:rPr>
            <w:t>XIII-2123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8af2c12ab744eb9b46e471527883fc2"/>
            <w:lock w:val="sdtLocked"/>
            <w:richText/>
          </w:sdtPr>
          <w:sdtContent>
            <w:p>
              <w:pPr>
                <w:spacing w:line="360" w:lineRule="auto"/>
                <w:ind w:firstLine="720"/>
                <w:jc w:val="both"/>
                <w:rPr>
                  <w:b/>
                  <w:color w:val="000000"/>
                  <w:szCs w:val="24"/>
                </w:rPr>
              </w:pPr>
              <w:sdt>
                <w:sdtPr>
                  <w:alias w:val="Numeris"/>
                  <w:tag w:val="nr_78af2c12ab744eb9b46e471527883fc2"/>
                  <w:lock w:val="sdtLocked"/>
                  <w:richText/>
                </w:sdtPr>
                <w:sdtContent>
                  <w:r>
                    <w:rPr>
                      <w:b/>
                      <w:color w:val="000000"/>
                      <w:szCs w:val="24"/>
                    </w:rPr>
                    <w:t>1</w:t>
                  </w:r>
                </w:sdtContent>
              </w:sdt>
              <w:r>
                <w:rPr>
                  <w:b/>
                  <w:color w:val="000000"/>
                  <w:szCs w:val="24"/>
                </w:rPr>
                <w:t xml:space="preserve"> straipsnis. </w:t>
              </w:r>
              <w:sdt>
                <w:sdtPr>
                  <w:alias w:val="Pavadinimas"/>
                  <w:tag w:val="title_78af2c12ab744eb9b46e471527883fc2"/>
                  <w:lock w:val="sdtLocked"/>
                  <w:richText/>
                </w:sdtPr>
                <w:sdtContent>
                  <w:r>
                    <w:rPr>
                      <w:b/>
                      <w:color w:val="000000"/>
                      <w:szCs w:val="24"/>
                    </w:rPr>
                    <w:t>Įstatymo papildymas 15</w:t>
                  </w:r>
                  <w:r>
                    <w:rPr>
                      <w:b/>
                      <w:color w:val="000000"/>
                      <w:szCs w:val="24"/>
                      <w:vertAlign w:val="superscript"/>
                    </w:rPr>
                    <w:t>1</w:t>
                  </w:r>
                  <w:r>
                    <w:rPr>
                      <w:b/>
                      <w:color w:val="000000"/>
                      <w:szCs w:val="24"/>
                    </w:rPr>
                    <w:t xml:space="preserve"> straipsniu</w:t>
                  </w:r>
                </w:sdtContent>
              </w:sdt>
            </w:p>
            <w:sdt>
              <w:sdtPr>
                <w:alias w:val="1 str. 1 d."/>
                <w:tag w:val="part_c3df90155b55400f844da8f1392f51c1"/>
                <w:lock w:val="sdtLocked"/>
                <w:richText/>
              </w:sdtPr>
              <w:sdtContent>
                <w:p>
                  <w:pPr>
                    <w:spacing w:line="360" w:lineRule="auto"/>
                    <w:ind w:firstLine="720"/>
                    <w:jc w:val="both"/>
                    <w:rPr>
                      <w:color w:val="000000"/>
                      <w:szCs w:val="24"/>
                    </w:rPr>
                  </w:pPr>
                  <w:r>
                    <w:rPr>
                      <w:color w:val="000000"/>
                      <w:szCs w:val="24"/>
                    </w:rPr>
                    <w:t>Papildyti Įstatymą 15</w:t>
                  </w:r>
                  <w:r>
                    <w:rPr>
                      <w:color w:val="000000"/>
                      <w:szCs w:val="24"/>
                      <w:vertAlign w:val="superscript"/>
                    </w:rPr>
                    <w:t>1</w:t>
                  </w:r>
                  <w:r>
                    <w:rPr>
                      <w:color w:val="000000"/>
                      <w:szCs w:val="24"/>
                    </w:rPr>
                    <w:t xml:space="preserve"> straipsniu:</w:t>
                  </w:r>
                </w:p>
                <w:sdt>
                  <w:sdtPr>
                    <w:alias w:val="citata"/>
                    <w:tag w:val="part_041bf322d8974e6b8f8d07ce4eb7b2e4"/>
                    <w:lock w:val="sdtLocked"/>
                    <w:richText/>
                  </w:sdtPr>
                  <w:sdtContent>
                    <w:sdt>
                      <w:sdtPr>
                        <w:alias w:val="15-1 str."/>
                        <w:tag w:val="part_79901e63821345c79679f3a7f336a286"/>
                        <w:lock w:val="sdtLocked"/>
                        <w:richText/>
                      </w:sdtPr>
                      <w:sdtContent>
                        <w:p>
                          <w:pPr>
                            <w:spacing w:line="360" w:lineRule="auto"/>
                            <w:ind w:left="2410" w:hanging="1690"/>
                            <w:jc w:val="both"/>
                            <w:rPr>
                              <w:b/>
                              <w:color w:val="000000"/>
                              <w:szCs w:val="24"/>
                            </w:rPr>
                          </w:pPr>
                          <w:r>
                            <w:rPr>
                              <w:color w:val="000000"/>
                              <w:szCs w:val="24"/>
                            </w:rPr>
                            <w:t>„</w:t>
                          </w:r>
                          <w:sdt>
                            <w:sdtPr>
                              <w:alias w:val="Numeris"/>
                              <w:tag w:val="nr_79901e63821345c79679f3a7f336a286"/>
                              <w:lock w:val="sdtLocked"/>
                              <w:richText/>
                            </w:sdtPr>
                            <w:sdtContent>
                              <w:r>
                                <w:rPr>
                                  <w:b/>
                                  <w:color w:val="000000"/>
                                  <w:szCs w:val="24"/>
                                </w:rPr>
                                <w:t>15</w:t>
                              </w:r>
                              <w:r>
                                <w:rPr>
                                  <w:b/>
                                  <w:color w:val="000000"/>
                                  <w:szCs w:val="24"/>
                                  <w:vertAlign w:val="superscript"/>
                                </w:rPr>
                                <w:t>1</w:t>
                              </w:r>
                            </w:sdtContent>
                          </w:sdt>
                          <w:r>
                            <w:rPr>
                              <w:b/>
                              <w:color w:val="000000"/>
                              <w:szCs w:val="24"/>
                            </w:rPr>
                            <w:t xml:space="preserve"> straipsnis. </w:t>
                          </w:r>
                          <w:sdt>
                            <w:sdtPr>
                              <w:alias w:val="Pavadinimas"/>
                              <w:tag w:val="title_79901e63821345c79679f3a7f336a286"/>
                              <w:lock w:val="sdtLocked"/>
                              <w:richText/>
                            </w:sdtPr>
                            <w:sdtContent>
                              <w:r>
                                <w:rPr>
                                  <w:b/>
                                  <w:color w:val="000000"/>
                                  <w:szCs w:val="24"/>
                                  <w:lang w:eastAsia="ko-KR"/>
                                </w:rPr>
                                <w:t xml:space="preserve">Administracinės paslaugos – licencijų, leidimų arba jų išdavimo, tikslinimo, keitimo, galiojimo sustabdymo, galiojimo sustabdymo panaikinimo ar galiojimo panaikinimo </w:t>
                              </w:r>
                              <w:r>
                                <w:rPr>
                                  <w:b/>
                                  <w:bCs/>
                                  <w:color w:val="000000"/>
                                  <w:szCs w:val="24"/>
                                </w:rPr>
                                <w:t>duomenų įrašymas Licencijų informacinėje sistemoje</w:t>
                              </w:r>
                            </w:sdtContent>
                          </w:sdt>
                        </w:p>
                        <w:sdt>
                          <w:sdtPr>
                            <w:alias w:val="15-1 str. 1 d."/>
                            <w:tag w:val="part_0b3d11a3c2404639b93ee23961fe44e5"/>
                            <w:lock w:val="sdtLocked"/>
                            <w:richText/>
                          </w:sdtPr>
                          <w:sdtContent>
                            <w:p>
                              <w:pPr>
                                <w:spacing w:line="360" w:lineRule="auto"/>
                                <w:ind w:firstLine="720"/>
                                <w:jc w:val="both"/>
                                <w:rPr>
                                  <w:color w:val="000000"/>
                                  <w:szCs w:val="24"/>
                                </w:rPr>
                              </w:pPr>
                              <w:sdt>
                                <w:sdtPr>
                                  <w:alias w:val="Numeris"/>
                                  <w:tag w:val="nr_0b3d11a3c2404639b93ee23961fe44e5"/>
                                  <w:lock w:val="sdtLocked"/>
                                  <w:richText/>
                                </w:sdtPr>
                                <w:sdtContent>
                                  <w:r>
                                    <w:rPr>
                                      <w:color w:val="000000"/>
                                      <w:szCs w:val="24"/>
                                    </w:rPr>
                                    <w:t>1</w:t>
                                  </w:r>
                                </w:sdtContent>
                              </w:sdt>
                              <w:r>
                                <w:rPr>
                                  <w:color w:val="000000"/>
                                  <w:szCs w:val="24"/>
                                </w:rPr>
                                <w:t>. Viešojo administravimo subjektas, teikdamas a</w:t>
                              </w:r>
                              <w:r>
                                <w:rPr>
                                  <w:bCs/>
                                  <w:color w:val="000000"/>
                                  <w:szCs w:val="24"/>
                                </w:rPr>
                                <w:t xml:space="preserve">dministracinę paslaugą ir priėmęs sprendimą dėl licencijos, leidimo, reikalingų tam tikrai ūkinei veiklai pradėti ar vykdyti (toliau šiame straipsnyje – licencija), išdavimo, tikslinimo, keitimo, jų galiojimo sustabdymo, galiojimo sustabdymo panaikinimo ar galiojimo panaikinimo, </w:t>
                              </w:r>
                              <w:r>
                                <w:rPr>
                                  <w:color w:val="000000"/>
                                  <w:szCs w:val="24"/>
                                </w:rPr>
                                <w:t xml:space="preserve">licencijos arba licencijos išdavimo, licencijos patikslinimo ar pakeitimo, galiojimo sustabdymo, galiojimo sustabdymo panaikinimo ir galiojimo panaikinimo duomenis įrašo Lietuvos Respublikos Vyriausybės įgaliotos institucijos valdomoje ir tvarkomoje, </w:t>
                              </w:r>
                              <w:r>
                                <w:rPr>
                                  <w:color w:val="000000"/>
                                </w:rPr>
                                <w:t xml:space="preserve">vadovaujantis Lietuvos Respublikos valstybės informacinių išteklių valdymo įstatymu įsteigtoje </w:t>
                              </w:r>
                              <w:r>
                                <w:rPr>
                                  <w:color w:val="000000"/>
                                  <w:szCs w:val="24"/>
                                </w:rPr>
                                <w:t xml:space="preserve">Licencijų informacinėje sistemoje, skirtoje licencijų duomenims ir informacijai tvarkyti vienoje vietoje, šio įstatymo 8 straipsnyje nurodyto individualaus administracinio akto priėmimo dieną. </w:t>
                              </w:r>
                            </w:p>
                          </w:sdtContent>
                        </w:sdt>
                        <w:sdt>
                          <w:sdtPr>
                            <w:alias w:val="15-1 str. 2 d."/>
                            <w:tag w:val="part_879142b75cd6436c9b7af5881221879f"/>
                            <w:lock w:val="sdtLocked"/>
                            <w:richText/>
                          </w:sdtPr>
                          <w:sdtContent>
                            <w:p>
                              <w:pPr>
                                <w:spacing w:line="360" w:lineRule="auto"/>
                                <w:ind w:firstLine="720"/>
                                <w:jc w:val="both"/>
                                <w:rPr>
                                  <w:color w:val="000000"/>
                                  <w:szCs w:val="24"/>
                                </w:rPr>
                              </w:pPr>
                              <w:sdt>
                                <w:sdtPr>
                                  <w:alias w:val="Numeris"/>
                                  <w:tag w:val="nr_879142b75cd6436c9b7af5881221879f"/>
                                  <w:lock w:val="sdtLocked"/>
                                  <w:richText/>
                                </w:sdtPr>
                                <w:sdtContent>
                                  <w:r>
                                    <w:rPr>
                                      <w:color w:val="000000"/>
                                      <w:szCs w:val="24"/>
                                    </w:rPr>
                                    <w:t>2</w:t>
                                  </w:r>
                                </w:sdtContent>
                              </w:sdt>
                              <w:r>
                                <w:rPr>
                                  <w:color w:val="000000"/>
                                  <w:szCs w:val="24"/>
                                </w:rPr>
                                <w:t xml:space="preserve">. </w:t>
                              </w:r>
                              <w:r>
                                <w:rPr>
                                  <w:bCs/>
                                  <w:lang w:eastAsia="lt-LT"/>
                                </w:rPr>
                                <w:t xml:space="preserve">Jeigu </w:t>
                              </w:r>
                              <w:r>
                                <w:t xml:space="preserve">licencijuojamą veiklą reglamentuojančiuose įstatymuose </w:t>
                              </w:r>
                              <w:r>
                                <w:rPr>
                                  <w:bCs/>
                                  <w:lang w:eastAsia="lt-LT"/>
                                </w:rPr>
                                <w:t xml:space="preserve">nustatyta, kad </w:t>
                              </w:r>
                              <w:r>
                                <w:t>licencijos išduodamos</w:t>
                              </w:r>
                              <w:r>
                                <w:rPr>
                                  <w:bCs/>
                                  <w:lang w:eastAsia="lt-LT"/>
                                </w:rPr>
                                <w:t xml:space="preserve"> naudojant kitą </w:t>
                              </w:r>
                              <w:r>
                                <w:t>negu šio straipsnio 1 dalyje nurodytą</w:t>
                              </w:r>
                              <w:r>
                                <w:rPr>
                                  <w:bCs/>
                                  <w:lang w:eastAsia="lt-LT"/>
                                </w:rPr>
                                <w:t xml:space="preserve"> valstybės informacinę sistemą, registrą, kitais Europos Sąjungos teisės aktuose ar jų įgyvendinamuosiuose Lietuvos Respublikos teisės aktuose nustatytais būdais ar </w:t>
                              </w:r>
                              <w:r>
                                <w:t xml:space="preserve">Lietuvos Respublikos </w:t>
                              </w:r>
                              <w:r>
                                <w:rPr>
                                  <w:bCs/>
                                </w:rPr>
                                <w:t xml:space="preserve">tarptautinėse sutartyse </w:t>
                              </w:r>
                              <w:r>
                                <w:rPr>
                                  <w:bCs/>
                                  <w:lang w:eastAsia="lt-LT"/>
                                </w:rPr>
                                <w:t>nustatytais būdais,</w:t>
                              </w:r>
                              <w:r>
                                <w:t xml:space="preserve"> licencijos išdavimo arba licencijos patikslinimo ar pakeitimo, galiojimo sustabdymo, galiojimo sustabdymo panaikinimo ir galiojimo panaikinimo duomenys privalo būti įrašyti Licencijų informacinėje sistemoje šio įstatymo 8 straipsnyje nurodyto individualaus administracinio akto priėmimo dieną.</w:t>
                              </w:r>
                            </w:p>
                          </w:sdtContent>
                        </w:sdt>
                        <w:sdt>
                          <w:sdtPr>
                            <w:alias w:val="15-1 str. 3 d."/>
                            <w:tag w:val="part_2bcd5bf45c4f439ca06dc05da11374d6"/>
                            <w:lock w:val="sdtLocked"/>
                            <w:richText/>
                          </w:sdtPr>
                          <w:sdtContent>
                            <w:p>
                              <w:pPr>
                                <w:spacing w:line="360" w:lineRule="auto"/>
                                <w:ind w:firstLine="720"/>
                                <w:jc w:val="both"/>
                                <w:rPr>
                                  <w:color w:val="000000"/>
                                  <w:szCs w:val="24"/>
                                </w:rPr>
                              </w:pPr>
                              <w:sdt>
                                <w:sdtPr>
                                  <w:alias w:val="Numeris"/>
                                  <w:tag w:val="nr_2bcd5bf45c4f439ca06dc05da11374d6"/>
                                  <w:lock w:val="sdtLocked"/>
                                  <w:richText/>
                                </w:sdtPr>
                                <w:sdtContent>
                                  <w:r>
                                    <w:rPr>
                                      <w:color w:val="000000"/>
                                      <w:szCs w:val="24"/>
                                    </w:rPr>
                                    <w:t>3</w:t>
                                  </w:r>
                                </w:sdtContent>
                              </w:sdt>
                              <w:r>
                                <w:rPr>
                                  <w:color w:val="000000"/>
                                  <w:szCs w:val="24"/>
                                </w:rPr>
                                <w:t>. Jeigu licencijuojamą veiklą reglamentuojančiame įstatym</w:t>
                              </w:r>
                              <w:r>
                                <w:rPr>
                                  <w:bCs/>
                                  <w:color w:val="000000"/>
                                  <w:szCs w:val="24"/>
                                  <w:lang w:eastAsia="lt-LT"/>
                                </w:rPr>
                                <w:t xml:space="preserve">e nustatyta, kad, </w:t>
                              </w:r>
                              <w:r>
                                <w:rPr>
                                  <w:color w:val="000000"/>
                                  <w:szCs w:val="24"/>
                                </w:rPr>
                                <w:t>pateikus tinkamai įformintą prašymą išduoti licenciją kartu su visais licencijai išduoti reikalingais dokumentais ir informacija, licencija</w:t>
                              </w:r>
                              <w:r>
                                <w:rPr>
                                  <w:bCs/>
                                  <w:color w:val="000000"/>
                                  <w:szCs w:val="24"/>
                                </w:rPr>
                                <w:t xml:space="preserve"> </w:t>
                              </w:r>
                              <w:r>
                                <w:rPr>
                                  <w:color w:val="000000"/>
                                  <w:szCs w:val="24"/>
                                </w:rPr>
                                <w:t>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15-1 str. 4 d."/>
                            <w:tag w:val="part_5f17fddc481b4dd79891e8eeb76820a0"/>
                            <w:lock w:val="sdtLocked"/>
                            <w:richText/>
                          </w:sdtPr>
                          <w:sdtContent>
                            <w:p>
                              <w:pPr>
                                <w:spacing w:line="360" w:lineRule="auto"/>
                                <w:ind w:firstLine="720"/>
                                <w:jc w:val="both"/>
                                <w:rPr>
                                  <w:color w:val="000000"/>
                                  <w:szCs w:val="24"/>
                                </w:rPr>
                              </w:pPr>
                              <w:sdt>
                                <w:sdtPr>
                                  <w:alias w:val="Numeris"/>
                                  <w:tag w:val="nr_5f17fddc481b4dd79891e8eeb76820a0"/>
                                  <w:lock w:val="sdtLocked"/>
                                  <w:richText/>
                                </w:sdtPr>
                                <w:sdtContent>
                                  <w:r>
                                    <w:rPr>
                                      <w:color w:val="000000"/>
                                      <w:szCs w:val="24"/>
                                    </w:rPr>
                                    <w:t>4</w:t>
                                  </w:r>
                                </w:sdtContent>
                              </w:sdt>
                              <w:r>
                                <w:rPr>
                                  <w:color w:val="000000"/>
                                  <w:szCs w:val="24"/>
                                </w:rPr>
                                <w:t xml:space="preserve">. Jeigu licencijuojamą veiklą </w:t>
                              </w:r>
                              <w:r>
                                <w:t xml:space="preserve">reglamentuojančiuose įstatymuose </w:t>
                              </w:r>
                              <w:r>
                                <w:rPr>
                                  <w:bCs/>
                                  <w:color w:val="000000"/>
                                  <w:szCs w:val="24"/>
                                  <w:lang w:eastAsia="lt-LT"/>
                                </w:rPr>
                                <w:t xml:space="preserve">nustatyta, kad </w:t>
                              </w:r>
                              <w:r>
                                <w:rPr>
                                  <w:color w:val="000000"/>
                                  <w:szCs w:val="24"/>
                                </w:rPr>
                                <w:t>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w:t>
                              </w:r>
                            </w:p>
                            <w:p>
                              <w:pPr>
                                <w:spacing w:line="360" w:lineRule="auto"/>
                                <w:ind w:firstLine="720"/>
                                <w:jc w:val="both"/>
                                <w:rPr>
                                  <w:b/>
                                  <w:color w:val="000000"/>
                                  <w:szCs w:val="24"/>
                                </w:rPr>
                              </w:pPr>
                            </w:p>
                          </w:sdtContent>
                        </w:sdt>
                      </w:sdtContent>
                    </w:sdt>
                  </w:sdtContent>
                </w:sdt>
              </w:sdtContent>
            </w:sdt>
          </w:sdtContent>
        </w:sdt>
        <w:sdt>
          <w:sdtPr>
            <w:alias w:val="2 str."/>
            <w:tag w:val="part_81ce8d8878084003be82be2b5c5be4c8"/>
            <w:lock w:val="sdtLocked"/>
            <w:richText/>
          </w:sdtPr>
          <w:sdtContent>
            <w:p>
              <w:pPr>
                <w:spacing w:line="360" w:lineRule="auto"/>
                <w:ind w:firstLine="720"/>
                <w:jc w:val="both"/>
                <w:rPr>
                  <w:b/>
                  <w:color w:val="000000"/>
                  <w:szCs w:val="24"/>
                </w:rPr>
              </w:pPr>
              <w:sdt>
                <w:sdtPr>
                  <w:alias w:val="Numeris"/>
                  <w:tag w:val="nr_81ce8d8878084003be82be2b5c5be4c8"/>
                  <w:lock w:val="sdtLocked"/>
                  <w:richText/>
                </w:sdtPr>
                <w:sdtContent>
                  <w:r>
                    <w:rPr>
                      <w:b/>
                      <w:color w:val="000000"/>
                      <w:szCs w:val="24"/>
                    </w:rPr>
                    <w:t>2</w:t>
                  </w:r>
                </w:sdtContent>
              </w:sdt>
              <w:r>
                <w:rPr>
                  <w:b/>
                  <w:color w:val="000000"/>
                  <w:szCs w:val="24"/>
                </w:rPr>
                <w:t xml:space="preserve"> straipsnis. </w:t>
              </w:r>
              <w:sdt>
                <w:sdtPr>
                  <w:alias w:val="Pavadinimas"/>
                  <w:tag w:val="title_81ce8d8878084003be82be2b5c5be4c8"/>
                  <w:lock w:val="sdtLocked"/>
                  <w:richText/>
                </w:sdtPr>
                <w:sdtContent>
                  <w:r>
                    <w:rPr>
                      <w:b/>
                      <w:color w:val="000000"/>
                      <w:szCs w:val="24"/>
                    </w:rPr>
                    <w:t>Įstatymo įsigaliojimas, įgyvendinimas ir taikymas</w:t>
                  </w:r>
                </w:sdtContent>
              </w:sdt>
            </w:p>
            <w:sdt>
              <w:sdtPr>
                <w:alias w:val="2 str. 1 d."/>
                <w:tag w:val="part_fa9b723e8df54dc4b48dac7fce38fdca"/>
                <w:lock w:val="sdtLocked"/>
                <w:richText/>
              </w:sdtPr>
              <w:sdtContent>
                <w:p>
                  <w:pPr>
                    <w:tabs>
                      <w:tab w:val="left" w:pos="851"/>
                    </w:tabs>
                    <w:spacing w:line="360" w:lineRule="auto"/>
                    <w:ind w:firstLine="720"/>
                    <w:jc w:val="both"/>
                    <w:rPr>
                      <w:color w:val="000000"/>
                      <w:szCs w:val="24"/>
                    </w:rPr>
                  </w:pPr>
                  <w:sdt>
                    <w:sdtPr>
                      <w:alias w:val="Numeris"/>
                      <w:tag w:val="nr_fa9b723e8df54dc4b48dac7fce38fdca"/>
                      <w:lock w:val="sdtLocked"/>
                      <w:richText/>
                    </w:sdtPr>
                    <w:sdtContent>
                      <w:r>
                        <w:rPr>
                          <w:color w:val="000000"/>
                          <w:szCs w:val="24"/>
                        </w:rPr>
                        <w:t>1</w:t>
                      </w:r>
                    </w:sdtContent>
                  </w:sdt>
                  <w:r>
                    <w:rPr>
                      <w:color w:val="000000"/>
                      <w:szCs w:val="24"/>
                    </w:rPr>
                    <w:t>. Šis įstatymas, išskyrus šio straipsnio 2, 3 ir 4 dalis, įsigalioja 2019 m. lapkričio 1 d.</w:t>
                  </w:r>
                </w:p>
              </w:sdtContent>
            </w:sdt>
            <w:sdt>
              <w:sdtPr>
                <w:alias w:val="2 str. 2 d."/>
                <w:tag w:val="part_f0645ec741424b158b517fb1d6129822"/>
                <w:lock w:val="sdtLocked"/>
                <w:richText/>
              </w:sdtPr>
              <w:sdtContent>
                <w:p>
                  <w:pPr>
                    <w:tabs>
                      <w:tab w:val="left" w:pos="851"/>
                    </w:tabs>
                    <w:spacing w:line="360" w:lineRule="auto"/>
                    <w:ind w:firstLine="720"/>
                    <w:jc w:val="both"/>
                    <w:rPr>
                      <w:color w:val="000000"/>
                      <w:szCs w:val="24"/>
                    </w:rPr>
                  </w:pPr>
                  <w:sdt>
                    <w:sdtPr>
                      <w:alias w:val="Numeris"/>
                      <w:tag w:val="nr_f0645ec741424b158b517fb1d6129822"/>
                      <w:lock w:val="sdtLocked"/>
                      <w:richText/>
                    </w:sdtPr>
                    <w:sdtContent>
                      <w:r>
                        <w:rPr>
                          <w:color w:val="000000"/>
                          <w:szCs w:val="24"/>
                        </w:rPr>
                        <w:t>2</w:t>
                      </w:r>
                    </w:sdtContent>
                  </w:sdt>
                  <w:r>
                    <w:rPr>
                      <w:color w:val="000000"/>
                      <w:szCs w:val="24"/>
                    </w:rPr>
                    <w:t>. Lietuvos Respublikos Vyriausybė ir Licencijų informacinės sistemos valdytojas iki 2019 m. spalio 31 d. priima šio įstatymo įgyvendinamuosius teisės aktus.</w:t>
                  </w:r>
                </w:p>
              </w:sdtContent>
            </w:sdt>
            <w:sdt>
              <w:sdtPr>
                <w:alias w:val="2 str. 3 d."/>
                <w:tag w:val="part_e272e328c84940dda601574f7aa198f7"/>
                <w:lock w:val="sdtLocked"/>
                <w:richText/>
              </w:sdtPr>
              <w:sdtContent>
                <w:p>
                  <w:pPr>
                    <w:tabs>
                      <w:tab w:val="left" w:pos="851"/>
                    </w:tabs>
                    <w:spacing w:line="360" w:lineRule="auto"/>
                    <w:ind w:firstLine="720"/>
                    <w:jc w:val="both"/>
                    <w:rPr>
                      <w:color w:val="000000"/>
                      <w:szCs w:val="24"/>
                    </w:rPr>
                  </w:pPr>
                  <w:sdt>
                    <w:sdtPr>
                      <w:alias w:val="Numeris"/>
                      <w:tag w:val="nr_e272e328c84940dda601574f7aa198f7"/>
                      <w:lock w:val="sdtLocked"/>
                      <w:richText/>
                    </w:sdtPr>
                    <w:sdtContent>
                      <w:r>
                        <w:rPr>
                          <w:color w:val="000000"/>
                          <w:szCs w:val="24"/>
                        </w:rPr>
                        <w:t>3</w:t>
                      </w:r>
                    </w:sdtContent>
                  </w:sdt>
                  <w:r>
                    <w:rPr>
                      <w:color w:val="000000"/>
                      <w:szCs w:val="24"/>
                    </w:rPr>
                    <w:t xml:space="preserve">. Licencijų išdavimo, patikslinimo arba pakeitimo, jų galiojimo sustabdymo, galiojimo sustabdymo panaikinimo ar galiojimo panaikinimo funkcijoms atlikti negali būti steigiamos naujos valstybės informacinės sistemos ir registrai, jeigu </w:t>
                  </w:r>
                  <w:r>
                    <w:rPr>
                      <w:bCs/>
                      <w:color w:val="000000"/>
                      <w:szCs w:val="24"/>
                      <w:lang w:eastAsia="lt-LT"/>
                    </w:rPr>
                    <w:t xml:space="preserve">Europos Sąjungos teisės aktuose ar jų įgyvendinamuosiuose Lietuvos Respublikos teisės aktuose, ar </w:t>
                  </w:r>
                  <w:r>
                    <w:rPr>
                      <w:color w:val="000000"/>
                      <w:szCs w:val="24"/>
                    </w:rPr>
                    <w:t xml:space="preserve">Lietuvos Respublikos </w:t>
                  </w:r>
                  <w:r>
                    <w:rPr>
                      <w:bCs/>
                      <w:color w:val="000000"/>
                      <w:szCs w:val="24"/>
                    </w:rPr>
                    <w:t>tarptautinėse sutartyse</w:t>
                  </w:r>
                  <w:r>
                    <w:rPr>
                      <w:bCs/>
                      <w:color w:val="000000"/>
                      <w:szCs w:val="24"/>
                      <w:lang w:eastAsia="lt-LT"/>
                    </w:rPr>
                    <w:t xml:space="preserve"> nėra nustatyta kitaip</w:t>
                  </w:r>
                  <w:r>
                    <w:rPr>
                      <w:color w:val="000000"/>
                      <w:szCs w:val="24"/>
                    </w:rPr>
                    <w:t xml:space="preserve">. </w:t>
                  </w:r>
                </w:p>
              </w:sdtContent>
            </w:sdt>
            <w:sdt>
              <w:sdtPr>
                <w:alias w:val="2 str. 4 d."/>
                <w:tag w:val="part_b67f66c3d4e84e14b933a4f56f29b16e"/>
                <w:lock w:val="sdtLocked"/>
                <w:richText/>
              </w:sdtPr>
              <w:sdtContent>
                <w:p>
                  <w:pPr>
                    <w:tabs>
                      <w:tab w:val="left" w:pos="851"/>
                    </w:tabs>
                    <w:spacing w:line="360" w:lineRule="auto"/>
                    <w:ind w:firstLine="720"/>
                    <w:jc w:val="both"/>
                    <w:rPr>
                      <w:color w:val="000000"/>
                      <w:szCs w:val="24"/>
                    </w:rPr>
                  </w:pPr>
                  <w:sdt>
                    <w:sdtPr>
                      <w:alias w:val="Numeris"/>
                      <w:tag w:val="nr_b67f66c3d4e84e14b933a4f56f29b16e"/>
                      <w:lock w:val="sdtLocked"/>
                      <w:richText/>
                    </w:sdtPr>
                    <w:sdtContent>
                      <w:r>
                        <w:rPr>
                          <w:color w:val="000000"/>
                          <w:szCs w:val="24"/>
                        </w:rPr>
                        <w:t>4</w:t>
                      </w:r>
                    </w:sdtContent>
                  </w:sdt>
                  <w:r>
                    <w:rPr>
                      <w:color w:val="000000"/>
                      <w:szCs w:val="24"/>
                    </w:rPr>
                    <w:t>. Licencijas išduodantys viešojo administravimo subjektai užtikrina duomenų apie galiojančias licencijas, išduotas iki šio įstatymo įsigaliojimo dienos, perdavimą iki 2019 m. spalio 31 d. Licencijų informacinei sistemai Licencijų informacinės sistemos nustatyta tvarka.</w:t>
                  </w:r>
                </w:p>
                <w:p>
                  <w:pPr>
                    <w:spacing w:line="360" w:lineRule="auto"/>
                    <w:ind w:firstLine="720"/>
                    <w:jc w:val="both"/>
                    <w:rPr>
                      <w:i/>
                      <w:szCs w:val="24"/>
                    </w:rPr>
                  </w:pPr>
                </w:p>
              </w:sdtContent>
            </w:sdt>
          </w:sdtContent>
        </w:sdt>
        <w:sdt>
          <w:sdtPr>
            <w:alias w:val="signatura"/>
            <w:tag w:val="part_51c5f8dd307242fd87804b6417f34d2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5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25948f6501439abf2b866727e88441" PartId="8e29ad6e3e964700ab92e699b83c0fb7">
    <Part Type="straipsnis" Nr="1" Abbr="1 str." Title="Įstatymo papildymas 15¹ straipsniu" DocPartId="d931549241534afca0caca88e5b68060" PartId="78af2c12ab744eb9b46e471527883fc2">
      <Part Type="strDalis" Nr="1" Abbr="1 str. 1 d." DocPartId="0433df5fae7a411ea85b6024e171cf43" PartId="c3df90155b55400f844da8f1392f51c1">
        <Part Type="citata" DocPartId="44e9db9b6ef741f2a373b2131d9c8009" PartId="041bf322d8974e6b8f8d07ce4eb7b2e4">
          <Part Type="straipsnis" Nr="15-1" Abbr="15-1 str." Title="Administracinės paslaugos – licencijų, leidimų arba jų išdavimo, tikslinimo, keitimo, galiojimo sustabdymo, galiojimo sustabdymo panaikinimo ar galiojimo panaikinimo duomenų įrašymas Licencijų informacinėje sistemoje" DocPartId="a3d015aec2f84e72b7541580264a0a6d" PartId="79901e63821345c79679f3a7f336a286">
            <Part Type="strDalis" Nr="1" Abbr="15-1 str. 1 d." DocPartId="0f2724f7f4a44fc291000d474d656579" PartId="0b3d11a3c2404639b93ee23961fe44e5"/>
            <Part Type="strDalis" Nr="2" Abbr="15-1 str. 2 d." DocPartId="cea74077445d4af9a7ee3313b779f339" PartId="879142b75cd6436c9b7af5881221879f"/>
            <Part Type="strDalis" Nr="3" Abbr="15-1 str. 3 d." DocPartId="6448feda98ad4608a38823d10e7ee811" PartId="2bcd5bf45c4f439ca06dc05da11374d6"/>
            <Part Type="strDalis" Nr="4" Abbr="15-1 str. 4 d." DocPartId="0eb39fc3a1ff46b0ad69feccf70cb377" PartId="5f17fddc481b4dd79891e8eeb76820a0"/>
          </Part>
        </Part>
      </Part>
    </Part>
    <Part Type="straipsnis" Nr="2" Abbr="2 str." Title="Įstatymo įsigaliojimas, įgyvendinimas ir taikymas" DocPartId="793b54477fde47b8a77bfcbbe83be41d" PartId="81ce8d8878084003be82be2b5c5be4c8">
      <Part Type="strDalis" Nr="1" Abbr="2 str. 1 d." DocPartId="b63fd5a999a24157a012f926485dbbf5" PartId="fa9b723e8df54dc4b48dac7fce38fdca"/>
      <Part Type="strDalis" Nr="2" Abbr="2 str. 2 d." DocPartId="5bf0d29035be41bc98bd058c89665f37" PartId="f0645ec741424b158b517fb1d6129822"/>
      <Part Type="strDalis" Nr="3" Abbr="2 str. 3 d." DocPartId="866154c9e90d4adbb93f49227fb359de" PartId="e272e328c84940dda601574f7aa198f7"/>
      <Part Type="strDalis" Nr="4" Abbr="2 str. 4 d." DocPartId="3f38b570d4784b97a5a9dfa6389f8c1e" PartId="b67f66c3d4e84e14b933a4f56f29b16e"/>
    </Part>
    <Part Type="signatura" DocPartId="fb45dc7b83f143948d42ff42b4121f37" PartId="51c5f8dd307242fd87804b6417f34d27"/>
  </Part>
</Parts>
</file>

<file path=customXml/itemProps1.xml><?xml version="1.0" encoding="utf-8"?>
<ds:datastoreItem xmlns:ds="http://schemas.openxmlformats.org/officeDocument/2006/customXml" ds:itemID="{2003084D-00EF-421F-966B-8453F02D9C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519</Words>
  <Characters>4019</Characters>
  <Application>Microsoft Office Word</Application>
  <DocSecurity>4</DocSecurity>
  <Lines>71</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4517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2019-05-28T06:50:00Z</dcterms:created>
  <dc:creator>„Windows“ vartotojas</dc:creator>
  <lastModifiedBy>adlibuser</lastModifiedBy>
  <lastPrinted>2019-05-17T05:21:00Z</lastPrinted>
  <dcterms:modified xsi:type="dcterms:W3CDTF">2019-05-28T06:50:00Z</dcterms:modified>
  <revision>2</revision>
</coreProperties>
</file>