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ea1d9ee0cf24ac1ac253dd7831010e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CFB9E56" wp14:editId="3BF635A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IR 47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balandžio</w:t>
          </w:r>
          <w:r>
            <w:rPr>
              <w:szCs w:val="24"/>
            </w:rPr>
            <w:t xml:space="preserve"> </w:t>
          </w:r>
          <w:r>
            <w:rPr>
              <w:szCs w:val="24"/>
              <w:lang w:val="en-US"/>
            </w:rPr>
            <w:t>21</w:t>
          </w:r>
          <w:r>
            <w:rPr>
              <w:szCs w:val="24"/>
            </w:rPr>
            <w:t xml:space="preserve"> d. Nr. </w:t>
          </w:r>
          <w:r>
            <w:rPr>
              <w:szCs w:val="24"/>
              <w:lang w:val="en-US"/>
            </w:rPr>
            <w:t>XIII-2852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f116e23991074d29a213b299c9bb954c"/>
            <w:lock w:val="sdtLocked"/>
            <w:richText/>
          </w:sdtPr>
          <w:sdtContent>
            <w:p>
              <w:pPr>
                <w:spacing w:line="360" w:lineRule="auto"/>
                <w:ind w:firstLine="720"/>
                <w:rPr>
                  <w:b/>
                  <w:bCs/>
                  <w:color w:val="000000"/>
                  <w:szCs w:val="24"/>
                  <w:lang w:eastAsia="lt-LT"/>
                </w:rPr>
              </w:pPr>
              <w:sdt>
                <w:sdtPr>
                  <w:alias w:val="Numeris"/>
                  <w:tag w:val="nr_f116e23991074d29a213b299c9bb954c"/>
                  <w:lock w:val="sdtLocked"/>
                  <w:richText/>
                </w:sdtPr>
                <w:sdtContent>
                  <w:r>
                    <w:rPr>
                      <w:b/>
                      <w:bCs/>
                      <w:iCs/>
                      <w:color w:val="000000"/>
                      <w:szCs w:val="24"/>
                      <w:lang w:eastAsia="lt-LT"/>
                    </w:rPr>
                    <w:t>1</w:t>
                  </w:r>
                </w:sdtContent>
              </w:sdt>
              <w:r>
                <w:rPr>
                  <w:b/>
                  <w:bCs/>
                  <w:color w:val="000000"/>
                  <w:szCs w:val="24"/>
                  <w:lang w:eastAsia="lt-LT"/>
                </w:rPr>
                <w:t xml:space="preserve"> straipsnis. </w:t>
              </w:r>
              <w:sdt>
                <w:sdtPr>
                  <w:alias w:val="Pavadinimas"/>
                  <w:tag w:val="title_f116e23991074d29a213b299c9bb954c"/>
                  <w:lock w:val="sdtLocked"/>
                  <w:richText/>
                </w:sdtPr>
                <w:sdtContent>
                  <w:r>
                    <w:rPr>
                      <w:b/>
                      <w:bCs/>
                      <w:color w:val="000000"/>
                      <w:szCs w:val="24"/>
                      <w:lang w:eastAsia="lt-LT"/>
                    </w:rPr>
                    <w:t>42 straipsnio pakeitimas</w:t>
                  </w:r>
                </w:sdtContent>
              </w:sdt>
            </w:p>
            <w:sdt>
              <w:sdtPr>
                <w:alias w:val="1 str. 1 d."/>
                <w:tag w:val="part_7537556931ce414ba132b43624b93a16"/>
                <w:lock w:val="sdtLocked"/>
                <w:richText/>
              </w:sdtPr>
              <w:sdtContent>
                <w:p>
                  <w:pPr>
                    <w:spacing w:line="360" w:lineRule="auto"/>
                    <w:ind w:firstLine="720"/>
                    <w:jc w:val="both"/>
                    <w:rPr>
                      <w:color w:val="000000"/>
                      <w:szCs w:val="24"/>
                      <w:lang w:eastAsia="lt-LT"/>
                    </w:rPr>
                  </w:pPr>
                  <w:sdt>
                    <w:sdtPr>
                      <w:alias w:val="Numeris"/>
                      <w:tag w:val="nr_7537556931ce414ba132b43624b93a16"/>
                      <w:lock w:val="sdtLocked"/>
                      <w:richText/>
                    </w:sdtPr>
                    <w:sdtContent>
                      <w:r>
                        <w:rPr>
                          <w:color w:val="000000"/>
                          <w:szCs w:val="24"/>
                          <w:lang w:eastAsia="lt-LT"/>
                        </w:rPr>
                        <w:t>1</w:t>
                      </w:r>
                    </w:sdtContent>
                  </w:sdt>
                  <w:r>
                    <w:rPr>
                      <w:color w:val="000000"/>
                      <w:szCs w:val="24"/>
                      <w:lang w:eastAsia="lt-LT"/>
                    </w:rPr>
                    <w:t xml:space="preserve">. Pakeisti </w:t>
                  </w:r>
                  <w:r>
                    <w:rPr>
                      <w:iCs/>
                      <w:color w:val="000000"/>
                      <w:szCs w:val="24"/>
                      <w:lang w:eastAsia="lt-LT"/>
                    </w:rPr>
                    <w:t>42</w:t>
                  </w:r>
                  <w:r>
                    <w:rPr>
                      <w:color w:val="000000"/>
                      <w:szCs w:val="24"/>
                      <w:lang w:eastAsia="lt-LT"/>
                    </w:rPr>
                    <w:t xml:space="preserve"> straipsnio 1 dalį ir ją išdėstyti taip:</w:t>
                  </w:r>
                </w:p>
                <w:sdt>
                  <w:sdtPr>
                    <w:alias w:val="citata"/>
                    <w:tag w:val="part_442c5ba8effe46a98678f9865882efa7"/>
                    <w:lock w:val="sdtLocked"/>
                    <w:richText/>
                  </w:sdtPr>
                  <w:sdtContent>
                    <w:sdt>
                      <w:sdtPr>
                        <w:alias w:val="1 d."/>
                        <w:tag w:val="part_9a0c278f2472441ba89705a94095f734"/>
                        <w:lock w:val="sdtLocked"/>
                        <w:richText/>
                      </w:sdtPr>
                      <w:sdtContent>
                        <w:p>
                          <w:pPr>
                            <w:spacing w:line="360" w:lineRule="auto"/>
                            <w:ind w:firstLine="720"/>
                            <w:jc w:val="both"/>
                            <w:rPr>
                              <w:szCs w:val="24"/>
                              <w:lang w:eastAsia="lt-LT"/>
                            </w:rPr>
                          </w:pPr>
                          <w:r>
                            <w:rPr>
                              <w:szCs w:val="24"/>
                              <w:lang w:eastAsia="lt-LT"/>
                            </w:rPr>
                            <w:t>„</w:t>
                          </w:r>
                          <w:sdt>
                            <w:sdtPr>
                              <w:alias w:val="Numeris"/>
                              <w:tag w:val="nr_9a0c278f2472441ba89705a94095f734"/>
                              <w:lock w:val="sdtLocked"/>
                              <w:richText/>
                            </w:sdtPr>
                            <w:sdtContent>
                              <w:r>
                                <w:rPr>
                                  <w:szCs w:val="24"/>
                                  <w:lang w:eastAsia="lt-LT"/>
                                </w:rPr>
                                <w:t>1</w:t>
                              </w:r>
                            </w:sdtContent>
                          </w:sdt>
                          <w:r>
                            <w:rPr>
                              <w:szCs w:val="24"/>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w:t>
                          </w:r>
                          <w:r>
                            <w:rPr>
                              <w:b/>
                              <w:szCs w:val="24"/>
                              <w:lang w:eastAsia="lt-LT"/>
                            </w:rPr>
                            <w:t xml:space="preserve"> </w:t>
                          </w:r>
                          <w:r>
                            <w:rPr>
                              <w:szCs w:val="24"/>
                              <w:lang w:eastAsia="lt-LT"/>
                            </w:rPr>
                            <w:t>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color w:val="FF0000"/>
                              <w:szCs w:val="24"/>
                              <w:lang w:eastAsia="lt-LT"/>
                            </w:rPr>
                            <w:t xml:space="preserve"> </w:t>
                          </w:r>
                          <w:r>
                            <w:rPr>
                              <w:szCs w:val="24"/>
                              <w:lang w:eastAsia="lt-LT"/>
                            </w:rPr>
                            <w:t>ir valiutos keityklų operatoriai</w:t>
                          </w:r>
                          <w:r>
                            <w:rPr>
                              <w:color w:val="000000"/>
                              <w:szCs w:val="24"/>
                              <w:lang w:eastAsia="lt-LT"/>
                            </w:rPr>
                            <w:t>.“</w:t>
                          </w:r>
                        </w:p>
                      </w:sdtContent>
                    </w:sdt>
                  </w:sdtContent>
                </w:sdt>
              </w:sdtContent>
            </w:sdt>
            <w:sdt>
              <w:sdtPr>
                <w:alias w:val="1 str. 2 d."/>
                <w:tag w:val="part_d98df65fd1104fa7baf3df0c2c876232"/>
                <w:lock w:val="sdtLocked"/>
                <w:richText/>
              </w:sdtPr>
              <w:sdtContent>
                <w:p>
                  <w:pPr>
                    <w:spacing w:line="360" w:lineRule="auto"/>
                    <w:ind w:firstLine="720"/>
                    <w:jc w:val="both"/>
                    <w:rPr>
                      <w:rFonts w:eastAsia="Calibri"/>
                      <w:szCs w:val="24"/>
                    </w:rPr>
                  </w:pPr>
                  <w:sdt>
                    <w:sdtPr>
                      <w:alias w:val="Numeris"/>
                      <w:tag w:val="nr_d98df65fd1104fa7baf3df0c2c876232"/>
                      <w:lock w:val="sdtLocked"/>
                      <w:richText/>
                    </w:sdtPr>
                    <w:sdtContent>
                      <w:r>
                        <w:rPr>
                          <w:color w:val="000000"/>
                          <w:szCs w:val="24"/>
                          <w:lang w:eastAsia="lt-LT"/>
                        </w:rPr>
                        <w:t>2</w:t>
                      </w:r>
                    </w:sdtContent>
                  </w:sdt>
                  <w:r>
                    <w:rPr>
                      <w:color w:val="000000"/>
                      <w:szCs w:val="24"/>
                      <w:lang w:eastAsia="lt-LT"/>
                    </w:rPr>
                    <w:t xml:space="preserve">. </w:t>
                  </w:r>
                  <w:r>
                    <w:rPr>
                      <w:rFonts w:eastAsia="Calibri"/>
                      <w:szCs w:val="24"/>
                    </w:rPr>
                    <w:t>Papildyti 42 straipsnio 2 dalį 14 punktu:</w:t>
                  </w:r>
                </w:p>
                <w:sdt>
                  <w:sdtPr>
                    <w:alias w:val="citata"/>
                    <w:tag w:val="part_51630248d919473f9ee5e8eca8f3a7a7"/>
                    <w:lock w:val="sdtLocked"/>
                    <w:richText/>
                  </w:sdtPr>
                  <w:sdtContent>
                    <w:sdt>
                      <w:sdtPr>
                        <w:alias w:val="14 p."/>
                        <w:tag w:val="part_2c77cfefe24e437ea7b64136a8b265c7"/>
                        <w:lock w:val="sdtLocked"/>
                        <w:richText/>
                      </w:sdtPr>
                      <w:sdtContent>
                        <w:p>
                          <w:pPr>
                            <w:spacing w:line="360" w:lineRule="auto"/>
                            <w:ind w:firstLine="720"/>
                            <w:jc w:val="both"/>
                            <w:rPr>
                              <w:szCs w:val="24"/>
                              <w:lang w:eastAsia="lt-LT"/>
                            </w:rPr>
                          </w:pPr>
                          <w:r>
                            <w:rPr>
                              <w:szCs w:val="24"/>
                              <w:lang w:eastAsia="lt-LT"/>
                            </w:rPr>
                            <w:t>„</w:t>
                          </w:r>
                          <w:sdt>
                            <w:sdtPr>
                              <w:alias w:val="Numeris"/>
                              <w:tag w:val="nr_2c77cfefe24e437ea7b64136a8b265c7"/>
                              <w:lock w:val="sdtLocked"/>
                              <w:richText/>
                            </w:sdtPr>
                            <w:sdtContent>
                              <w:r>
                                <w:rPr>
                                  <w:szCs w:val="24"/>
                                  <w:lang w:eastAsia="lt-LT"/>
                                </w:rPr>
                                <w:t>14</w:t>
                              </w:r>
                            </w:sdtContent>
                          </w:sdt>
                          <w:r>
                            <w:rPr>
                              <w:szCs w:val="24"/>
                              <w:lang w:eastAsia="lt-LT"/>
                            </w:rPr>
                            <w:t>) atlieka pensijų anuitetų mokėtojo vykdomos pensijų anuitetų mokėjimo veiklos priežiūrą ir kitas Lietuvos Respublikos pensijų kaupimo įstatyme Lietuvos bankui priskirtas funkcijas.</w:t>
                          </w:r>
                          <w:r>
                            <w:rPr>
                              <w:color w:val="000000"/>
                              <w:szCs w:val="24"/>
                              <w:lang w:eastAsia="lt-LT"/>
                            </w:rPr>
                            <w:t>“</w:t>
                          </w:r>
                        </w:p>
                        <w:p>
                          <w:pPr>
                            <w:spacing w:line="360" w:lineRule="auto"/>
                            <w:ind w:firstLine="720"/>
                            <w:jc w:val="both"/>
                            <w:rPr>
                              <w:color w:val="000000"/>
                              <w:szCs w:val="24"/>
                              <w:lang w:eastAsia="lt-LT"/>
                            </w:rPr>
                          </w:pPr>
                        </w:p>
                      </w:sdtContent>
                    </w:sdt>
                  </w:sdtContent>
                </w:sdt>
              </w:sdtContent>
            </w:sdt>
          </w:sdtContent>
        </w:sdt>
        <w:sdt>
          <w:sdtPr>
            <w:alias w:val="2 str."/>
            <w:tag w:val="part_b1ef4cb1650144f98f18ba5e0e40d8cf"/>
            <w:lock w:val="sdtLocked"/>
            <w:richText/>
          </w:sdtPr>
          <w:sdtContent>
            <w:p>
              <w:pPr>
                <w:spacing w:line="360" w:lineRule="auto"/>
                <w:ind w:firstLine="720"/>
                <w:rPr>
                  <w:b/>
                  <w:bCs/>
                  <w:color w:val="000000"/>
                  <w:szCs w:val="24"/>
                  <w:lang w:eastAsia="lt-LT"/>
                </w:rPr>
              </w:pPr>
              <w:sdt>
                <w:sdtPr>
                  <w:alias w:val="Numeris"/>
                  <w:tag w:val="nr_b1ef4cb1650144f98f18ba5e0e40d8cf"/>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b1ef4cb1650144f98f18ba5e0e40d8cf"/>
                  <w:lock w:val="sdtLocked"/>
                  <w:richText/>
                </w:sdtPr>
                <w:sdtContent>
                  <w:r>
                    <w:rPr>
                      <w:b/>
                      <w:bCs/>
                      <w:color w:val="000000"/>
                      <w:szCs w:val="24"/>
                      <w:lang w:eastAsia="lt-LT"/>
                    </w:rPr>
                    <w:t>47 straipsnio pakeitimas</w:t>
                  </w:r>
                </w:sdtContent>
              </w:sdt>
            </w:p>
            <w:sdt>
              <w:sdtPr>
                <w:alias w:val="2 str. 1 d."/>
                <w:tag w:val="part_09adba0c72004e2a9e663220c9adb5bd"/>
                <w:lock w:val="sdtLocked"/>
                <w:richText/>
              </w:sdtPr>
              <w:sdtContent>
                <w:p>
                  <w:pPr>
                    <w:spacing w:line="360" w:lineRule="auto"/>
                    <w:ind w:firstLine="720"/>
                    <w:jc w:val="both"/>
                    <w:rPr>
                      <w:color w:val="000000"/>
                      <w:szCs w:val="24"/>
                      <w:lang w:eastAsia="lt-LT"/>
                    </w:rPr>
                  </w:pPr>
                  <w:r>
                    <w:rPr>
                      <w:color w:val="000000"/>
                      <w:szCs w:val="24"/>
                      <w:lang w:eastAsia="lt-LT"/>
                    </w:rPr>
                    <w:t xml:space="preserve">Pakeisti </w:t>
                  </w:r>
                  <w:r>
                    <w:rPr>
                      <w:iCs/>
                      <w:color w:val="000000"/>
                      <w:szCs w:val="24"/>
                      <w:lang w:eastAsia="lt-LT"/>
                    </w:rPr>
                    <w:t>4</w:t>
                  </w:r>
                  <w:r>
                    <w:rPr>
                      <w:color w:val="000000"/>
                      <w:szCs w:val="24"/>
                      <w:lang w:eastAsia="lt-LT"/>
                    </w:rPr>
                    <w:t>7 straipsnio 1 dalį ir ją išdėstyti taip:</w:t>
                  </w:r>
                </w:p>
                <w:sdt>
                  <w:sdtPr>
                    <w:alias w:val="citata"/>
                    <w:tag w:val="part_9d972179f5fb4a81a2c3b8e89f285df6"/>
                    <w:lock w:val="sdtLocked"/>
                    <w:richText/>
                  </w:sdtPr>
                  <w:sdtContent>
                    <w:sdt>
                      <w:sdtPr>
                        <w:alias w:val="1 d."/>
                        <w:tag w:val="part_cd4bd8b82ecd4d898d36be544b5d0f67"/>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cd4bd8b82ecd4d898d36be544b5d0f67"/>
                              <w:lock w:val="sdtLocked"/>
                              <w:richText/>
                            </w:sdtPr>
                            <w:sdtContent>
                              <w:r>
                                <w:rPr>
                                  <w:color w:val="000000"/>
                                  <w:szCs w:val="24"/>
                                  <w:lang w:eastAsia="lt-LT"/>
                                </w:rPr>
                                <w:t>1</w:t>
                              </w:r>
                            </w:sdtContent>
                          </w:sdt>
                          <w:r>
                            <w:rPr>
                              <w:color w:val="000000"/>
                              <w:szCs w:val="24"/>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Cs w:val="24"/>
                              <w:lang w:eastAsia="lt-LT"/>
                            </w:rPr>
                            <w:t xml:space="preserve">mokėjimų įstatyme </w:t>
                          </w:r>
                          <w:r>
                            <w:rPr>
                              <w:color w:val="000000"/>
                              <w:szCs w:val="24"/>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Cs w:val="24"/>
                              <w:lang w:eastAsia="lt-LT"/>
                            </w:rPr>
                            <w:t>pensijų anuitetų gavėjų</w:t>
                          </w:r>
                          <w:r>
                            <w:rPr>
                              <w:color w:val="000000"/>
                              <w:szCs w:val="24"/>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spacing w:line="360" w:lineRule="auto"/>
                            <w:ind w:firstLine="720"/>
                            <w:jc w:val="both"/>
                            <w:rPr>
                              <w:color w:val="000000"/>
                              <w:szCs w:val="24"/>
                              <w:lang w:eastAsia="lt-LT"/>
                            </w:rPr>
                          </w:pPr>
                        </w:p>
                      </w:sdtContent>
                    </w:sdt>
                  </w:sdtContent>
                </w:sdt>
              </w:sdtContent>
            </w:sdt>
          </w:sdtContent>
        </w:sdt>
        <w:sdt>
          <w:sdtPr>
            <w:alias w:val="3 str."/>
            <w:tag w:val="part_10d9b193972e4d3c95321622e719ec9d"/>
            <w:lock w:val="sdtLocked"/>
            <w:richText/>
          </w:sdtPr>
          <w:sdtContent>
            <w:p>
              <w:pPr>
                <w:spacing w:line="360" w:lineRule="auto"/>
                <w:ind w:firstLine="720"/>
                <w:rPr>
                  <w:b/>
                  <w:bCs/>
                  <w:color w:val="000000"/>
                  <w:szCs w:val="24"/>
                  <w:lang w:eastAsia="lt-LT"/>
                </w:rPr>
              </w:pPr>
              <w:sdt>
                <w:sdtPr>
                  <w:alias w:val="Numeris"/>
                  <w:tag w:val="nr_10d9b193972e4d3c95321622e719ec9d"/>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10d9b193972e4d3c95321622e719ec9d"/>
                  <w:lock w:val="sdtLocked"/>
                  <w:richText/>
                </w:sdtPr>
                <w:sdtContent>
                  <w:r>
                    <w:rPr>
                      <w:b/>
                      <w:bCs/>
                      <w:color w:val="000000"/>
                      <w:szCs w:val="24"/>
                      <w:lang w:eastAsia="lt-LT"/>
                    </w:rPr>
                    <w:t>Įstatymo įsigaliojimas ir įgyvendinimas</w:t>
                  </w:r>
                </w:sdtContent>
              </w:sdt>
            </w:p>
            <w:sdt>
              <w:sdtPr>
                <w:alias w:val="3 str. 1 d."/>
                <w:tag w:val="part_3bef3c83a37b4bc99fad5e9fcd54b387"/>
                <w:lock w:val="sdtLocked"/>
                <w:richText/>
              </w:sdtPr>
              <w:sdtContent>
                <w:p>
                  <w:pPr>
                    <w:spacing w:line="360" w:lineRule="auto"/>
                    <w:ind w:firstLine="720"/>
                    <w:jc w:val="both"/>
                    <w:rPr>
                      <w:color w:val="000000"/>
                      <w:szCs w:val="24"/>
                      <w:lang w:eastAsia="lt-LT"/>
                    </w:rPr>
                  </w:pPr>
                  <w:sdt>
                    <w:sdtPr>
                      <w:alias w:val="Numeris"/>
                      <w:tag w:val="nr_3bef3c83a37b4bc99fad5e9fcd54b387"/>
                      <w:lock w:val="sdtLocked"/>
                      <w:richText/>
                    </w:sdtPr>
                    <w:sdtContent>
                      <w:r>
                        <w:rPr>
                          <w:color w:val="000000"/>
                          <w:szCs w:val="24"/>
                          <w:lang w:eastAsia="lt-LT"/>
                        </w:rPr>
                        <w:t>1</w:t>
                      </w:r>
                    </w:sdtContent>
                  </w:sdt>
                  <w:r>
                    <w:rPr>
                      <w:color w:val="000000"/>
                      <w:szCs w:val="24"/>
                      <w:lang w:eastAsia="lt-LT"/>
                    </w:rPr>
                    <w:t>. Šis įstatymas, išskyrus šio straipsnio 2 dalį, įsigalioja 2020 m. liepos 1 d.</w:t>
                  </w:r>
                </w:p>
              </w:sdtContent>
            </w:sdt>
            <w:sdt>
              <w:sdtPr>
                <w:alias w:val="3 str. 2 d."/>
                <w:tag w:val="part_8e658ed5f8e4404ba810588e05ba5617"/>
                <w:lock w:val="sdtLocked"/>
                <w:richText/>
              </w:sdtPr>
              <w:sdtContent>
                <w:p>
                  <w:pPr>
                    <w:spacing w:line="360" w:lineRule="auto"/>
                    <w:ind w:firstLine="720"/>
                    <w:jc w:val="both"/>
                    <w:rPr>
                      <w:color w:val="000000"/>
                      <w:szCs w:val="24"/>
                      <w:lang w:eastAsia="lt-LT"/>
                    </w:rPr>
                  </w:pPr>
                  <w:sdt>
                    <w:sdtPr>
                      <w:alias w:val="Numeris"/>
                      <w:tag w:val="nr_8e658ed5f8e4404ba810588e05ba5617"/>
                      <w:lock w:val="sdtLocked"/>
                      <w:richText/>
                    </w:sdtPr>
                    <w:sdtContent>
                      <w:r>
                        <w:rPr>
                          <w:color w:val="000000"/>
                          <w:szCs w:val="24"/>
                          <w:lang w:eastAsia="lt-LT"/>
                        </w:rPr>
                        <w:t>2</w:t>
                      </w:r>
                    </w:sdtContent>
                  </w:sdt>
                  <w:r>
                    <w:rPr>
                      <w:color w:val="000000"/>
                      <w:szCs w:val="24"/>
                      <w:lang w:eastAsia="lt-LT"/>
                    </w:rPr>
                    <w:t>. Lietuvos bankas iki 2020 m. birželio 30 d. priima šio įstatymo įgyvendinamuosius teisės aktus.</w:t>
                  </w:r>
                </w:p>
                <w:p>
                  <w:pPr>
                    <w:spacing w:line="360" w:lineRule="auto"/>
                    <w:ind w:firstLine="720"/>
                    <w:jc w:val="both"/>
                    <w:rPr>
                      <w:i/>
                      <w:szCs w:val="24"/>
                    </w:rPr>
                  </w:pPr>
                </w:p>
              </w:sdtContent>
            </w:sdt>
          </w:sdtContent>
        </w:sdt>
        <w:sdt>
          <w:sdtPr>
            <w:alias w:val="signatura"/>
            <w:tag w:val="part_18e255a01d084d96bbfe9c97fafeebe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9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a44c236b1a478eb44d7c99bbb59430" PartId="7ea1d9ee0cf24ac1ac253dd7831010e5">
    <Part Type="straipsnis" Nr="1" Abbr="1 str." Title="42 straipsnio pakeitimas" DocPartId="ed0c4998ffa348c5ba10318efdc8b5ba" PartId="f116e23991074d29a213b299c9bb954c">
      <Part Type="strDalis" Nr="1" Abbr="1 str. 1 d." DocPartId="2382699149974355a3e144110fd7b907" PartId="7537556931ce414ba132b43624b93a16">
        <Part Type="citata" DocPartId="d85191dce236499dac9131c45c82d93a" PartId="442c5ba8effe46a98678f9865882efa7">
          <Part Type="strDalis" Nr="1" Abbr="1 d." DocPartId="e90d699d1788499eaa833d2af0b509d4" PartId="9a0c278f2472441ba89705a94095f734"/>
        </Part>
      </Part>
      <Part Type="strDalis" Nr="2" Abbr="1 str. 2 d." DocPartId="2995463a5ef2477caf74613e227e70e2" PartId="d98df65fd1104fa7baf3df0c2c876232">
        <Part Type="citata" DocPartId="da72d83fd9bc47e9a07372905f77348c" PartId="51630248d919473f9ee5e8eca8f3a7a7">
          <Part Type="strPunktas" Nr="14" Abbr="14 p." DocPartId="d424198e18a94cab9934befd95702992" PartId="2c77cfefe24e437ea7b64136a8b265c7"/>
        </Part>
      </Part>
    </Part>
    <Part Type="straipsnis" Nr="2" Abbr="2 str." Title="47 straipsnio pakeitimas" DocPartId="38f9e6d4c48745a1bdd713198384b594" PartId="b1ef4cb1650144f98f18ba5e0e40d8cf">
      <Part Type="strDalis" Nr="1" Abbr="2 str. 1 d." DocPartId="3dd9000229a24b2b8822ca8aa8e4bf19" PartId="09adba0c72004e2a9e663220c9adb5bd">
        <Part Type="citata" DocPartId="c6a2cfbec1cc4c4989ee738d2a85a9c7" PartId="9d972179f5fb4a81a2c3b8e89f285df6">
          <Part Type="strDalis" Nr="1" Abbr="1 d." DocPartId="804ebc3b25ca4bd4a037b960fbf973cc" PartId="cd4bd8b82ecd4d898d36be544b5d0f67"/>
        </Part>
      </Part>
    </Part>
    <Part Type="straipsnis" Nr="3" Abbr="3 str." Title="Įstatymo įsigaliojimas ir įgyvendinimas" DocPartId="527c29b0cc5d485986f3843bd71946a5" PartId="10d9b193972e4d3c95321622e719ec9d">
      <Part Type="strDalis" Nr="1" Abbr="3 str. 1 d." DocPartId="989cc83323f5419dac51c22b97a47447" PartId="3bef3c83a37b4bc99fad5e9fcd54b387"/>
      <Part Type="strDalis" Nr="2" Abbr="3 str. 2 d." DocPartId="3a44a82849ec4c938008103218b8f50a" PartId="8e658ed5f8e4404ba810588e05ba5617"/>
    </Part>
    <Part Type="signatura" DocPartId="610194fc9392452cab717037156ba1e2" PartId="18e255a01d084d96bbfe9c97fafeebe6"/>
  </Part>
</Parts>
</file>

<file path=customXml/itemProps1.xml><?xml version="1.0" encoding="utf-8"?>
<ds:datastoreItem xmlns:ds="http://schemas.openxmlformats.org/officeDocument/2006/customXml" ds:itemID="{6BBAEB9D-AB83-4233-AEA6-498566134E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442</Words>
  <Characters>3216</Characters>
  <Application>Microsoft Office Word</Application>
  <DocSecurity>4</DocSecurity>
  <Lines>61</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2020-04-29T05:05:00Z</dcterms:created>
  <dc:creator>MOZERIENĖ Dainora</dc:creator>
  <lastModifiedBy>adlibuser</lastModifiedBy>
  <lastPrinted>2020-04-21T15:30:00Z</lastPrinted>
  <dcterms:modified xsi:type="dcterms:W3CDTF">2020-04-29T05:05:00Z</dcterms:modified>
  <revision>2</revision>
</coreProperties>
</file>