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e46a1151f41478b9892e3e3890181d9"/>
        <w:id w:val="-1414857548"/>
        <w:lock w:val="sdtLocked"/>
      </w:sdtPr>
      <w:sdtEndPr/>
      <w:sdtContent>
        <w:p w:rsidR="00B95E9C" w:rsidRDefault="00B95E9C" w:rsidP="007C564A">
          <w:pPr>
            <w:tabs>
              <w:tab w:val="center" w:pos="4986"/>
              <w:tab w:val="right" w:pos="9972"/>
            </w:tabs>
            <w:rPr>
              <w:b/>
              <w:bCs/>
              <w:caps/>
            </w:rPr>
          </w:pPr>
        </w:p>
        <w:p w:rsidR="00B95E9C" w:rsidRDefault="00BE2620">
          <w:pPr>
            <w:tabs>
              <w:tab w:val="center" w:pos="4153"/>
              <w:tab w:val="right" w:pos="8306"/>
            </w:tabs>
            <w:jc w:val="center"/>
            <w:rPr>
              <w:b/>
              <w:caps/>
            </w:rPr>
          </w:pPr>
          <w:r>
            <w:rPr>
              <w:noProof/>
              <w:lang w:eastAsia="lt-LT"/>
            </w:rPr>
            <w:drawing>
              <wp:inline distT="0" distB="0" distL="0" distR="0" wp14:anchorId="4BBF3799" wp14:editId="01C4B889">
                <wp:extent cx="543560" cy="595630"/>
                <wp:effectExtent l="0" t="0" r="8890" b="0"/>
                <wp:docPr id="3" name="Paveikslėlis 3" descr="Logo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pic:cNvPicPr/>
                      </pic:nvPicPr>
                      <pic:blipFill>
                        <a:blip r:embed="rId11">
                          <a:extLst>
                            <a:ext uri="{28A0092B-C50C-407E-A947-70E740481C1C}">
                              <a14:useLocalDpi xmlns:a14="http://schemas.microsoft.com/office/drawing/2010/main" val="0"/>
                            </a:ext>
                          </a:extLst>
                        </a:blip>
                        <a:stretch>
                          <a:fillRect/>
                        </a:stretch>
                      </pic:blipFill>
                      <pic:spPr>
                        <a:xfrm>
                          <a:off x="0" y="0"/>
                          <a:ext cx="543560" cy="595630"/>
                        </a:xfrm>
                        <a:prstGeom prst="rect">
                          <a:avLst/>
                        </a:prstGeom>
                      </pic:spPr>
                    </pic:pic>
                  </a:graphicData>
                </a:graphic>
              </wp:inline>
            </w:drawing>
          </w:r>
        </w:p>
        <w:p w:rsidR="00B95E9C" w:rsidRDefault="00B95E9C">
          <w:pPr>
            <w:tabs>
              <w:tab w:val="center" w:pos="4153"/>
              <w:tab w:val="right" w:pos="8306"/>
            </w:tabs>
            <w:jc w:val="center"/>
            <w:rPr>
              <w:b/>
              <w:caps/>
            </w:rPr>
          </w:pPr>
        </w:p>
        <w:p w:rsidR="00B95E9C" w:rsidRDefault="00BE2620">
          <w:pPr>
            <w:jc w:val="center"/>
            <w:rPr>
              <w:b/>
              <w:caps/>
            </w:rPr>
          </w:pPr>
          <w:r>
            <w:rPr>
              <w:b/>
              <w:caps/>
            </w:rPr>
            <w:t>LIETUVOS RESPUBLIKOS ENERGETIKOS MINISTRAS</w:t>
          </w:r>
        </w:p>
        <w:p w:rsidR="00B95E9C" w:rsidRDefault="00B95E9C">
          <w:pPr>
            <w:ind w:firstLine="62"/>
            <w:rPr>
              <w:color w:val="000000"/>
              <w:szCs w:val="24"/>
              <w:lang w:eastAsia="lt-LT"/>
            </w:rPr>
          </w:pPr>
        </w:p>
        <w:p w:rsidR="00B95E9C" w:rsidRDefault="00BE2620">
          <w:pPr>
            <w:ind w:firstLine="62"/>
            <w:jc w:val="center"/>
            <w:rPr>
              <w:color w:val="000000"/>
              <w:szCs w:val="24"/>
              <w:lang w:eastAsia="lt-LT"/>
            </w:rPr>
          </w:pPr>
          <w:r>
            <w:rPr>
              <w:b/>
              <w:bCs/>
              <w:caps/>
              <w:color w:val="000000"/>
              <w:szCs w:val="24"/>
              <w:lang w:eastAsia="lt-LT"/>
            </w:rPr>
            <w:t>ĮSAKYMAS</w:t>
          </w:r>
        </w:p>
        <w:p w:rsidR="00B95E9C" w:rsidRDefault="00BE2620">
          <w:pPr>
            <w:jc w:val="center"/>
            <w:textAlignment w:val="center"/>
            <w:rPr>
              <w:color w:val="000000"/>
              <w:szCs w:val="24"/>
              <w:lang w:eastAsia="lt-LT"/>
            </w:rPr>
          </w:pPr>
          <w:r>
            <w:rPr>
              <w:b/>
              <w:bCs/>
              <w:caps/>
              <w:color w:val="000000"/>
              <w:szCs w:val="24"/>
              <w:lang w:eastAsia="lt-LT"/>
            </w:rPr>
            <w:t xml:space="preserve">DĖL ENERGETIKOS MINISTRO 2023 M. GRUODŽIO 22 D. ĮSAKYMO NR. 1-390 „DĖL ENERGETIKOS MINISTERIJOS ENERGETIKOS PLĖTROS PROGRAMOS PAŽANGOS PRIEMONĖS NR. 03-001-06-03-02 „DIDINTI ATSINAUJINANČIŲ </w:t>
          </w:r>
          <w:r>
            <w:rPr>
              <w:b/>
              <w:bCs/>
              <w:caps/>
              <w:color w:val="000000"/>
              <w:szCs w:val="24"/>
              <w:lang w:eastAsia="lt-LT"/>
            </w:rPr>
            <w:t>ENERGIJOS IŠTEKLIŲ DALĮ, UŽTIKRINANT ATSINAUJINANČIŲ IŠTEKLIŲ INTEGRACIJĄ Į ELEKTROS TINKLUS“ VEIKLOS NR. 11 „PRIVAČIŲ IR VIEŠŲJŲ JURIDINIŲ ASMENŲ INVESTICIJOS Į ELEKTROS ENERGIJOS IŠ AEI GAMYBOS ĮRENGINIUS“ VALSTYBĖS PAGALBOS TEIKIMO SCHEMOS PATVIRTINIMO“</w:t>
          </w:r>
          <w:r>
            <w:rPr>
              <w:b/>
              <w:bCs/>
              <w:caps/>
              <w:color w:val="000000"/>
              <w:szCs w:val="24"/>
              <w:lang w:eastAsia="lt-LT"/>
            </w:rPr>
            <w:t xml:space="preserve"> PAKEITIMO</w:t>
          </w:r>
        </w:p>
        <w:p w:rsidR="00B95E9C" w:rsidRDefault="00B95E9C">
          <w:pPr>
            <w:ind w:firstLine="782"/>
            <w:jc w:val="center"/>
            <w:rPr>
              <w:color w:val="000000"/>
              <w:szCs w:val="24"/>
              <w:lang w:eastAsia="lt-LT"/>
            </w:rPr>
          </w:pPr>
        </w:p>
        <w:p w:rsidR="00B95E9C" w:rsidRDefault="00BE2620">
          <w:pPr>
            <w:jc w:val="center"/>
            <w:rPr>
              <w:szCs w:val="24"/>
              <w:lang w:eastAsia="zh-TW" w:bidi="te-IN"/>
            </w:rPr>
          </w:pPr>
          <w:r>
            <w:rPr>
              <w:szCs w:val="24"/>
              <w:lang w:eastAsia="zh-TW" w:bidi="te-IN"/>
            </w:rPr>
            <w:t xml:space="preserve">2025 m. </w:t>
          </w:r>
          <w:r w:rsidR="007C564A">
            <w:rPr>
              <w:szCs w:val="24"/>
              <w:lang w:eastAsia="zh-TW" w:bidi="te-IN"/>
            </w:rPr>
            <w:t xml:space="preserve">balandžio </w:t>
          </w:r>
          <w:r w:rsidR="007C564A">
            <w:rPr>
              <w:szCs w:val="24"/>
              <w:lang w:val="en-US" w:eastAsia="zh-TW" w:bidi="te-IN"/>
            </w:rPr>
            <w:t>11 d.</w:t>
          </w:r>
          <w:r>
            <w:rPr>
              <w:szCs w:val="24"/>
              <w:lang w:eastAsia="zh-TW" w:bidi="te-IN"/>
            </w:rPr>
            <w:t xml:space="preserve"> Nr. </w:t>
          </w:r>
          <w:r w:rsidR="007C564A" w:rsidRPr="007C564A">
            <w:rPr>
              <w:bCs/>
            </w:rPr>
            <w:t>1-82</w:t>
          </w:r>
        </w:p>
        <w:p w:rsidR="00B95E9C" w:rsidRDefault="00BE2620">
          <w:pPr>
            <w:jc w:val="center"/>
            <w:rPr>
              <w:szCs w:val="24"/>
              <w:lang w:eastAsia="zh-TW" w:bidi="te-IN"/>
            </w:rPr>
          </w:pPr>
          <w:r>
            <w:rPr>
              <w:szCs w:val="24"/>
              <w:lang w:eastAsia="zh-TW" w:bidi="te-IN"/>
            </w:rPr>
            <w:t xml:space="preserve">Vilnius </w:t>
          </w:r>
        </w:p>
        <w:p w:rsidR="00B95E9C" w:rsidRDefault="00B95E9C">
          <w:pPr>
            <w:jc w:val="both"/>
            <w:rPr>
              <w:szCs w:val="24"/>
            </w:rPr>
          </w:pPr>
        </w:p>
        <w:p w:rsidR="00B95E9C" w:rsidRDefault="00B95E9C">
          <w:pPr>
            <w:jc w:val="both"/>
            <w:rPr>
              <w:szCs w:val="24"/>
            </w:rPr>
          </w:pPr>
        </w:p>
        <w:sdt>
          <w:sdtPr>
            <w:alias w:val="pastraipa"/>
            <w:tag w:val="part_ffad637d9f964e56958cf82ffb9f554f"/>
            <w:id w:val="1503853117"/>
            <w:lock w:val="sdtLocked"/>
          </w:sdtPr>
          <w:sdtEndPr/>
          <w:sdtContent>
            <w:p w:rsidR="00B95E9C" w:rsidRDefault="00BE2620">
              <w:pPr>
                <w:ind w:firstLine="720"/>
                <w:jc w:val="both"/>
                <w:rPr>
                  <w:color w:val="000000"/>
                  <w:szCs w:val="24"/>
                  <w:lang w:eastAsia="lt-LT"/>
                </w:rPr>
              </w:pPr>
              <w:r>
                <w:rPr>
                  <w:szCs w:val="24"/>
                  <w:lang w:eastAsia="zh-TW" w:bidi="te-IN"/>
                </w:rPr>
                <w:t xml:space="preserve">P a k e i č i u </w:t>
              </w:r>
              <w:r>
                <w:rPr>
                  <w:color w:val="000000"/>
                  <w:szCs w:val="24"/>
                  <w:lang w:eastAsia="lt-LT"/>
                </w:rPr>
                <w:t xml:space="preserve"> </w:t>
              </w:r>
              <w:r>
                <w:rPr>
                  <w:color w:val="000000"/>
                  <w:lang w:eastAsia="lt-LT"/>
                </w:rPr>
                <w:t>Energetikos ministerijos Energetikos plėtros programos pažangos priemonės Nr. 03-001-06-03-02 „Didinti atsinaujinančių energijos išteklių dalį, užtikrinant atsinaujinančių ište</w:t>
              </w:r>
              <w:r>
                <w:rPr>
                  <w:color w:val="000000"/>
                  <w:lang w:eastAsia="lt-LT"/>
                </w:rPr>
                <w:t>klių integraciją į elektros tinklus“ veiklos Nr. 11 „Privačių ir viešųjų juridinių asmenų investicijos į elektros energijos iš AEI gamybos įrenginius“ valstybės pagalbos teikimo schemą</w:t>
              </w:r>
              <w:r>
                <w:rPr>
                  <w:color w:val="000000"/>
                  <w:szCs w:val="24"/>
                  <w:lang w:eastAsia="lt-LT"/>
                </w:rPr>
                <w:t>, patvirtintą Lietuvos Respublikos energetikos ministro 2023 m. gruodžio</w:t>
              </w:r>
              <w:r>
                <w:rPr>
                  <w:color w:val="000000"/>
                  <w:szCs w:val="24"/>
                  <w:lang w:eastAsia="lt-LT"/>
                </w:rPr>
                <w:t xml:space="preserve"> 22 d. įsakymu Nr. 1-390 „Dėl Energetikos ministerijos Energetikos plėtros programos pažangos priemonės Nr. 03-001-06-03-02 „Didinti atsinaujinančių energijos išteklių dalį, užtikrinant atsinaujinančių išteklių integraciją į elektros tinklus“ veiklos Nr. 1</w:t>
              </w:r>
              <w:r>
                <w:rPr>
                  <w:color w:val="000000"/>
                  <w:szCs w:val="24"/>
                  <w:lang w:eastAsia="lt-LT"/>
                </w:rPr>
                <w:t>1 „Privačių ir viešųjų juridinių asmenų investicijos į elektros energijos iš AEI gamybos įrenginius“ valstybės pagalbos teikimo schemos patvirtinimo“:</w:t>
              </w:r>
            </w:p>
          </w:sdtContent>
        </w:sdt>
        <w:sdt>
          <w:sdtPr>
            <w:alias w:val="1 p."/>
            <w:tag w:val="part_c82d81e9694647b48fca4093201a322d"/>
            <w:id w:val="-1087923768"/>
            <w:lock w:val="sdtLocked"/>
          </w:sdtPr>
          <w:sdtEndPr/>
          <w:sdtContent>
            <w:p w:rsidR="00B95E9C" w:rsidRDefault="00BE2620">
              <w:pPr>
                <w:ind w:left="928" w:hanging="360"/>
                <w:jc w:val="both"/>
                <w:rPr>
                  <w:color w:val="000000"/>
                  <w:lang w:eastAsia="lt-LT"/>
                </w:rPr>
              </w:pPr>
              <w:sdt>
                <w:sdtPr>
                  <w:alias w:val="Numeris"/>
                  <w:tag w:val="nr_c82d81e9694647b48fca4093201a322d"/>
                  <w:id w:val="1655483684"/>
                  <w:lock w:val="sdtLocked"/>
                </w:sdtPr>
                <w:sdtEndPr/>
                <w:sdtContent>
                  <w:r>
                    <w:rPr>
                      <w:color w:val="000000"/>
                      <w:lang w:eastAsia="lt-LT"/>
                    </w:rPr>
                    <w:t>1</w:t>
                  </w:r>
                </w:sdtContent>
              </w:sdt>
              <w:r>
                <w:rPr>
                  <w:color w:val="000000"/>
                  <w:lang w:eastAsia="lt-LT"/>
                </w:rPr>
                <w:t>.</w:t>
              </w:r>
              <w:r>
                <w:rPr>
                  <w:color w:val="000000"/>
                  <w:lang w:eastAsia="lt-LT"/>
                </w:rPr>
                <w:tab/>
                <w:t>Papildau 1.5 papunkčiu:</w:t>
              </w:r>
            </w:p>
            <w:sdt>
              <w:sdtPr>
                <w:alias w:val="citata"/>
                <w:tag w:val="part_f3a8e086f51a44fdaca5ad4f6d62148c"/>
                <w:id w:val="1496919116"/>
                <w:lock w:val="sdtLocked"/>
              </w:sdtPr>
              <w:sdtEndPr/>
              <w:sdtContent>
                <w:sdt>
                  <w:sdtPr>
                    <w:alias w:val="1.5 pp."/>
                    <w:tag w:val="part_1c704f1fde974db29d74e811ac15c559"/>
                    <w:id w:val="-669946101"/>
                    <w:lock w:val="sdtLocked"/>
                  </w:sdtPr>
                  <w:sdtEndPr/>
                  <w:sdtContent>
                    <w:p w:rsidR="00B95E9C" w:rsidRDefault="00BE2620">
                      <w:pPr>
                        <w:ind w:firstLine="568"/>
                        <w:jc w:val="both"/>
                        <w:rPr>
                          <w:color w:val="000000"/>
                          <w:szCs w:val="24"/>
                          <w:lang w:eastAsia="lt-LT"/>
                        </w:rPr>
                      </w:pPr>
                      <w:r>
                        <w:rPr>
                          <w:color w:val="000000"/>
                          <w:szCs w:val="24"/>
                          <w:lang w:eastAsia="lt-LT"/>
                        </w:rPr>
                        <w:t>„</w:t>
                      </w:r>
                      <w:sdt>
                        <w:sdtPr>
                          <w:alias w:val="Numeris"/>
                          <w:tag w:val="nr_1c704f1fde974db29d74e811ac15c559"/>
                          <w:id w:val="-1655058927"/>
                          <w:lock w:val="sdtLocked"/>
                        </w:sdtPr>
                        <w:sdtEndPr/>
                        <w:sdtContent>
                          <w:r>
                            <w:rPr>
                              <w:color w:val="000000"/>
                              <w:szCs w:val="24"/>
                              <w:lang w:eastAsia="lt-LT"/>
                            </w:rPr>
                            <w:t>1.5</w:t>
                          </w:r>
                        </w:sdtContent>
                      </w:sdt>
                      <w:r>
                        <w:rPr>
                          <w:color w:val="000000"/>
                          <w:szCs w:val="24"/>
                          <w:lang w:eastAsia="lt-LT"/>
                        </w:rPr>
                        <w:t>. Valstybės pagalba taip pat gali būti teikiama pagal 2023 m. gruodž</w:t>
                      </w:r>
                      <w:r>
                        <w:rPr>
                          <w:color w:val="000000"/>
                          <w:szCs w:val="24"/>
                          <w:lang w:eastAsia="lt-LT"/>
                        </w:rPr>
                        <w:t xml:space="preserve">io 13 d. Komisijos reglamentą (ES) Nr. 2023/2831 dėl Sutarties dėl Europos Sąjungos veikimo 107 ir 108 straipsnių taikymo </w:t>
                      </w:r>
                      <w:r>
                        <w:rPr>
                          <w:i/>
                          <w:iCs/>
                          <w:color w:val="000000"/>
                          <w:szCs w:val="24"/>
                          <w:lang w:eastAsia="lt-LT"/>
                        </w:rPr>
                        <w:t xml:space="preserve">de </w:t>
                      </w:r>
                      <w:proofErr w:type="spellStart"/>
                      <w:r>
                        <w:rPr>
                          <w:i/>
                          <w:iCs/>
                          <w:color w:val="000000"/>
                          <w:szCs w:val="24"/>
                          <w:lang w:eastAsia="lt-LT"/>
                        </w:rPr>
                        <w:t>minimis</w:t>
                      </w:r>
                      <w:proofErr w:type="spellEnd"/>
                      <w:r>
                        <w:rPr>
                          <w:color w:val="000000"/>
                          <w:szCs w:val="24"/>
                          <w:lang w:eastAsia="lt-LT"/>
                        </w:rPr>
                        <w:t xml:space="preserve"> pagalbai (toliau – </w:t>
                      </w:r>
                      <w:r>
                        <w:rPr>
                          <w:i/>
                          <w:iCs/>
                          <w:color w:val="000000"/>
                          <w:szCs w:val="24"/>
                          <w:lang w:eastAsia="lt-LT"/>
                        </w:rPr>
                        <w:t xml:space="preserve">De </w:t>
                      </w:r>
                      <w:proofErr w:type="spellStart"/>
                      <w:r>
                        <w:rPr>
                          <w:i/>
                          <w:iCs/>
                          <w:color w:val="000000"/>
                          <w:szCs w:val="24"/>
                          <w:lang w:eastAsia="lt-LT"/>
                        </w:rPr>
                        <w:t>minimis</w:t>
                      </w:r>
                      <w:proofErr w:type="spellEnd"/>
                      <w:r>
                        <w:rPr>
                          <w:color w:val="000000"/>
                          <w:szCs w:val="24"/>
                          <w:lang w:eastAsia="lt-LT"/>
                        </w:rPr>
                        <w:t xml:space="preserve"> reglamentas).“</w:t>
                      </w:r>
                    </w:p>
                  </w:sdtContent>
                </w:sdt>
              </w:sdtContent>
            </w:sdt>
          </w:sdtContent>
        </w:sdt>
        <w:sdt>
          <w:sdtPr>
            <w:alias w:val="2 p."/>
            <w:tag w:val="part_c640ebe864e24e2fb435ccd8fd1ecfd5"/>
            <w:id w:val="-1791199008"/>
            <w:lock w:val="sdtLocked"/>
          </w:sdtPr>
          <w:sdtEndPr/>
          <w:sdtContent>
            <w:p w:rsidR="00B95E9C" w:rsidRDefault="00BE2620">
              <w:pPr>
                <w:ind w:left="928" w:hanging="360"/>
                <w:jc w:val="both"/>
                <w:rPr>
                  <w:rFonts w:ascii="Arial" w:hAnsi="Arial" w:cs="Arial"/>
                  <w:sz w:val="20"/>
                </w:rPr>
              </w:pPr>
              <w:sdt>
                <w:sdtPr>
                  <w:alias w:val="Numeris"/>
                  <w:tag w:val="nr_c640ebe864e24e2fb435ccd8fd1ecfd5"/>
                  <w:id w:val="-483851639"/>
                  <w:lock w:val="sdtLocked"/>
                </w:sdtPr>
                <w:sdtEndPr/>
                <w:sdtContent>
                  <w:r>
                    <w:rPr>
                      <w:color w:val="000000"/>
                    </w:rPr>
                    <w:t>2</w:t>
                  </w:r>
                </w:sdtContent>
              </w:sdt>
              <w:r>
                <w:rPr>
                  <w:color w:val="000000"/>
                </w:rPr>
                <w:t>.</w:t>
              </w:r>
              <w:r>
                <w:rPr>
                  <w:color w:val="000000"/>
                </w:rPr>
                <w:tab/>
              </w:r>
              <w:r>
                <w:rPr>
                  <w:color w:val="000000"/>
                  <w:szCs w:val="24"/>
                  <w:lang w:eastAsia="lt-LT"/>
                </w:rPr>
                <w:t>Pakeičiu 2 punktą ir jį išdėstau taip:</w:t>
              </w:r>
            </w:p>
            <w:tbl>
              <w:tblPr>
                <w:tblW w:w="9502" w:type="dxa"/>
                <w:tblInd w:w="108" w:type="dxa"/>
                <w:tblLayout w:type="fixed"/>
                <w:tblCellMar>
                  <w:left w:w="0" w:type="dxa"/>
                  <w:right w:w="0" w:type="dxa"/>
                </w:tblCellMar>
                <w:tblLook w:val="0000" w:firstRow="0" w:lastRow="0" w:firstColumn="0" w:lastColumn="0" w:noHBand="0" w:noVBand="0"/>
              </w:tblPr>
              <w:tblGrid>
                <w:gridCol w:w="596"/>
                <w:gridCol w:w="2115"/>
                <w:gridCol w:w="6791"/>
              </w:tblGrid>
              <w:tr w:rsidR="00B95E9C">
                <w:trPr>
                  <w:trHeight w:val="702"/>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B95E9C" w:rsidRDefault="00BE2620">
                    <w:pPr>
                      <w:suppressAutoHyphens/>
                      <w:jc w:val="both"/>
                      <w:textAlignment w:val="center"/>
                      <w:rPr>
                        <w:color w:val="000000"/>
                        <w:szCs w:val="24"/>
                        <w:lang w:eastAsia="lt-LT"/>
                      </w:rPr>
                    </w:pPr>
                    <w:r>
                      <w:rPr>
                        <w:color w:val="000000"/>
                        <w:szCs w:val="24"/>
                        <w:lang w:eastAsia="lt-LT"/>
                      </w:rPr>
                      <w:t>„2.</w:t>
                    </w:r>
                  </w:p>
                  <w:p w:rsidR="00B95E9C" w:rsidRDefault="00B95E9C">
                    <w:pPr>
                      <w:suppressAutoHyphens/>
                      <w:jc w:val="both"/>
                      <w:textAlignment w:val="center"/>
                      <w:rPr>
                        <w:color w:val="000000"/>
                        <w:szCs w:val="24"/>
                        <w:lang w:eastAsia="lt-LT"/>
                      </w:rPr>
                    </w:pP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B95E9C" w:rsidRDefault="00BE2620">
                    <w:pPr>
                      <w:suppressAutoHyphens/>
                      <w:jc w:val="both"/>
                      <w:textAlignment w:val="center"/>
                      <w:rPr>
                        <w:color w:val="000000"/>
                        <w:lang w:eastAsia="lt-LT"/>
                      </w:rPr>
                    </w:pPr>
                    <w:r>
                      <w:rPr>
                        <w:color w:val="000000"/>
                        <w:lang w:eastAsia="lt-LT"/>
                      </w:rPr>
                      <w:t>Finansinei priemonei „</w:t>
                    </w:r>
                    <w:r>
                      <w:rPr>
                        <w:szCs w:val="24"/>
                      </w:rPr>
                      <w:t>Privačių ir viešųjų juridinių asmenų investicijos į elektros energijos iš AEI gamybos įrenginius</w:t>
                    </w:r>
                    <w:r>
                      <w:rPr>
                        <w:color w:val="000000"/>
                      </w:rPr>
                      <w:t>“</w:t>
                    </w:r>
                    <w:r>
                      <w:rPr>
                        <w:color w:val="000000"/>
                        <w:lang w:eastAsia="lt-LT"/>
                      </w:rPr>
                      <w:t xml:space="preserve"> (toliau – Priemonė) skiriama finansavimo suma ir metinis valstybės pagalbos biudžetas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rsidR="00B95E9C" w:rsidRDefault="00BE2620">
                    <w:pPr>
                      <w:suppressAutoHyphens/>
                      <w:ind w:firstLine="62"/>
                      <w:jc w:val="both"/>
                      <w:textAlignment w:val="center"/>
                      <w:rPr>
                        <w:strike/>
                        <w:color w:val="000000"/>
                        <w:lang w:eastAsia="lt-LT"/>
                      </w:rPr>
                    </w:pPr>
                    <w:r>
                      <w:rPr>
                        <w:color w:val="000000"/>
                        <w:lang w:eastAsia="lt-LT"/>
                      </w:rPr>
                      <w:t>2.1. Iki 549 130 737 (penki šimtai keturiasdešimt devyni milijonai šimta</w:t>
                    </w:r>
                    <w:r>
                      <w:rPr>
                        <w:color w:val="000000"/>
                        <w:lang w:eastAsia="lt-LT"/>
                      </w:rPr>
                      <w:t xml:space="preserve">s trisdešimt tūkstančių septyni šimtai trisdešimt septyni) eurų </w:t>
                    </w:r>
                    <w:proofErr w:type="spellStart"/>
                    <w:r>
                      <w:rPr>
                        <w:color w:val="000000"/>
                        <w:lang w:eastAsia="lt-LT"/>
                      </w:rPr>
                      <w:t>REPowerEU</w:t>
                    </w:r>
                    <w:proofErr w:type="spellEnd"/>
                    <w:r>
                      <w:rPr>
                        <w:color w:val="000000"/>
                        <w:lang w:eastAsia="lt-LT"/>
                      </w:rPr>
                      <w:t xml:space="preserve"> lėšų ir iki 22 562 000 (dvidešimt du milijonai penki šimtai šešiasdešimt du tūkstančiai) eurų Lietuvos Respublikos valstybės biudžeto lėšų.</w:t>
                    </w:r>
                  </w:p>
                  <w:p w:rsidR="00B95E9C" w:rsidRDefault="00BE2620">
                    <w:pPr>
                      <w:suppressAutoHyphens/>
                      <w:jc w:val="both"/>
                      <w:textAlignment w:val="center"/>
                      <w:rPr>
                        <w:color w:val="000000"/>
                        <w:lang w:eastAsia="lt-LT"/>
                      </w:rPr>
                    </w:pPr>
                    <w:r>
                      <w:rPr>
                        <w:color w:val="000000"/>
                        <w:lang w:eastAsia="lt-LT"/>
                      </w:rPr>
                      <w:t>2.2. Pagal Priemonės schemą (toliau – Sche</w:t>
                    </w:r>
                    <w:r>
                      <w:rPr>
                        <w:color w:val="000000"/>
                        <w:lang w:eastAsia="lt-LT"/>
                      </w:rPr>
                      <w:t xml:space="preserve">ma) apskaičiuotas vidutinis metinis galimas suteikti valstybės pagalbos dydis neturi viršyti Reglamento (ES) Nr. 651/2014 1 straipsnio 2 dalies a punkte </w:t>
                    </w:r>
                    <w:r>
                      <w:rPr>
                        <w:lang w:eastAsia="lt-LT"/>
                      </w:rPr>
                      <w:t>nustatytų ribų.</w:t>
                    </w:r>
                  </w:p>
                  <w:p w:rsidR="00B95E9C" w:rsidRDefault="00BE2620">
                    <w:pPr>
                      <w:suppressAutoHyphens/>
                      <w:jc w:val="both"/>
                      <w:textAlignment w:val="center"/>
                      <w:rPr>
                        <w:color w:val="000000"/>
                        <w:lang w:eastAsia="lt-LT"/>
                      </w:rPr>
                    </w:pPr>
                    <w:r>
                      <w:rPr>
                        <w:color w:val="000000"/>
                        <w:lang w:eastAsia="lt-LT"/>
                      </w:rPr>
                      <w:t>2.3.  Bendra paskolų suma paskolų gavėjams, nurodytiems Schemos 7.1.2 papunktyje negali</w:t>
                    </w:r>
                    <w:r>
                      <w:rPr>
                        <w:color w:val="000000"/>
                        <w:lang w:eastAsia="lt-LT"/>
                      </w:rPr>
                      <w:t xml:space="preserve"> viršyti 100 000 000 (šimtas milijonų) eurų.</w:t>
                    </w:r>
                  </w:p>
                  <w:p w:rsidR="00B95E9C" w:rsidRDefault="00BE2620">
                    <w:pPr>
                      <w:suppressAutoHyphens/>
                      <w:jc w:val="both"/>
                      <w:textAlignment w:val="center"/>
                      <w:rPr>
                        <w:color w:val="000000"/>
                        <w:lang w:eastAsia="lt-LT"/>
                      </w:rPr>
                    </w:pPr>
                    <w:r>
                      <w:rPr>
                        <w:color w:val="000000"/>
                        <w:lang w:eastAsia="lt-LT"/>
                      </w:rPr>
                      <w:t xml:space="preserve">2.4.  Bendra paskolų suma skirta kaupimo įrenginiams, </w:t>
                    </w:r>
                    <w:r>
                      <w:rPr>
                        <w:szCs w:val="24"/>
                      </w:rPr>
                      <w:t>jungiamiems prie esamos saulės ir (ar) vėjo elektrinės tame pačiame elektros tinklų taške</w:t>
                    </w:r>
                    <w:r>
                      <w:rPr>
                        <w:color w:val="000000"/>
                        <w:lang w:eastAsia="lt-LT"/>
                      </w:rPr>
                      <w:t xml:space="preserve"> negali viršyti 100 000 000 (šimtas milijonų) eurų.“</w:t>
                    </w:r>
                  </w:p>
                </w:tc>
              </w:tr>
            </w:tbl>
            <w:p w:rsidR="00B95E9C" w:rsidRDefault="00BE2620">
              <w:pPr>
                <w:ind w:left="928"/>
                <w:jc w:val="both"/>
                <w:rPr>
                  <w:rFonts w:ascii="Arial" w:hAnsi="Arial" w:cs="Arial"/>
                  <w:sz w:val="20"/>
                </w:rPr>
              </w:pPr>
            </w:p>
          </w:sdtContent>
        </w:sdt>
        <w:sdt>
          <w:sdtPr>
            <w:alias w:val="3 p."/>
            <w:tag w:val="part_bc60b19dcde64e9687f88795905d440a"/>
            <w:id w:val="1635289814"/>
            <w:lock w:val="sdtLocked"/>
          </w:sdtPr>
          <w:sdtEndPr/>
          <w:sdtContent>
            <w:p w:rsidR="00B95E9C" w:rsidRDefault="00BE2620">
              <w:pPr>
                <w:ind w:left="928" w:hanging="360"/>
                <w:jc w:val="both"/>
                <w:rPr>
                  <w:szCs w:val="24"/>
                </w:rPr>
              </w:pPr>
              <w:sdt>
                <w:sdtPr>
                  <w:alias w:val="Numeris"/>
                  <w:tag w:val="nr_bc60b19dcde64e9687f88795905d440a"/>
                  <w:id w:val="-1856339331"/>
                  <w:lock w:val="sdtLocked"/>
                </w:sdtPr>
                <w:sdtEndPr/>
                <w:sdtContent>
                  <w:r>
                    <w:rPr>
                      <w:color w:val="000000"/>
                      <w:szCs w:val="24"/>
                    </w:rPr>
                    <w:t>3</w:t>
                  </w:r>
                </w:sdtContent>
              </w:sdt>
              <w:r>
                <w:rPr>
                  <w:color w:val="000000"/>
                  <w:szCs w:val="24"/>
                </w:rPr>
                <w:t>.</w:t>
              </w:r>
              <w:r>
                <w:rPr>
                  <w:color w:val="000000"/>
                  <w:szCs w:val="24"/>
                </w:rPr>
                <w:tab/>
              </w:r>
              <w:r>
                <w:rPr>
                  <w:szCs w:val="24"/>
                </w:rPr>
                <w:t>Pakeič</w:t>
              </w:r>
              <w:r>
                <w:rPr>
                  <w:szCs w:val="24"/>
                </w:rPr>
                <w:t>iu 5 punktą ir jį išdėstau taip:</w:t>
              </w:r>
            </w:p>
            <w:tbl>
              <w:tblPr>
                <w:tblW w:w="9502" w:type="dxa"/>
                <w:tblInd w:w="108" w:type="dxa"/>
                <w:tblLayout w:type="fixed"/>
                <w:tblCellMar>
                  <w:left w:w="0" w:type="dxa"/>
                  <w:right w:w="0" w:type="dxa"/>
                </w:tblCellMar>
                <w:tblLook w:val="0000" w:firstRow="0" w:lastRow="0" w:firstColumn="0" w:lastColumn="0" w:noHBand="0" w:noVBand="0"/>
              </w:tblPr>
              <w:tblGrid>
                <w:gridCol w:w="596"/>
                <w:gridCol w:w="2115"/>
                <w:gridCol w:w="6791"/>
              </w:tblGrid>
              <w:tr w:rsidR="00B95E9C">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B95E9C" w:rsidRDefault="00BE2620">
                    <w:pPr>
                      <w:suppressAutoHyphens/>
                      <w:jc w:val="both"/>
                      <w:textAlignment w:val="center"/>
                      <w:rPr>
                        <w:color w:val="000000"/>
                        <w:szCs w:val="24"/>
                        <w:lang w:eastAsia="lt-LT"/>
                      </w:rPr>
                    </w:pPr>
                    <w:r>
                      <w:rPr>
                        <w:color w:val="000000"/>
                        <w:szCs w:val="24"/>
                        <w:lang w:eastAsia="lt-LT"/>
                      </w:rPr>
                      <w:lastRenderedPageBreak/>
                      <w:t>„5.</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B95E9C" w:rsidRDefault="00BE2620">
                    <w:pPr>
                      <w:suppressAutoHyphens/>
                      <w:jc w:val="both"/>
                      <w:textAlignment w:val="center"/>
                      <w:rPr>
                        <w:color w:val="000000"/>
                        <w:szCs w:val="24"/>
                        <w:lang w:eastAsia="lt-LT"/>
                      </w:rPr>
                    </w:pPr>
                    <w:r>
                      <w:rPr>
                        <w:color w:val="000000"/>
                        <w:szCs w:val="24"/>
                        <w:lang w:eastAsia="lt-LT"/>
                      </w:rPr>
                      <w:t>Sąvokos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rsidR="00B95E9C" w:rsidRDefault="00BE2620">
                    <w:pPr>
                      <w:jc w:val="both"/>
                      <w:rPr>
                        <w:rFonts w:eastAsia="Calibri"/>
                      </w:rPr>
                    </w:pPr>
                    <w:r>
                      <w:rPr>
                        <w:rFonts w:eastAsia="Calibri"/>
                      </w:rPr>
                      <w:t xml:space="preserve">Schemoje vartojamos sąvokos suprantamos taip, kaip jos apibrėžtos Reglamento (ES) Nr. 651/2014 2 straipsnyje, </w:t>
                    </w:r>
                    <w:r>
                      <w:rPr>
                        <w:rFonts w:eastAsia="Calibri"/>
                        <w:i/>
                        <w:iCs/>
                      </w:rPr>
                      <w:t xml:space="preserve">De </w:t>
                    </w:r>
                    <w:proofErr w:type="spellStart"/>
                    <w:r>
                      <w:rPr>
                        <w:rFonts w:eastAsia="Calibri"/>
                        <w:i/>
                        <w:iCs/>
                      </w:rPr>
                      <w:t>minimis</w:t>
                    </w:r>
                    <w:proofErr w:type="spellEnd"/>
                    <w:r>
                      <w:rPr>
                        <w:rFonts w:eastAsia="Calibri"/>
                      </w:rPr>
                      <w:t xml:space="preserve"> reglamento 2 straipsnyje, Lietuvos Respublikos nacionalinio plėtros banko įstatyme, Lietuvos Respublikos smulkiojo ir vidutinio verslo plėtros įstatyme (toliau – SVV įstatymas), Lietuvos Respublikos įmonių ir įmonių grupių  atskaitomybės įstatyme,  Lietuv</w:t>
                    </w:r>
                    <w:r>
                      <w:rPr>
                        <w:rFonts w:eastAsia="Calibri"/>
                      </w:rPr>
                      <w:t>os Respublikos elektros energetikos įstatyme,</w:t>
                    </w:r>
                    <w:r>
                      <w:t xml:space="preserve"> Lietuvos Respublikos atsinaujinančių išteklių energetikos įstatyme, Lietuvos Respublikos statybos įstatyme, Lietuvos Respublikos žemės įstatyme, Lietuvos Respublikos valstybės ir savivaldybių įmonių įstatyme, L</w:t>
                    </w:r>
                    <w:r>
                      <w:t>ietuvos Respublikos viešųjų įstaigų įstatyme ir kita.“</w:t>
                    </w:r>
                  </w:p>
                </w:tc>
              </w:tr>
            </w:tbl>
            <w:p w:rsidR="00B95E9C" w:rsidRDefault="00BE2620">
              <w:pPr>
                <w:ind w:left="928"/>
                <w:jc w:val="both"/>
                <w:rPr>
                  <w:rFonts w:ascii="Arial" w:hAnsi="Arial" w:cs="Arial"/>
                  <w:sz w:val="20"/>
                </w:rPr>
              </w:pPr>
            </w:p>
          </w:sdtContent>
        </w:sdt>
        <w:sdt>
          <w:sdtPr>
            <w:alias w:val="4 p."/>
            <w:tag w:val="part_1d2b2ff7e924456fa6925ad1c6071a68"/>
            <w:id w:val="1087659509"/>
            <w:lock w:val="sdtLocked"/>
          </w:sdtPr>
          <w:sdtEndPr/>
          <w:sdtContent>
            <w:p w:rsidR="00B95E9C" w:rsidRDefault="00BE2620">
              <w:pPr>
                <w:ind w:left="928" w:hanging="360"/>
                <w:jc w:val="both"/>
                <w:rPr>
                  <w:rFonts w:ascii="Arial" w:hAnsi="Arial" w:cs="Arial"/>
                  <w:sz w:val="20"/>
                </w:rPr>
              </w:pPr>
              <w:sdt>
                <w:sdtPr>
                  <w:alias w:val="Numeris"/>
                  <w:tag w:val="nr_1d2b2ff7e924456fa6925ad1c6071a68"/>
                  <w:id w:val="-1530558114"/>
                  <w:lock w:val="sdtLocked"/>
                </w:sdtPr>
                <w:sdtEndPr/>
                <w:sdtContent>
                  <w:r>
                    <w:rPr>
                      <w:color w:val="000000"/>
                    </w:rPr>
                    <w:t>4</w:t>
                  </w:r>
                </w:sdtContent>
              </w:sdt>
              <w:r>
                <w:rPr>
                  <w:color w:val="000000"/>
                </w:rPr>
                <w:t>.</w:t>
              </w:r>
              <w:r>
                <w:rPr>
                  <w:color w:val="000000"/>
                </w:rPr>
                <w:tab/>
              </w:r>
              <w:r>
                <w:rPr>
                  <w:color w:val="000000"/>
                  <w:szCs w:val="24"/>
                  <w:lang w:eastAsia="lt-LT"/>
                </w:rPr>
                <w:t>Pakeičiu 6 punktą ir jį išdėstau taip:</w:t>
              </w:r>
            </w:p>
            <w:tbl>
              <w:tblPr>
                <w:tblW w:w="9502" w:type="dxa"/>
                <w:tblInd w:w="108" w:type="dxa"/>
                <w:tblLayout w:type="fixed"/>
                <w:tblCellMar>
                  <w:left w:w="0" w:type="dxa"/>
                  <w:right w:w="0" w:type="dxa"/>
                </w:tblCellMar>
                <w:tblLook w:val="0000" w:firstRow="0" w:lastRow="0" w:firstColumn="0" w:lastColumn="0" w:noHBand="0" w:noVBand="0"/>
              </w:tblPr>
              <w:tblGrid>
                <w:gridCol w:w="596"/>
                <w:gridCol w:w="2115"/>
                <w:gridCol w:w="6791"/>
              </w:tblGrid>
              <w:tr w:rsidR="00B95E9C">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B95E9C" w:rsidRDefault="00BE2620">
                    <w:pPr>
                      <w:suppressAutoHyphens/>
                      <w:jc w:val="both"/>
                      <w:textAlignment w:val="center"/>
                      <w:rPr>
                        <w:color w:val="000000"/>
                        <w:szCs w:val="24"/>
                        <w:lang w:eastAsia="lt-LT"/>
                      </w:rPr>
                    </w:pPr>
                    <w:r>
                      <w:rPr>
                        <w:color w:val="000000"/>
                        <w:szCs w:val="24"/>
                        <w:lang w:eastAsia="lt-LT"/>
                      </w:rPr>
                      <w:t>„6.</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B95E9C" w:rsidRDefault="00BE2620">
                    <w:pPr>
                      <w:suppressAutoHyphens/>
                      <w:jc w:val="both"/>
                      <w:textAlignment w:val="center"/>
                      <w:rPr>
                        <w:color w:val="000000"/>
                        <w:lang w:eastAsia="lt-LT"/>
                      </w:rPr>
                    </w:pPr>
                    <w:r>
                      <w:rPr>
                        <w:color w:val="000000"/>
                        <w:lang w:eastAsia="lt-LT"/>
                      </w:rPr>
                      <w:t>Remiama veikla</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Mar>
                      <w:top w:w="57" w:type="dxa"/>
                      <w:left w:w="108" w:type="dxa"/>
                      <w:bottom w:w="57" w:type="dxa"/>
                      <w:right w:w="108" w:type="dxa"/>
                    </w:tcMar>
                  </w:tcPr>
                  <w:p w:rsidR="00B95E9C" w:rsidRDefault="00BE2620">
                    <w:pPr>
                      <w:widowControl w:val="0"/>
                      <w:tabs>
                        <w:tab w:val="left" w:pos="810"/>
                      </w:tabs>
                      <w:suppressAutoHyphens/>
                      <w:jc w:val="both"/>
                      <w:rPr>
                        <w:color w:val="000000"/>
                      </w:rPr>
                    </w:pPr>
                    <w:r>
                      <w:rPr>
                        <w:color w:val="000000"/>
                      </w:rPr>
                      <w:t>6.1. Saulės ir (ar) vėjo ir (ar) hibridinių elektrinių įrengimas, statyba arba įsigijimas.</w:t>
                    </w:r>
                  </w:p>
                  <w:p w:rsidR="00B95E9C" w:rsidRDefault="00BE2620">
                    <w:pPr>
                      <w:widowControl w:val="0"/>
                      <w:tabs>
                        <w:tab w:val="left" w:pos="810"/>
                      </w:tabs>
                      <w:suppressAutoHyphens/>
                      <w:jc w:val="both"/>
                      <w:rPr>
                        <w:color w:val="000000"/>
                      </w:rPr>
                    </w:pPr>
                    <w:r>
                      <w:rPr>
                        <w:color w:val="000000"/>
                      </w:rPr>
                      <w:t xml:space="preserve">6.2. Elektros energijos </w:t>
                    </w:r>
                    <w:r>
                      <w:t xml:space="preserve">kaupimo įrenginio </w:t>
                    </w:r>
                    <w:r>
                      <w:t>(toliau – kaupimo įrenginys)</w:t>
                    </w:r>
                    <w:r>
                      <w:rPr>
                        <w:lang w:eastAsia="zh-CN"/>
                      </w:rPr>
                      <w:t xml:space="preserve"> įsigijimas ir įrengimas, </w:t>
                    </w:r>
                    <w:r>
                      <w:rPr>
                        <w:szCs w:val="24"/>
                      </w:rPr>
                      <w:t>kai kaupimo įrenginys prijungiamas prie esamos saulės ir (ar) vėjo elektrinės ir jungiamas tame pačiame elektros tinklų taške</w:t>
                    </w:r>
                    <w:r>
                      <w:rPr>
                        <w:lang w:eastAsia="zh-CN"/>
                      </w:rPr>
                      <w:t>.</w:t>
                    </w:r>
                    <w:r>
                      <w:rPr>
                        <w:color w:val="000000"/>
                      </w:rPr>
                      <w:t>“</w:t>
                    </w:r>
                  </w:p>
                </w:tc>
              </w:tr>
            </w:tbl>
            <w:p w:rsidR="00B95E9C" w:rsidRDefault="00BE2620">
              <w:pPr>
                <w:ind w:left="928"/>
                <w:jc w:val="both"/>
                <w:rPr>
                  <w:rFonts w:ascii="Arial" w:hAnsi="Arial" w:cs="Arial"/>
                  <w:sz w:val="20"/>
                </w:rPr>
              </w:pPr>
            </w:p>
          </w:sdtContent>
        </w:sdt>
        <w:sdt>
          <w:sdtPr>
            <w:alias w:val="5 p."/>
            <w:tag w:val="part_8a436c9a253b4663ae483308c7e2aacd"/>
            <w:id w:val="1923909735"/>
            <w:lock w:val="sdtLocked"/>
          </w:sdtPr>
          <w:sdtEndPr/>
          <w:sdtContent>
            <w:p w:rsidR="00B95E9C" w:rsidRDefault="00BE2620">
              <w:pPr>
                <w:ind w:left="928" w:hanging="360"/>
                <w:jc w:val="both"/>
                <w:rPr>
                  <w:rFonts w:ascii="Arial" w:hAnsi="Arial" w:cs="Arial"/>
                  <w:sz w:val="20"/>
                </w:rPr>
              </w:pPr>
              <w:sdt>
                <w:sdtPr>
                  <w:alias w:val="Numeris"/>
                  <w:tag w:val="nr_8a436c9a253b4663ae483308c7e2aacd"/>
                  <w:id w:val="-734460230"/>
                  <w:lock w:val="sdtLocked"/>
                </w:sdtPr>
                <w:sdtEndPr/>
                <w:sdtContent>
                  <w:r>
                    <w:rPr>
                      <w:color w:val="000000"/>
                    </w:rPr>
                    <w:t>5</w:t>
                  </w:r>
                </w:sdtContent>
              </w:sdt>
              <w:r>
                <w:rPr>
                  <w:color w:val="000000"/>
                </w:rPr>
                <w:t>.</w:t>
              </w:r>
              <w:r>
                <w:rPr>
                  <w:color w:val="000000"/>
                </w:rPr>
                <w:tab/>
              </w:r>
              <w:r>
                <w:rPr>
                  <w:color w:val="000000"/>
                  <w:lang w:eastAsia="lt-LT"/>
                </w:rPr>
                <w:t>Pakeičiu 7.1.2 papunktį ir jį išdėstau taip:</w:t>
              </w:r>
            </w:p>
            <w:sdt>
              <w:sdtPr>
                <w:alias w:val="citata"/>
                <w:tag w:val="part_5a4ee2c2f35040aeba743df83fa79f91"/>
                <w:id w:val="533777448"/>
                <w:lock w:val="sdtLocked"/>
              </w:sdtPr>
              <w:sdtEndPr/>
              <w:sdtContent>
                <w:sdt>
                  <w:sdtPr>
                    <w:alias w:val="7.1.2 pp."/>
                    <w:tag w:val="part_a0afd9bb02f64e97989b45b2b36b111f"/>
                    <w:id w:val="-1446540135"/>
                    <w:lock w:val="sdtLocked"/>
                  </w:sdtPr>
                  <w:sdtEndPr/>
                  <w:sdtContent>
                    <w:p w:rsidR="00B95E9C" w:rsidRDefault="00BE2620">
                      <w:pPr>
                        <w:ind w:firstLine="568"/>
                        <w:jc w:val="both"/>
                        <w:rPr>
                          <w:rFonts w:eastAsia="Calibri"/>
                        </w:rPr>
                      </w:pPr>
                      <w:r>
                        <w:rPr>
                          <w:rFonts w:eastAsia="Calibri"/>
                        </w:rPr>
                        <w:t>„</w:t>
                      </w:r>
                      <w:sdt>
                        <w:sdtPr>
                          <w:alias w:val="Numeris"/>
                          <w:tag w:val="nr_a0afd9bb02f64e97989b45b2b36b111f"/>
                          <w:id w:val="1190799999"/>
                          <w:lock w:val="sdtLocked"/>
                        </w:sdtPr>
                        <w:sdtEndPr/>
                        <w:sdtContent>
                          <w:r>
                            <w:rPr>
                              <w:rFonts w:eastAsia="Calibri"/>
                            </w:rPr>
                            <w:t>7.1.2</w:t>
                          </w:r>
                        </w:sdtContent>
                      </w:sdt>
                      <w:r>
                        <w:rPr>
                          <w:rFonts w:eastAsia="Calibri"/>
                        </w:rPr>
                        <w:t>. elektros energijos gamintojams, numatantiems elektros energiją gaminti ir (ar) kaupti elektros energijos iš atsinaujinančių išteklių gamybos įrenginiuose, kurių leistina generuoti galia lygi nuliui ir  pagamintą elektros energiją vartoti savo reikmėms ir</w:t>
                      </w:r>
                      <w:r>
                        <w:rPr>
                          <w:rFonts w:eastAsia="Calibri"/>
                        </w:rPr>
                        <w:t xml:space="preserve"> ūkio poreikiams tenkinti.“</w:t>
                      </w:r>
                    </w:p>
                  </w:sdtContent>
                </w:sdt>
              </w:sdtContent>
            </w:sdt>
          </w:sdtContent>
        </w:sdt>
        <w:sdt>
          <w:sdtPr>
            <w:alias w:val="6 p."/>
            <w:tag w:val="part_fa54a398e7e34e6086c2368bac13b2c5"/>
            <w:id w:val="1055120569"/>
            <w:lock w:val="sdtLocked"/>
          </w:sdtPr>
          <w:sdtEndPr/>
          <w:sdtContent>
            <w:p w:rsidR="00B95E9C" w:rsidRDefault="00BE2620">
              <w:pPr>
                <w:ind w:left="928" w:hanging="360"/>
                <w:jc w:val="both"/>
                <w:rPr>
                  <w:color w:val="000000"/>
                  <w:lang w:eastAsia="lt-LT"/>
                </w:rPr>
              </w:pPr>
              <w:sdt>
                <w:sdtPr>
                  <w:alias w:val="Numeris"/>
                  <w:tag w:val="nr_fa54a398e7e34e6086c2368bac13b2c5"/>
                  <w:id w:val="632987990"/>
                  <w:lock w:val="sdtLocked"/>
                </w:sdtPr>
                <w:sdtEndPr/>
                <w:sdtContent>
                  <w:r>
                    <w:rPr>
                      <w:color w:val="000000"/>
                      <w:lang w:eastAsia="lt-LT"/>
                    </w:rPr>
                    <w:t>6</w:t>
                  </w:r>
                </w:sdtContent>
              </w:sdt>
              <w:r>
                <w:rPr>
                  <w:color w:val="000000"/>
                  <w:lang w:eastAsia="lt-LT"/>
                </w:rPr>
                <w:t>.</w:t>
              </w:r>
              <w:r>
                <w:rPr>
                  <w:color w:val="000000"/>
                  <w:lang w:eastAsia="lt-LT"/>
                </w:rPr>
                <w:tab/>
                <w:t>Papildau 7.1.5 papunkčiu:</w:t>
              </w:r>
            </w:p>
            <w:sdt>
              <w:sdtPr>
                <w:alias w:val="citata"/>
                <w:tag w:val="part_95c8962916af4a02a995b75ffc432d60"/>
                <w:id w:val="1750082159"/>
                <w:lock w:val="sdtLocked"/>
              </w:sdtPr>
              <w:sdtEndPr/>
              <w:sdtContent>
                <w:sdt>
                  <w:sdtPr>
                    <w:alias w:val="7.1.5 pp."/>
                    <w:tag w:val="part_21dc470cf164472cbe5de56d06852317"/>
                    <w:id w:val="-1903206792"/>
                    <w:lock w:val="sdtLocked"/>
                  </w:sdtPr>
                  <w:sdtEndPr/>
                  <w:sdtContent>
                    <w:p w:rsidR="00B95E9C" w:rsidRDefault="00BE2620">
                      <w:pPr>
                        <w:ind w:firstLine="540"/>
                        <w:jc w:val="both"/>
                        <w:rPr>
                          <w:rFonts w:eastAsia="Calibri"/>
                        </w:rPr>
                      </w:pPr>
                      <w:r>
                        <w:t>„</w:t>
                      </w:r>
                      <w:sdt>
                        <w:sdtPr>
                          <w:alias w:val="Numeris"/>
                          <w:tag w:val="nr_21dc470cf164472cbe5de56d06852317"/>
                          <w:id w:val="-1268690296"/>
                          <w:lock w:val="sdtLocked"/>
                        </w:sdtPr>
                        <w:sdtEndPr/>
                        <w:sdtContent>
                          <w:r>
                            <w:rPr>
                              <w:rFonts w:eastAsia="Calibri"/>
                            </w:rPr>
                            <w:t>7.1.5</w:t>
                          </w:r>
                        </w:sdtContent>
                      </w:sdt>
                      <w:r>
                        <w:rPr>
                          <w:rFonts w:eastAsia="Calibri"/>
                        </w:rPr>
                        <w:t>.</w:t>
                      </w:r>
                      <w:r>
                        <w:rPr>
                          <w:rFonts w:eastAsia="Calibri"/>
                          <w:b/>
                          <w:bCs/>
                        </w:rPr>
                        <w:t xml:space="preserve"> </w:t>
                      </w:r>
                      <w:r>
                        <w:rPr>
                          <w:rFonts w:eastAsia="Calibri"/>
                        </w:rPr>
                        <w:t>juridiniams asmenims, įrengiantiems kaupimo įrenginius prie saulės, vėjo ar hibridinių elektrinių tame pačiame prijungimo prie elektros tinklų taške.</w:t>
                      </w:r>
                      <w:r>
                        <w:t>“</w:t>
                      </w:r>
                    </w:p>
                  </w:sdtContent>
                </w:sdt>
              </w:sdtContent>
            </w:sdt>
          </w:sdtContent>
        </w:sdt>
        <w:sdt>
          <w:sdtPr>
            <w:alias w:val="7 p."/>
            <w:tag w:val="part_2b7f10f346b243e09e70a792b14a4dd9"/>
            <w:id w:val="-205562289"/>
            <w:lock w:val="sdtLocked"/>
          </w:sdtPr>
          <w:sdtEndPr/>
          <w:sdtContent>
            <w:p w:rsidR="00B95E9C" w:rsidRDefault="00BE2620">
              <w:pPr>
                <w:ind w:left="928" w:hanging="360"/>
                <w:jc w:val="both"/>
                <w:rPr>
                  <w:rFonts w:ascii="Arial" w:hAnsi="Arial" w:cs="Arial"/>
                  <w:sz w:val="20"/>
                </w:rPr>
              </w:pPr>
              <w:sdt>
                <w:sdtPr>
                  <w:alias w:val="Numeris"/>
                  <w:tag w:val="nr_2b7f10f346b243e09e70a792b14a4dd9"/>
                  <w:id w:val="532458504"/>
                  <w:lock w:val="sdtLocked"/>
                </w:sdtPr>
                <w:sdtEndPr/>
                <w:sdtContent>
                  <w:r>
                    <w:rPr>
                      <w:color w:val="000000"/>
                    </w:rPr>
                    <w:t>7</w:t>
                  </w:r>
                </w:sdtContent>
              </w:sdt>
              <w:r>
                <w:rPr>
                  <w:color w:val="000000"/>
                </w:rPr>
                <w:t>.</w:t>
              </w:r>
              <w:r>
                <w:rPr>
                  <w:color w:val="000000"/>
                </w:rPr>
                <w:tab/>
              </w:r>
              <w:r>
                <w:rPr>
                  <w:rFonts w:eastAsia="Calibri"/>
                </w:rPr>
                <w:t xml:space="preserve">Pakeičiu </w:t>
              </w:r>
              <w:r>
                <w:rPr>
                  <w:color w:val="000000"/>
                  <w:lang w:eastAsia="lt-LT"/>
                </w:rPr>
                <w:t>7.4.9 papu</w:t>
              </w:r>
              <w:r>
                <w:rPr>
                  <w:color w:val="000000"/>
                  <w:lang w:eastAsia="lt-LT"/>
                </w:rPr>
                <w:t>nktį ir jį išdėstau taip:</w:t>
              </w:r>
            </w:p>
            <w:sdt>
              <w:sdtPr>
                <w:alias w:val="citata"/>
                <w:tag w:val="part_22b5fdbb43324110ade90dcb07e63add"/>
                <w:id w:val="-109523405"/>
                <w:lock w:val="sdtLocked"/>
              </w:sdtPr>
              <w:sdtEndPr/>
              <w:sdtContent>
                <w:sdt>
                  <w:sdtPr>
                    <w:alias w:val="7.4.9 pp."/>
                    <w:tag w:val="part_ca7c3fbc89f34422b98a478d2a2bc5a8"/>
                    <w:id w:val="-1781565360"/>
                    <w:lock w:val="sdtLocked"/>
                  </w:sdtPr>
                  <w:sdtEndPr/>
                  <w:sdtContent>
                    <w:p w:rsidR="00B95E9C" w:rsidRDefault="00BE2620">
                      <w:pPr>
                        <w:ind w:firstLine="568"/>
                        <w:jc w:val="both"/>
                        <w:rPr>
                          <w:rFonts w:eastAsia="Calibri"/>
                        </w:rPr>
                      </w:pPr>
                      <w:r>
                        <w:t>„</w:t>
                      </w:r>
                      <w:sdt>
                        <w:sdtPr>
                          <w:alias w:val="Numeris"/>
                          <w:tag w:val="nr_ca7c3fbc89f34422b98a478d2a2bc5a8"/>
                          <w:id w:val="138241230"/>
                          <w:lock w:val="sdtLocked"/>
                        </w:sdtPr>
                        <w:sdtEndPr/>
                        <w:sdtContent>
                          <w:r>
                            <w:t>7.4.9</w:t>
                          </w:r>
                        </w:sdtContent>
                      </w:sdt>
                      <w:r>
                        <w:t xml:space="preserve">. Paskolos gavėjui gali būti suteikta atitinkamo dydžio valstybės pagalba, vadovaujantis Reglamento (ES) Nr. 651/2014 4 straipsnio 1 dalies s) punkto ir 41 straipsnio nuostatomis </w:t>
                      </w:r>
                      <w:r>
                        <w:rPr>
                          <w:color w:val="000000"/>
                          <w:shd w:val="clear" w:color="auto" w:fill="FFFFFF"/>
                        </w:rPr>
                        <w:t>(taikoma valstybės pagalbą teikiant pagal R</w:t>
                      </w:r>
                      <w:r>
                        <w:rPr>
                          <w:color w:val="000000"/>
                          <w:shd w:val="clear" w:color="auto" w:fill="FFFFFF"/>
                        </w:rPr>
                        <w:t>eglamentą (ES) Nr. 651/2014)</w:t>
                      </w:r>
                      <w:r>
                        <w:t>;“</w:t>
                      </w:r>
                    </w:p>
                  </w:sdtContent>
                </w:sdt>
              </w:sdtContent>
            </w:sdt>
          </w:sdtContent>
        </w:sdt>
        <w:sdt>
          <w:sdtPr>
            <w:alias w:val="8 p."/>
            <w:tag w:val="part_534b3b6cd6d44de78c20e3d6fac8625d"/>
            <w:id w:val="-577749795"/>
            <w:lock w:val="sdtLocked"/>
          </w:sdtPr>
          <w:sdtEndPr/>
          <w:sdtContent>
            <w:p w:rsidR="00B95E9C" w:rsidRDefault="00BE2620">
              <w:pPr>
                <w:ind w:left="928" w:hanging="360"/>
                <w:jc w:val="both"/>
                <w:rPr>
                  <w:rFonts w:ascii="Arial" w:hAnsi="Arial" w:cs="Arial"/>
                  <w:sz w:val="20"/>
                </w:rPr>
              </w:pPr>
              <w:sdt>
                <w:sdtPr>
                  <w:alias w:val="Numeris"/>
                  <w:tag w:val="nr_534b3b6cd6d44de78c20e3d6fac8625d"/>
                  <w:id w:val="1311060820"/>
                  <w:lock w:val="sdtLocked"/>
                </w:sdtPr>
                <w:sdtEndPr/>
                <w:sdtContent>
                  <w:r>
                    <w:rPr>
                      <w:color w:val="000000"/>
                    </w:rPr>
                    <w:t>8</w:t>
                  </w:r>
                </w:sdtContent>
              </w:sdt>
              <w:r>
                <w:rPr>
                  <w:color w:val="000000"/>
                </w:rPr>
                <w:t>.</w:t>
              </w:r>
              <w:r>
                <w:rPr>
                  <w:color w:val="000000"/>
                </w:rPr>
                <w:tab/>
              </w:r>
              <w:r>
                <w:rPr>
                  <w:rFonts w:eastAsia="Calibri"/>
                </w:rPr>
                <w:t xml:space="preserve">Pakeičiu </w:t>
              </w:r>
              <w:r>
                <w:rPr>
                  <w:color w:val="000000"/>
                  <w:lang w:eastAsia="lt-LT"/>
                </w:rPr>
                <w:t>7.4.10 papunktį ir jį išdėstau taip:</w:t>
              </w:r>
            </w:p>
            <w:sdt>
              <w:sdtPr>
                <w:alias w:val="citata"/>
                <w:tag w:val="part_8862f8a763e247a39cbd7b745236c518"/>
                <w:id w:val="-1126006210"/>
                <w:lock w:val="sdtLocked"/>
              </w:sdtPr>
              <w:sdtEndPr/>
              <w:sdtContent>
                <w:sdt>
                  <w:sdtPr>
                    <w:alias w:val="7.4.10 pp."/>
                    <w:tag w:val="part_db72119718184a6286b5f5f36fdf2c3f"/>
                    <w:id w:val="1399246900"/>
                    <w:lock w:val="sdtLocked"/>
                  </w:sdtPr>
                  <w:sdtEndPr/>
                  <w:sdtContent>
                    <w:p w:rsidR="00B95E9C" w:rsidRDefault="00BE2620">
                      <w:pPr>
                        <w:tabs>
                          <w:tab w:val="left" w:pos="1701"/>
                        </w:tabs>
                        <w:ind w:firstLine="567"/>
                        <w:jc w:val="both"/>
                        <w:rPr>
                          <w:szCs w:val="24"/>
                        </w:rPr>
                      </w:pPr>
                      <w:r>
                        <w:rPr>
                          <w:color w:val="000000"/>
                          <w:shd w:val="clear" w:color="auto" w:fill="FFFFFF"/>
                        </w:rPr>
                        <w:t>„</w:t>
                      </w:r>
                      <w:sdt>
                        <w:sdtPr>
                          <w:alias w:val="Numeris"/>
                          <w:tag w:val="nr_db72119718184a6286b5f5f36fdf2c3f"/>
                          <w:id w:val="2051803070"/>
                          <w:lock w:val="sdtLocked"/>
                        </w:sdtPr>
                        <w:sdtEndPr/>
                        <w:sdtContent>
                          <w:r>
                            <w:rPr>
                              <w:color w:val="000000"/>
                              <w:shd w:val="clear" w:color="auto" w:fill="FFFFFF"/>
                            </w:rPr>
                            <w:t>7.4.10</w:t>
                          </w:r>
                        </w:sdtContent>
                      </w:sdt>
                      <w:r>
                        <w:rPr>
                          <w:color w:val="000000"/>
                          <w:shd w:val="clear" w:color="auto" w:fill="FFFFFF"/>
                        </w:rPr>
                        <w:t>. Paskolos gavėjo veikla nėra vykdoma Reglamento (ES) Nr. 651/2014 1 straipsnio 3 dalies a ir c punktuose nurodytais atvejais (valstybės pagalbą teikiant pagal</w:t>
                      </w:r>
                      <w:r>
                        <w:rPr>
                          <w:color w:val="000000"/>
                          <w:shd w:val="clear" w:color="auto" w:fill="FFFFFF"/>
                        </w:rPr>
                        <w:t xml:space="preserve"> Reglamentą (ES) Nr. 651/2014) ir (arba) </w:t>
                      </w:r>
                      <w:r>
                        <w:rPr>
                          <w:i/>
                          <w:iCs/>
                          <w:color w:val="000000"/>
                          <w:shd w:val="clear" w:color="auto" w:fill="FFFFFF"/>
                        </w:rPr>
                        <w:t xml:space="preserve">De </w:t>
                      </w:r>
                      <w:proofErr w:type="spellStart"/>
                      <w:r>
                        <w:rPr>
                          <w:i/>
                          <w:iCs/>
                          <w:color w:val="000000"/>
                          <w:shd w:val="clear" w:color="auto" w:fill="FFFFFF"/>
                        </w:rPr>
                        <w:t>minimis</w:t>
                      </w:r>
                      <w:proofErr w:type="spellEnd"/>
                      <w:r>
                        <w:rPr>
                          <w:color w:val="000000"/>
                          <w:shd w:val="clear" w:color="auto" w:fill="FFFFFF"/>
                        </w:rPr>
                        <w:t xml:space="preserve"> reglamento 1 straipsnio 1 dalies a ir c punktuose nurodytais atvejais (valstybės pagalbą teikiant pagal </w:t>
                      </w:r>
                      <w:r>
                        <w:rPr>
                          <w:i/>
                          <w:iCs/>
                          <w:color w:val="000000"/>
                          <w:shd w:val="clear" w:color="auto" w:fill="FFFFFF"/>
                        </w:rPr>
                        <w:t xml:space="preserve">De </w:t>
                      </w:r>
                      <w:proofErr w:type="spellStart"/>
                      <w:r>
                        <w:rPr>
                          <w:i/>
                          <w:iCs/>
                          <w:color w:val="000000"/>
                          <w:shd w:val="clear" w:color="auto" w:fill="FFFFFF"/>
                        </w:rPr>
                        <w:t>minimis</w:t>
                      </w:r>
                      <w:proofErr w:type="spellEnd"/>
                      <w:r>
                        <w:rPr>
                          <w:color w:val="000000"/>
                          <w:shd w:val="clear" w:color="auto" w:fill="FFFFFF"/>
                        </w:rPr>
                        <w:t xml:space="preserve"> reglamentą);“ </w:t>
                      </w:r>
                    </w:p>
                  </w:sdtContent>
                </w:sdt>
              </w:sdtContent>
            </w:sdt>
          </w:sdtContent>
        </w:sdt>
        <w:sdt>
          <w:sdtPr>
            <w:alias w:val="9 p."/>
            <w:tag w:val="part_4d0c3833f3d6442b9bc068015560dd69"/>
            <w:id w:val="-172042979"/>
            <w:lock w:val="sdtLocked"/>
          </w:sdtPr>
          <w:sdtEndPr/>
          <w:sdtContent>
            <w:p w:rsidR="00B95E9C" w:rsidRDefault="00BE2620">
              <w:pPr>
                <w:ind w:left="928" w:hanging="360"/>
                <w:jc w:val="both"/>
                <w:rPr>
                  <w:rFonts w:ascii="Arial" w:hAnsi="Arial" w:cs="Arial"/>
                  <w:sz w:val="20"/>
                </w:rPr>
              </w:pPr>
              <w:sdt>
                <w:sdtPr>
                  <w:alias w:val="Numeris"/>
                  <w:tag w:val="nr_4d0c3833f3d6442b9bc068015560dd69"/>
                  <w:id w:val="1224720243"/>
                  <w:lock w:val="sdtLocked"/>
                </w:sdtPr>
                <w:sdtEndPr/>
                <w:sdtContent>
                  <w:r>
                    <w:rPr>
                      <w:color w:val="000000"/>
                    </w:rPr>
                    <w:t>9</w:t>
                  </w:r>
                </w:sdtContent>
              </w:sdt>
              <w:r>
                <w:rPr>
                  <w:color w:val="000000"/>
                </w:rPr>
                <w:t>.</w:t>
              </w:r>
              <w:r>
                <w:rPr>
                  <w:color w:val="000000"/>
                </w:rPr>
                <w:tab/>
              </w:r>
              <w:r>
                <w:rPr>
                  <w:color w:val="000000"/>
                  <w:szCs w:val="24"/>
                  <w:lang w:eastAsia="lt-LT"/>
                </w:rPr>
                <w:t>Pakeičiu 8 punktą ir jį išdėstau taip:</w:t>
              </w:r>
            </w:p>
            <w:tbl>
              <w:tblPr>
                <w:tblW w:w="9502" w:type="dxa"/>
                <w:tblInd w:w="108" w:type="dxa"/>
                <w:tblLayout w:type="fixed"/>
                <w:tblCellMar>
                  <w:left w:w="0" w:type="dxa"/>
                  <w:right w:w="0" w:type="dxa"/>
                </w:tblCellMar>
                <w:tblLook w:val="0000" w:firstRow="0" w:lastRow="0" w:firstColumn="0" w:lastColumn="0" w:noHBand="0" w:noVBand="0"/>
              </w:tblPr>
              <w:tblGrid>
                <w:gridCol w:w="596"/>
                <w:gridCol w:w="2115"/>
                <w:gridCol w:w="6791"/>
              </w:tblGrid>
              <w:tr w:rsidR="00B95E9C">
                <w:trPr>
                  <w:trHeight w:val="430"/>
                </w:trPr>
                <w:tc>
                  <w:tcPr>
                    <w:tcW w:w="596"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B95E9C" w:rsidRDefault="00BE2620">
                    <w:pPr>
                      <w:suppressAutoHyphens/>
                      <w:jc w:val="both"/>
                      <w:textAlignment w:val="center"/>
                      <w:rPr>
                        <w:color w:val="000000"/>
                        <w:szCs w:val="24"/>
                        <w:lang w:eastAsia="lt-LT"/>
                      </w:rPr>
                    </w:pPr>
                    <w:r>
                      <w:rPr>
                        <w:color w:val="000000"/>
                        <w:szCs w:val="24"/>
                        <w:lang w:eastAsia="lt-LT"/>
                      </w:rPr>
                      <w:t>„8.</w:t>
                    </w:r>
                  </w:p>
                </w:tc>
                <w:tc>
                  <w:tcPr>
                    <w:tcW w:w="2115"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B95E9C" w:rsidRDefault="00BE2620">
                    <w:pPr>
                      <w:suppressAutoHyphens/>
                      <w:jc w:val="both"/>
                      <w:textAlignment w:val="center"/>
                      <w:rPr>
                        <w:color w:val="000000"/>
                        <w:lang w:eastAsia="lt-LT"/>
                      </w:rPr>
                    </w:pPr>
                    <w:r>
                      <w:rPr>
                        <w:color w:val="000000"/>
                        <w:lang w:eastAsia="lt-LT"/>
                      </w:rPr>
                      <w:t xml:space="preserve">Tinkamos finansuoti </w:t>
                    </w:r>
                    <w:r>
                      <w:rPr>
                        <w:color w:val="000000"/>
                        <w:lang w:eastAsia="lt-LT"/>
                      </w:rPr>
                      <w:t>Projekto išlaidos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57" w:type="dxa"/>
                      <w:left w:w="108" w:type="dxa"/>
                      <w:bottom w:w="57" w:type="dxa"/>
                      <w:right w:w="108" w:type="dxa"/>
                    </w:tcMar>
                  </w:tcPr>
                  <w:p w:rsidR="00B95E9C" w:rsidRDefault="00BE2620">
                    <w:pPr>
                      <w:jc w:val="both"/>
                      <w:rPr>
                        <w:rFonts w:eastAsia="Calibri"/>
                      </w:rPr>
                    </w:pPr>
                    <w:r>
                      <w:rPr>
                        <w:rFonts w:eastAsia="Calibri"/>
                      </w:rPr>
                      <w:t>8.1. Pagal Priemonę paskolos lėšomis gali būti finansuojamos šios Projekto išlaidos:</w:t>
                    </w:r>
                    <w:r>
                      <w:t xml:space="preserve"> </w:t>
                    </w:r>
                  </w:p>
                  <w:p w:rsidR="00B95E9C" w:rsidRDefault="00BE2620">
                    <w:pPr>
                      <w:jc w:val="both"/>
                      <w:rPr>
                        <w:rFonts w:eastAsia="Calibri"/>
                      </w:rPr>
                    </w:pPr>
                    <w:r>
                      <w:rPr>
                        <w:rFonts w:eastAsia="Calibri"/>
                      </w:rPr>
                      <w:t>8.1.1. pasirengimo elektrinės ir (ar) kaupimo įrenginio statybai ir prijungimo dokumentacijos parengimas (techninio ir darbo projektų parengimas, statyb</w:t>
                    </w:r>
                    <w:r>
                      <w:rPr>
                        <w:rFonts w:eastAsia="Calibri"/>
                      </w:rPr>
                      <w:t>ą leidžiančio dokumento išdavimas ir kita);</w:t>
                    </w:r>
                  </w:p>
                  <w:p w:rsidR="00B95E9C" w:rsidRDefault="00BE2620">
                    <w:pPr>
                      <w:tabs>
                        <w:tab w:val="left" w:pos="0"/>
                      </w:tabs>
                      <w:jc w:val="both"/>
                      <w:rPr>
                        <w:rFonts w:eastAsia="Calibri"/>
                        <w:szCs w:val="24"/>
                      </w:rPr>
                    </w:pPr>
                    <w:r>
                      <w:rPr>
                        <w:rFonts w:eastAsia="Calibri"/>
                        <w:szCs w:val="24"/>
                      </w:rPr>
                      <w:t>8.1.2. privažiavimo kelių iki sklypo, kuriame statoma saulės ir/ar vėjo elektrinė, statybos išlaidos, kai jos sudaro ne daugiau nei 10 proc. visų tinkamų finansuoti išlaidų vertės;</w:t>
                    </w:r>
                  </w:p>
                  <w:p w:rsidR="00B95E9C" w:rsidRDefault="00BE2620">
                    <w:pPr>
                      <w:tabs>
                        <w:tab w:val="left" w:pos="0"/>
                      </w:tabs>
                      <w:jc w:val="both"/>
                    </w:pPr>
                    <w:r>
                      <w:t>8.1.3. žemės sklypo sutvarkymas</w:t>
                    </w:r>
                    <w:r>
                      <w:t>, infrastruktūros ir inžinerinių tinklų bei sistemų sklype įrengimas ir (ar) sutvarkymas ir apsaugos įrengimo darbai (įskaitant sklypo aptvėrimo, apšvietimo išlaidas) (jei saulės ir (ar) vėjo elektrinė statoma ant žemės);</w:t>
                    </w:r>
                  </w:p>
                  <w:p w:rsidR="00B95E9C" w:rsidRDefault="00BE2620">
                    <w:pPr>
                      <w:tabs>
                        <w:tab w:val="left" w:pos="0"/>
                      </w:tabs>
                      <w:jc w:val="both"/>
                    </w:pPr>
                    <w:r>
                      <w:t>8.1.4. saulės ir (ar) vėjo elektri</w:t>
                    </w:r>
                    <w:r>
                      <w:t xml:space="preserve">nės ir reikalinga įsigyti susijusi elektrotechninė įranga, konstrukcijos, kabeliai bei susiję montavimo (derinimo) darbai ir kiti susiję saulės ir (ar) vėjo elektrinės statybos </w:t>
                    </w:r>
                    <w:r>
                      <w:lastRenderedPageBreak/>
                      <w:t xml:space="preserve">darbai pagal sudarytas </w:t>
                    </w:r>
                    <w:r>
                      <w:rPr>
                        <w:rFonts w:eastAsia="Calibri"/>
                        <w:szCs w:val="24"/>
                      </w:rPr>
                      <w:t>turto įsigijimo, prekių tiekimo ir (ar) paslaugų atlikim</w:t>
                    </w:r>
                    <w:r>
                      <w:rPr>
                        <w:rFonts w:eastAsia="Calibri"/>
                        <w:szCs w:val="24"/>
                      </w:rPr>
                      <w:t>o, rangos sutartis</w:t>
                    </w:r>
                    <w:r>
                      <w:t xml:space="preserve">; </w:t>
                    </w:r>
                  </w:p>
                  <w:p w:rsidR="00B95E9C" w:rsidRDefault="00BE2620">
                    <w:pPr>
                      <w:tabs>
                        <w:tab w:val="left" w:pos="0"/>
                      </w:tabs>
                      <w:jc w:val="both"/>
                    </w:pPr>
                    <w:r>
                      <w:t xml:space="preserve">8.1.5. elektros jungties (oro linijos/kabelio) tiesimo  darbai iki saulės ir (ar) vėjo elektrinės prijungimo vietos; </w:t>
                    </w:r>
                  </w:p>
                  <w:p w:rsidR="00B95E9C" w:rsidRDefault="00BE2620">
                    <w:pPr>
                      <w:jc w:val="both"/>
                    </w:pPr>
                    <w:r>
                      <w:t>8.1.6. elektrinės prijungimo prie elektros energijos skirstomojo ir (arba) perdavimo tinklo mokestis pagal prisijungi</w:t>
                    </w:r>
                    <w:r>
                      <w:t>mo sąlygas;</w:t>
                    </w:r>
                  </w:p>
                  <w:p w:rsidR="00B95E9C" w:rsidRDefault="00BE2620">
                    <w:pPr>
                      <w:jc w:val="both"/>
                    </w:pPr>
                    <w:r>
                      <w:t>8.1.7. pastatytos, bet iki perleidimo pareiškėjo nuosavybėn neeksploatuotos elektrinės įsigijimo investicinės išlaidos;</w:t>
                    </w:r>
                  </w:p>
                  <w:p w:rsidR="00B95E9C" w:rsidRDefault="00BE2620">
                    <w:pPr>
                      <w:jc w:val="both"/>
                    </w:pPr>
                    <w:r>
                      <w:t>8.1.8. pastatytos ir neeksploatuotos elektrinės dalies įsigijimo investicinės išlaidos;</w:t>
                    </w:r>
                  </w:p>
                  <w:p w:rsidR="00B95E9C" w:rsidRDefault="00BE2620">
                    <w:pPr>
                      <w:jc w:val="both"/>
                    </w:pPr>
                    <w:r>
                      <w:t xml:space="preserve">8.1.9. kaupimo įrenginio įsigijimo išlaidos; </w:t>
                    </w:r>
                  </w:p>
                  <w:p w:rsidR="00B95E9C" w:rsidRDefault="00BE2620">
                    <w:pPr>
                      <w:widowControl w:val="0"/>
                      <w:tabs>
                        <w:tab w:val="left" w:pos="1276"/>
                      </w:tabs>
                      <w:suppressAutoHyphens/>
                      <w:jc w:val="both"/>
                      <w:rPr>
                        <w:szCs w:val="24"/>
                      </w:rPr>
                    </w:pPr>
                    <w:r>
                      <w:t xml:space="preserve">8.1.10. kaupimo įrenginio montavimo darbų išlaidos; </w:t>
                    </w:r>
                  </w:p>
                  <w:p w:rsidR="00B95E9C" w:rsidRDefault="00BE2620">
                    <w:pPr>
                      <w:widowControl w:val="0"/>
                      <w:tabs>
                        <w:tab w:val="left" w:pos="1276"/>
                      </w:tabs>
                      <w:suppressAutoHyphens/>
                      <w:jc w:val="both"/>
                      <w:rPr>
                        <w:szCs w:val="24"/>
                      </w:rPr>
                    </w:pPr>
                    <w:r>
                      <w:rPr>
                        <w:szCs w:val="24"/>
                      </w:rPr>
                      <w:t xml:space="preserve">8.1.11. </w:t>
                    </w:r>
                    <w:r>
                      <w:t xml:space="preserve">kaupimo įrenginiui įrengti reikalingų būtinųjų priedų įsigijimo ir įrengimo išlaidos (kroviklis, hibridinis </w:t>
                    </w:r>
                    <w:proofErr w:type="spellStart"/>
                    <w:r>
                      <w:t>inverteris</w:t>
                    </w:r>
                    <w:proofErr w:type="spellEnd"/>
                    <w:r>
                      <w:t xml:space="preserve"> ir kita)</w:t>
                    </w:r>
                    <w:r>
                      <w:rPr>
                        <w:szCs w:val="24"/>
                      </w:rPr>
                      <w:t>;</w:t>
                    </w:r>
                  </w:p>
                  <w:p w:rsidR="00B95E9C" w:rsidRDefault="00BE2620">
                    <w:pPr>
                      <w:widowControl w:val="0"/>
                      <w:tabs>
                        <w:tab w:val="left" w:pos="1276"/>
                      </w:tabs>
                      <w:suppressAutoHyphens/>
                      <w:jc w:val="both"/>
                      <w:rPr>
                        <w:szCs w:val="24"/>
                      </w:rPr>
                    </w:pPr>
                    <w:r>
                      <w:rPr>
                        <w:szCs w:val="24"/>
                      </w:rPr>
                      <w:t xml:space="preserve">8.1.12. </w:t>
                    </w:r>
                    <w:r>
                      <w:t>elektros įva</w:t>
                    </w:r>
                    <w:r>
                      <w:t>do, kuris nuosavybės teise priklauso pareiškėjui, įrengimas, įskaitant ir elektros energijos apskaitos prietaisus;</w:t>
                    </w:r>
                  </w:p>
                  <w:p w:rsidR="00B95E9C" w:rsidRDefault="00BE2620">
                    <w:pPr>
                      <w:widowControl w:val="0"/>
                      <w:suppressAutoHyphens/>
                      <w:jc w:val="both"/>
                      <w:rPr>
                        <w:szCs w:val="24"/>
                      </w:rPr>
                    </w:pPr>
                    <w:r>
                      <w:rPr>
                        <w:szCs w:val="24"/>
                      </w:rPr>
                      <w:t xml:space="preserve">8.1.13. </w:t>
                    </w:r>
                    <w:r>
                      <w:t xml:space="preserve">kaupimo įrenginio </w:t>
                    </w:r>
                    <w:r>
                      <w:rPr>
                        <w:szCs w:val="24"/>
                      </w:rPr>
                      <w:t>prijungimo prie elektros energetikos sistemos išlaidos;</w:t>
                    </w:r>
                  </w:p>
                  <w:p w:rsidR="00B95E9C" w:rsidRDefault="00BE2620">
                    <w:pPr>
                      <w:widowControl w:val="0"/>
                      <w:suppressAutoHyphens/>
                      <w:jc w:val="both"/>
                      <w:rPr>
                        <w:szCs w:val="24"/>
                      </w:rPr>
                    </w:pPr>
                    <w:r>
                      <w:rPr>
                        <w:szCs w:val="24"/>
                      </w:rPr>
                      <w:t>8.1.14. kaupimo įrenginio projektavimo išlaidos.</w:t>
                    </w:r>
                  </w:p>
                  <w:p w:rsidR="00B95E9C" w:rsidRDefault="00BE2620">
                    <w:pPr>
                      <w:widowControl w:val="0"/>
                      <w:suppressAutoHyphens/>
                      <w:jc w:val="both"/>
                      <w:rPr>
                        <w:b/>
                        <w:bCs/>
                        <w:szCs w:val="24"/>
                      </w:rPr>
                    </w:pPr>
                    <w:r>
                      <w:rPr>
                        <w:szCs w:val="24"/>
                      </w:rPr>
                      <w:t>8.2. Valstybės pagalba teikiama kaupimo įrenginiams, jei tenkinamos Reglamento (ES) Nr. 651/2014 41 straipsnio 1 a dalies sąlygos, t. y. abu elementai yra vienos investicijos komponentai arba kai kaupimo įrenginys prijungiamas prie esamo atsinaujinančiosio</w:t>
                    </w:r>
                    <w:r>
                      <w:rPr>
                        <w:szCs w:val="24"/>
                      </w:rPr>
                      <w:t>s saulės ir (ar) vėjo energijos gamybos įrenginio. Paskolos gavėjas įsipareigoja, kad energijos kaupimo įrenginyje kaupiama elektros energija iš tiesiogiai prijungtos saulės ir (ar) vėjo elektrinės sudarys ne mažiau kaip 75 proc. visos kaupiamos elektros e</w:t>
                    </w:r>
                    <w:r>
                      <w:rPr>
                        <w:szCs w:val="24"/>
                      </w:rPr>
                      <w:t xml:space="preserve">nergijos. </w:t>
                    </w:r>
                    <w:r>
                      <w:t xml:space="preserve">Šis reikalavimas netaikomas, kai valstybės pagalba teikiama pagal </w:t>
                    </w:r>
                    <w:r>
                      <w:rPr>
                        <w:i/>
                        <w:iCs/>
                      </w:rPr>
                      <w:t xml:space="preserve">De </w:t>
                    </w:r>
                    <w:proofErr w:type="spellStart"/>
                    <w:r>
                      <w:rPr>
                        <w:i/>
                        <w:iCs/>
                      </w:rPr>
                      <w:t>minimis</w:t>
                    </w:r>
                    <w:proofErr w:type="spellEnd"/>
                    <w:r>
                      <w:rPr>
                        <w:i/>
                        <w:iCs/>
                      </w:rPr>
                      <w:t xml:space="preserve"> </w:t>
                    </w:r>
                    <w:r>
                      <w:t>reglamentą</w:t>
                    </w:r>
                    <w:r>
                      <w:rPr>
                        <w:szCs w:val="24"/>
                      </w:rPr>
                      <w:t>.“</w:t>
                    </w:r>
                  </w:p>
                </w:tc>
              </w:tr>
            </w:tbl>
            <w:p w:rsidR="00B95E9C" w:rsidRDefault="00BE2620">
              <w:pPr>
                <w:ind w:left="928"/>
                <w:jc w:val="both"/>
                <w:rPr>
                  <w:rFonts w:ascii="Arial" w:hAnsi="Arial" w:cs="Arial"/>
                  <w:sz w:val="20"/>
                </w:rPr>
              </w:pPr>
            </w:p>
          </w:sdtContent>
        </w:sdt>
        <w:sdt>
          <w:sdtPr>
            <w:alias w:val="10 p."/>
            <w:tag w:val="part_3663193a173144358e2b6f6bdd4f1582"/>
            <w:id w:val="64313239"/>
            <w:lock w:val="sdtLocked"/>
          </w:sdtPr>
          <w:sdtEndPr/>
          <w:sdtContent>
            <w:p w:rsidR="00B95E9C" w:rsidRDefault="00BE2620">
              <w:pPr>
                <w:ind w:left="928" w:hanging="360"/>
                <w:jc w:val="both"/>
                <w:rPr>
                  <w:rFonts w:ascii="Arial" w:hAnsi="Arial" w:cs="Arial"/>
                  <w:sz w:val="20"/>
                </w:rPr>
              </w:pPr>
              <w:sdt>
                <w:sdtPr>
                  <w:alias w:val="Numeris"/>
                  <w:tag w:val="nr_3663193a173144358e2b6f6bdd4f1582"/>
                  <w:id w:val="538249477"/>
                  <w:lock w:val="sdtLocked"/>
                </w:sdtPr>
                <w:sdtEndPr/>
                <w:sdtContent>
                  <w:r>
                    <w:rPr>
                      <w:color w:val="000000"/>
                    </w:rPr>
                    <w:t>10</w:t>
                  </w:r>
                </w:sdtContent>
              </w:sdt>
              <w:r>
                <w:rPr>
                  <w:color w:val="000000"/>
                </w:rPr>
                <w:t>.</w:t>
              </w:r>
              <w:r>
                <w:rPr>
                  <w:color w:val="000000"/>
                </w:rPr>
                <w:tab/>
              </w:r>
              <w:r>
                <w:rPr>
                  <w:color w:val="000000"/>
                  <w:szCs w:val="24"/>
                  <w:lang w:eastAsia="lt-LT"/>
                </w:rPr>
                <w:t>Pakeičiu 9.1.7 papunktį ir jį išdėstau taip:</w:t>
              </w:r>
            </w:p>
            <w:sdt>
              <w:sdtPr>
                <w:alias w:val="citata"/>
                <w:tag w:val="part_834c95bb321542bbac1dd63cffc08620"/>
                <w:id w:val="-1334607864"/>
                <w:lock w:val="sdtLocked"/>
              </w:sdtPr>
              <w:sdtEndPr/>
              <w:sdtContent>
                <w:sdt>
                  <w:sdtPr>
                    <w:alias w:val="9.1.7 pp."/>
                    <w:tag w:val="part_448829030cd84ff79c9b7d61e0a51451"/>
                    <w:id w:val="2060744909"/>
                    <w:lock w:val="sdtLocked"/>
                  </w:sdtPr>
                  <w:sdtEndPr/>
                  <w:sdtContent>
                    <w:p w:rsidR="00B95E9C" w:rsidRDefault="00BE2620">
                      <w:pPr>
                        <w:ind w:firstLine="568"/>
                        <w:jc w:val="both"/>
                        <w:rPr>
                          <w:rFonts w:ascii="Arial" w:hAnsi="Arial" w:cs="Arial"/>
                          <w:sz w:val="20"/>
                        </w:rPr>
                      </w:pPr>
                      <w:r>
                        <w:rPr>
                          <w:rFonts w:eastAsia="Calibri"/>
                        </w:rPr>
                        <w:t>„</w:t>
                      </w:r>
                      <w:sdt>
                        <w:sdtPr>
                          <w:alias w:val="Numeris"/>
                          <w:tag w:val="nr_448829030cd84ff79c9b7d61e0a51451"/>
                          <w:id w:val="1525134354"/>
                          <w:lock w:val="sdtLocked"/>
                        </w:sdtPr>
                        <w:sdtEndPr/>
                        <w:sdtContent>
                          <w:r>
                            <w:rPr>
                              <w:rFonts w:eastAsia="Calibri"/>
                            </w:rPr>
                            <w:t>9.1.7</w:t>
                          </w:r>
                        </w:sdtContent>
                      </w:sdt>
                      <w:r>
                        <w:rPr>
                          <w:rFonts w:eastAsia="Calibri"/>
                        </w:rPr>
                        <w:t xml:space="preserve">. </w:t>
                      </w:r>
                      <w:r>
                        <w:rPr>
                          <w:color w:val="000000"/>
                          <w:lang w:eastAsia="lt-LT"/>
                        </w:rPr>
                        <w:t>Schemos 7.1.1, 7.1.2 ir 7.1.4 papunkčiuose nurodytų paskolos gavėjų Projektų, kuriais siekiama įsigyti saulės ar vėjo, ar hibridinę elektrinę ar jos dalį ir (ar) kaupimo įrenginį, išlaidos, kai saulės ar vėjo, ar hibridinės elektrinės yra pastatytos ar įre</w:t>
                      </w:r>
                      <w:r>
                        <w:rPr>
                          <w:color w:val="000000"/>
                          <w:lang w:eastAsia="lt-LT"/>
                        </w:rPr>
                        <w:t xml:space="preserve">ngtos juridinio asmens, apibrėžto Schemos 7.1.3 papunktyje, ir buvo finansuotos iš Priemonei skirtų lėšų arba </w:t>
                      </w:r>
                      <w:r>
                        <w:t>pagal Lietuvos Respublikos ekonomikos ir inovacijų ministerijos priemonę „Tiesioginės paskolos, skirtos atsinaujinančių išteklių energetikos proje</w:t>
                      </w:r>
                      <w:r>
                        <w:t>ktams finansuoti“, kuri buvo patvirtinta Lietuvos Respublikos ekonomikos ir inovacijų ministro 2023 m. liepos 13 d. įsakymu Nr. 4-387 „Dėl Skatinamosios finansinės priemonės „Tiesioginės paskolos, skirtos atsinaujinančių išteklių energetikos projektams fin</w:t>
                      </w:r>
                      <w:r>
                        <w:t>ansuoti“ schemos patvirtinimo“;“</w:t>
                      </w:r>
                    </w:p>
                  </w:sdtContent>
                </w:sdt>
              </w:sdtContent>
            </w:sdt>
          </w:sdtContent>
        </w:sdt>
        <w:sdt>
          <w:sdtPr>
            <w:alias w:val="11 p."/>
            <w:tag w:val="part_9af9c441843743838fb7cc164872abba"/>
            <w:id w:val="-1371909812"/>
            <w:lock w:val="sdtLocked"/>
          </w:sdtPr>
          <w:sdtEndPr/>
          <w:sdtContent>
            <w:p w:rsidR="00B95E9C" w:rsidRDefault="00BE2620">
              <w:pPr>
                <w:ind w:left="928" w:hanging="360"/>
                <w:jc w:val="both"/>
                <w:rPr>
                  <w:rFonts w:ascii="Arial" w:hAnsi="Arial" w:cs="Arial"/>
                  <w:sz w:val="20"/>
                </w:rPr>
              </w:pPr>
              <w:sdt>
                <w:sdtPr>
                  <w:alias w:val="Numeris"/>
                  <w:tag w:val="nr_9af9c441843743838fb7cc164872abba"/>
                  <w:id w:val="-2115201911"/>
                  <w:lock w:val="sdtLocked"/>
                </w:sdtPr>
                <w:sdtEndPr/>
                <w:sdtContent>
                  <w:r>
                    <w:rPr>
                      <w:color w:val="000000"/>
                    </w:rPr>
                    <w:t>11</w:t>
                  </w:r>
                </w:sdtContent>
              </w:sdt>
              <w:r>
                <w:rPr>
                  <w:color w:val="000000"/>
                </w:rPr>
                <w:t>.</w:t>
              </w:r>
              <w:r>
                <w:rPr>
                  <w:color w:val="000000"/>
                </w:rPr>
                <w:tab/>
              </w:r>
              <w:r>
                <w:rPr>
                  <w:color w:val="000000"/>
                  <w:szCs w:val="24"/>
                  <w:lang w:eastAsia="lt-LT"/>
                </w:rPr>
                <w:t>Pakeičiu 11 punktą ir jį išdėstau taip:</w:t>
              </w:r>
            </w:p>
            <w:tbl>
              <w:tblPr>
                <w:tblW w:w="9502" w:type="dxa"/>
                <w:tblInd w:w="108" w:type="dxa"/>
                <w:tblLayout w:type="fixed"/>
                <w:tblCellMar>
                  <w:left w:w="0" w:type="dxa"/>
                  <w:right w:w="0" w:type="dxa"/>
                </w:tblCellMar>
                <w:tblLook w:val="0000" w:firstRow="0" w:lastRow="0" w:firstColumn="0" w:lastColumn="0" w:noHBand="0" w:noVBand="0"/>
              </w:tblPr>
              <w:tblGrid>
                <w:gridCol w:w="738"/>
                <w:gridCol w:w="1973"/>
                <w:gridCol w:w="6791"/>
              </w:tblGrid>
              <w:tr w:rsidR="00B95E9C">
                <w:trPr>
                  <w:trHeight w:val="430"/>
                </w:trPr>
                <w:tc>
                  <w:tcPr>
                    <w:tcW w:w="73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B95E9C" w:rsidRDefault="00BE2620">
                    <w:pPr>
                      <w:suppressAutoHyphens/>
                      <w:jc w:val="both"/>
                      <w:textAlignment w:val="center"/>
                      <w:rPr>
                        <w:color w:val="000000"/>
                        <w:lang w:eastAsia="lt-LT"/>
                      </w:rPr>
                    </w:pPr>
                    <w:r>
                      <w:rPr>
                        <w:color w:val="000000"/>
                        <w:lang w:eastAsia="lt-LT"/>
                      </w:rPr>
                      <w:t>„1</w:t>
                    </w:r>
                    <w:r>
                      <w:rPr>
                        <w:color w:val="000000"/>
                        <w:lang w:val="en-US" w:eastAsia="lt-LT"/>
                      </w:rPr>
                      <w:t>1</w:t>
                    </w:r>
                    <w:r>
                      <w:rPr>
                        <w:color w:val="000000"/>
                        <w:lang w:eastAsia="lt-LT"/>
                      </w:rPr>
                      <w:t xml:space="preserve">. </w:t>
                    </w:r>
                  </w:p>
                </w:tc>
                <w:tc>
                  <w:tcPr>
                    <w:tcW w:w="197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B95E9C" w:rsidRDefault="00BE2620">
                    <w:pPr>
                      <w:suppressAutoHyphens/>
                      <w:textAlignment w:val="center"/>
                      <w:rPr>
                        <w:color w:val="000000"/>
                        <w:szCs w:val="24"/>
                        <w:lang w:eastAsia="lt-LT"/>
                      </w:rPr>
                    </w:pPr>
                    <w:r>
                      <w:rPr>
                        <w:color w:val="000000"/>
                        <w:szCs w:val="24"/>
                        <w:lang w:eastAsia="lt-LT"/>
                      </w:rPr>
                      <w:t>Paskolų teikimo sąlygos</w:t>
                    </w:r>
                  </w:p>
                  <w:p w:rsidR="00B95E9C" w:rsidRDefault="00B95E9C">
                    <w:pPr>
                      <w:suppressAutoHyphens/>
                      <w:jc w:val="both"/>
                      <w:textAlignment w:val="center"/>
                      <w:rPr>
                        <w:color w:val="000000"/>
                        <w:szCs w:val="24"/>
                        <w:lang w:eastAsia="lt-LT"/>
                      </w:rPr>
                    </w:pP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B95E9C" w:rsidRDefault="00BE2620">
                    <w:pPr>
                      <w:suppressAutoHyphens/>
                      <w:jc w:val="both"/>
                      <w:textAlignment w:val="center"/>
                      <w:rPr>
                        <w:color w:val="000000"/>
                        <w:szCs w:val="24"/>
                      </w:rPr>
                    </w:pPr>
                    <w:r>
                      <w:rPr>
                        <w:color w:val="000000"/>
                        <w:szCs w:val="24"/>
                      </w:rPr>
                      <w:t>11.1. Paskolos suteikiamos paskolos gavėjo Projektui finansuoti, sudarant paskolos sutartį tarp paskolos davėjo ir paskolos gavėjo (toliau –</w:t>
                    </w:r>
                    <w:r>
                      <w:rPr>
                        <w:color w:val="000000"/>
                        <w:szCs w:val="24"/>
                      </w:rPr>
                      <w:t xml:space="preserve"> Paskolos sutartis): </w:t>
                    </w:r>
                  </w:p>
                  <w:p w:rsidR="00B95E9C" w:rsidRDefault="00BE2620">
                    <w:pPr>
                      <w:suppressAutoHyphens/>
                      <w:jc w:val="both"/>
                      <w:textAlignment w:val="center"/>
                      <w:rPr>
                        <w:color w:val="000000"/>
                        <w:szCs w:val="24"/>
                      </w:rPr>
                    </w:pPr>
                    <w:r>
                      <w:rPr>
                        <w:color w:val="000000"/>
                      </w:rPr>
                      <w:t xml:space="preserve">11.1.1. </w:t>
                    </w:r>
                    <w:r>
                      <w:rPr>
                        <w:color w:val="000000"/>
                        <w:szCs w:val="24"/>
                      </w:rPr>
                      <w:t xml:space="preserve">Viešajam juridiniam asmeniui, kuriame daugiau kaip 50 procentų akcijų, pajų ar kitokių dalyvavimą kapitale žyminčių kapitalo dalių arba daugiau kaip 50 procentų įmonės dalyvių balsų tiesiogiai ar netiesiogiai (pagal balsavimo </w:t>
                    </w:r>
                    <w:r>
                      <w:rPr>
                        <w:color w:val="000000"/>
                        <w:szCs w:val="24"/>
                      </w:rPr>
                      <w:t>sutartį, balsavimo teisės perleidimo sutartį, įgaliojimą ir pan.) atskirai arba kartu turi valstybė ir (ar) savivaldybė, gali būti suteiktas iki 100 proc. finansavimas nuo tinkamų finansuoti išlaidų sumos.</w:t>
                    </w:r>
                  </w:p>
                  <w:p w:rsidR="00B95E9C" w:rsidRDefault="00BE2620">
                    <w:pPr>
                      <w:tabs>
                        <w:tab w:val="left" w:pos="402"/>
                      </w:tabs>
                      <w:suppressAutoHyphens/>
                      <w:jc w:val="both"/>
                      <w:textAlignment w:val="center"/>
                      <w:rPr>
                        <w:color w:val="000000"/>
                        <w:szCs w:val="24"/>
                      </w:rPr>
                    </w:pPr>
                    <w:r>
                      <w:rPr>
                        <w:color w:val="000000"/>
                      </w:rPr>
                      <w:t xml:space="preserve">11.1.2. </w:t>
                    </w:r>
                    <w:r>
                      <w:rPr>
                        <w:color w:val="000000"/>
                        <w:szCs w:val="24"/>
                      </w:rPr>
                      <w:t>Privatiems juridiniams asmenims ir viešies</w:t>
                    </w:r>
                    <w:r>
                      <w:rPr>
                        <w:color w:val="000000"/>
                        <w:szCs w:val="24"/>
                      </w:rPr>
                      <w:t>iems juridiniams asmenims, išskyrus nurodytus 11.1.1 papunktyje, gali būti suteiktas iki 80 proc. finansavimas nuo tinkamų finansuoti išlaidų sumos be PVM.</w:t>
                    </w:r>
                  </w:p>
                  <w:p w:rsidR="00B95E9C" w:rsidRDefault="00BE2620">
                    <w:pPr>
                      <w:suppressAutoHyphens/>
                      <w:jc w:val="both"/>
                      <w:textAlignment w:val="center"/>
                      <w:rPr>
                        <w:color w:val="000000"/>
                      </w:rPr>
                    </w:pPr>
                    <w:r>
                      <w:rPr>
                        <w:color w:val="000000"/>
                      </w:rPr>
                      <w:t>11.2. Paskolos laikotarpis ne ilgiau nei 25 metai imtinai, kai paskolos gavėjas siekia statyti ir (a</w:t>
                    </w:r>
                    <w:r>
                      <w:rPr>
                        <w:color w:val="000000"/>
                      </w:rPr>
                      <w:t>r) įsirengti, ir (ar) įsigyti saulės ir (ar) vėjo, ir (ar) hibridinę elektrinę ir (ar) kaupimo įrenginį.</w:t>
                    </w:r>
                  </w:p>
                  <w:p w:rsidR="00B95E9C" w:rsidRDefault="00BE2620">
                    <w:pPr>
                      <w:suppressAutoHyphens/>
                      <w:jc w:val="both"/>
                      <w:textAlignment w:val="center"/>
                      <w:rPr>
                        <w:color w:val="000000"/>
                        <w:szCs w:val="24"/>
                      </w:rPr>
                    </w:pPr>
                    <w:r>
                      <w:rPr>
                        <w:color w:val="000000"/>
                        <w:szCs w:val="24"/>
                      </w:rPr>
                      <w:t>11.3. Paskolos gavėjas gali paskolą ar jos dalį grąžinti anksčiau nei Paskolos sutartyje nurodytas paskolos laikotarpis be jokių papildomų mokesčių;</w:t>
                    </w:r>
                  </w:p>
                  <w:p w:rsidR="00B95E9C" w:rsidRDefault="00BE2620">
                    <w:pPr>
                      <w:jc w:val="both"/>
                    </w:pPr>
                    <w:r>
                      <w:rPr>
                        <w:color w:val="000000"/>
                      </w:rPr>
                      <w:t>11</w:t>
                    </w:r>
                    <w:r>
                      <w:rPr>
                        <w:color w:val="000000"/>
                      </w:rPr>
                      <w:t xml:space="preserve">.4. </w:t>
                    </w:r>
                    <w:r>
                      <w:t>Metinė palūkanų norma nustatoma:</w:t>
                    </w:r>
                  </w:p>
                  <w:p w:rsidR="00B95E9C" w:rsidRDefault="00BE2620">
                    <w:pPr>
                      <w:jc w:val="both"/>
                      <w:rPr>
                        <w:color w:val="000000"/>
                      </w:rPr>
                    </w:pPr>
                    <w:r>
                      <w:t>11.4.1. kintamoji metinė palūkanų norma, kurią sudaro 1 proc. palūkanų marža ir 6 mėn. EURIBOR (esant neigiamai 6 mėn. EURIBOR reikšmei, laikoma, kad 6 mėn. EURIBOR reikšmė lygi 0 proc.). Visais atvejais, išskyrus  Schemos 11.4.2 papunktyje nurodytą išimtį</w:t>
                    </w:r>
                    <w:r>
                      <w:t>, metinė palūkanų norma negali viršyti 3 proc.</w:t>
                    </w:r>
                    <w:r>
                      <w:rPr>
                        <w:color w:val="000000"/>
                      </w:rPr>
                      <w:t xml:space="preserve">;  </w:t>
                    </w:r>
                  </w:p>
                  <w:p w:rsidR="00B95E9C" w:rsidRDefault="00BE2620">
                    <w:pPr>
                      <w:jc w:val="both"/>
                      <w:rPr>
                        <w:color w:val="000000"/>
                      </w:rPr>
                    </w:pPr>
                    <w:r>
                      <w:rPr>
                        <w:color w:val="000000"/>
                      </w:rPr>
                      <w:t xml:space="preserve">11.4.2. finansuojant kaupimo įrenginių išlaidas, nurodytas Schemos 8.1.9-8.1.14 p., kai nėra tenkinami Reglamento (ES) Nr. 651/2014 41 straipsnio 1a dalies reikalavimai ar teikiama </w:t>
                    </w:r>
                    <w:r>
                      <w:rPr>
                        <w:i/>
                        <w:iCs/>
                        <w:color w:val="000000"/>
                      </w:rPr>
                      <w:t xml:space="preserve">de </w:t>
                    </w:r>
                    <w:proofErr w:type="spellStart"/>
                    <w:r>
                      <w:rPr>
                        <w:i/>
                        <w:iCs/>
                        <w:color w:val="000000"/>
                      </w:rPr>
                      <w:t>minimis</w:t>
                    </w:r>
                    <w:proofErr w:type="spellEnd"/>
                    <w:r>
                      <w:rPr>
                        <w:color w:val="000000"/>
                      </w:rPr>
                      <w:t xml:space="preserve"> pagalba – rink</w:t>
                    </w:r>
                    <w:r>
                      <w:rPr>
                        <w:color w:val="000000"/>
                      </w:rPr>
                      <w:t>os sąlygas atitinkanti kintamoji metinė palūkanų norma, kurią sudaro:</w:t>
                    </w:r>
                  </w:p>
                  <w:p w:rsidR="00B95E9C" w:rsidRDefault="00BE2620">
                    <w:pPr>
                      <w:jc w:val="both"/>
                      <w:rPr>
                        <w:color w:val="000000"/>
                      </w:rPr>
                    </w:pPr>
                    <w:r>
                      <w:rPr>
                        <w:color w:val="000000"/>
                      </w:rPr>
                      <w:t>11.4.2.1. palūkanų marža, kuri priklauso nuo Paskolos gavėjo kredito rizikos reitingo, Paskolos užtikrinimo priemonių dydžio ir likvidumo, Paskolos grąžinimo termino bei Paskolos grąžini</w:t>
                    </w:r>
                    <w:r>
                      <w:rPr>
                        <w:color w:val="000000"/>
                      </w:rPr>
                      <w:t>mo grafiko, ir</w:t>
                    </w:r>
                  </w:p>
                  <w:p w:rsidR="00B95E9C" w:rsidRDefault="00BE2620">
                    <w:pPr>
                      <w:jc w:val="both"/>
                      <w:rPr>
                        <w:color w:val="000000"/>
                      </w:rPr>
                    </w:pPr>
                    <w:r>
                      <w:rPr>
                        <w:color w:val="000000"/>
                      </w:rPr>
                      <w:t>11.4.2.2. kintama palūkanų normos dalis – 6 mėnesių EURIBOR (</w:t>
                    </w:r>
                    <w:r>
                      <w:t>esant neigiamai 6 mėn. EURIBOR reikšmei, laikoma, kad 6 mėn. EURIBOR reikšmė lygi 0 proc.</w:t>
                    </w:r>
                    <w:r>
                      <w:rPr>
                        <w:color w:val="000000"/>
                      </w:rPr>
                      <w:t>);</w:t>
                    </w:r>
                  </w:p>
                  <w:p w:rsidR="00B95E9C" w:rsidRDefault="00BE2620">
                    <w:pPr>
                      <w:jc w:val="both"/>
                      <w:rPr>
                        <w:szCs w:val="24"/>
                      </w:rPr>
                    </w:pPr>
                    <w:r>
                      <w:rPr>
                        <w:color w:val="000000"/>
                      </w:rPr>
                      <w:t>11</w:t>
                    </w:r>
                    <w:r>
                      <w:rPr>
                        <w:szCs w:val="24"/>
                      </w:rPr>
                      <w:t xml:space="preserve">.4.3. Paskolai taikoma kintamoji metinė palūkanų norma Paskolos suteikimo metu negali </w:t>
                    </w:r>
                    <w:r>
                      <w:rPr>
                        <w:szCs w:val="24"/>
                      </w:rPr>
                      <w:t>būti mažesnė kaip orientacinė palūkanų norma, apskaičiuota vadovaujantis 2008 m. sausio 19 d. Europos Komisijos komunikatu dėl orientacinių ir diskonto normų nustatymo metodo pakeitimo (2008/C 14/02);</w:t>
                    </w:r>
                  </w:p>
                  <w:p w:rsidR="00B95E9C" w:rsidRDefault="00BE2620">
                    <w:pPr>
                      <w:jc w:val="both"/>
                    </w:pPr>
                    <w:r>
                      <w:rPr>
                        <w:szCs w:val="24"/>
                      </w:rPr>
                      <w:t>11.4.4. Finansuojant kaupimo įrenginių išlaidas, nurody</w:t>
                    </w:r>
                    <w:r>
                      <w:rPr>
                        <w:szCs w:val="24"/>
                      </w:rPr>
                      <w:t xml:space="preserve">tas Schemos 8.1.9-8.1.14 p., kai nėra tenkinami Reglamento (ES) Nr. 651/2014 41 straipsnio 1a dalies reikalavimai, pareiškėjas gali pasirinkti Projektą finansuoti taikant </w:t>
                    </w:r>
                    <w:r>
                      <w:rPr>
                        <w:i/>
                        <w:iCs/>
                        <w:szCs w:val="24"/>
                      </w:rPr>
                      <w:t xml:space="preserve">De </w:t>
                    </w:r>
                    <w:proofErr w:type="spellStart"/>
                    <w:r>
                      <w:rPr>
                        <w:i/>
                        <w:iCs/>
                        <w:szCs w:val="24"/>
                      </w:rPr>
                      <w:t>minimis</w:t>
                    </w:r>
                    <w:proofErr w:type="spellEnd"/>
                    <w:r>
                      <w:rPr>
                        <w:szCs w:val="24"/>
                      </w:rPr>
                      <w:t xml:space="preserve"> reglamentą, o netenkinant ir </w:t>
                    </w:r>
                    <w:r>
                      <w:rPr>
                        <w:i/>
                        <w:iCs/>
                        <w:szCs w:val="24"/>
                      </w:rPr>
                      <w:t xml:space="preserve">De </w:t>
                    </w:r>
                    <w:proofErr w:type="spellStart"/>
                    <w:r>
                      <w:rPr>
                        <w:i/>
                        <w:iCs/>
                        <w:szCs w:val="24"/>
                      </w:rPr>
                      <w:t>minimis</w:t>
                    </w:r>
                    <w:proofErr w:type="spellEnd"/>
                    <w:r>
                      <w:rPr>
                        <w:i/>
                        <w:iCs/>
                        <w:szCs w:val="24"/>
                      </w:rPr>
                      <w:t xml:space="preserve"> </w:t>
                    </w:r>
                    <w:r>
                      <w:rPr>
                        <w:szCs w:val="24"/>
                      </w:rPr>
                      <w:t>reglamento reikalavimų, finansuoja</w:t>
                    </w:r>
                    <w:r>
                      <w:rPr>
                        <w:szCs w:val="24"/>
                      </w:rPr>
                      <w:t>ma rinkos sąlygomis.</w:t>
                    </w:r>
                  </w:p>
                  <w:p w:rsidR="00B95E9C" w:rsidRDefault="00BE2620">
                    <w:pPr>
                      <w:jc w:val="both"/>
                      <w:rPr>
                        <w:szCs w:val="24"/>
                      </w:rPr>
                    </w:pPr>
                    <w:r>
                      <w:rPr>
                        <w:szCs w:val="24"/>
                      </w:rPr>
                      <w:t>11.5. Paskolos panaudojimo laikotarpis:</w:t>
                    </w:r>
                  </w:p>
                  <w:p w:rsidR="00B95E9C" w:rsidRDefault="00BE2620">
                    <w:pPr>
                      <w:jc w:val="both"/>
                      <w:rPr>
                        <w:color w:val="000000"/>
                        <w:szCs w:val="24"/>
                      </w:rPr>
                    </w:pPr>
                    <w:r>
                      <w:rPr>
                        <w:szCs w:val="24"/>
                      </w:rPr>
                      <w:t xml:space="preserve">11.5.1. iki 36 mėnesių imtinai, </w:t>
                    </w:r>
                    <w:r>
                      <w:rPr>
                        <w:color w:val="000000"/>
                        <w:szCs w:val="24"/>
                      </w:rPr>
                      <w:t>pradedant skaičiuoti nuo Paskolos sutarties sudarymo, kai paskolos gavėjas siekia statyti ir (ar) įsirengti ir (ar) įsigyti saulės elektrinę ir (ar) kaupimo įrengi</w:t>
                    </w:r>
                    <w:r>
                      <w:rPr>
                        <w:color w:val="000000"/>
                        <w:szCs w:val="24"/>
                      </w:rPr>
                      <w:t>nį;</w:t>
                    </w:r>
                  </w:p>
                  <w:p w:rsidR="00B95E9C" w:rsidRDefault="00BE2620">
                    <w:pPr>
                      <w:jc w:val="both"/>
                      <w:rPr>
                        <w:color w:val="000000"/>
                        <w:szCs w:val="24"/>
                      </w:rPr>
                    </w:pPr>
                    <w:r>
                      <w:rPr>
                        <w:color w:val="000000"/>
                        <w:szCs w:val="24"/>
                      </w:rPr>
                      <w:t>11.5.2. iki 48 mėnesių imtinai, pradedant skaičiuoti nuo Paskolos sutarties sudarymo, kai paskolos gavėjas siekia statyti ir (ar) įsirengti ir (ar) įsigyti vėjo elektrinę ar hibridinę elektrinę ir (ar) kaupimo įrenginį;</w:t>
                    </w:r>
                  </w:p>
                  <w:p w:rsidR="00B95E9C" w:rsidRDefault="00BE2620">
                    <w:pPr>
                      <w:jc w:val="both"/>
                      <w:rPr>
                        <w:color w:val="000000"/>
                      </w:rPr>
                    </w:pPr>
                    <w:r>
                      <w:rPr>
                        <w:color w:val="000000"/>
                      </w:rPr>
                      <w:t xml:space="preserve">11.6. Paskolos panaudojimo laikotarpis gali būti pratęstas paskolos gavėjo prašymu paskolos gavėjo ir paskolos davėjo rašytiniu  susitarimu; </w:t>
                    </w:r>
                  </w:p>
                  <w:p w:rsidR="00B95E9C" w:rsidRDefault="00BE2620">
                    <w:pPr>
                      <w:spacing w:line="259" w:lineRule="auto"/>
                      <w:jc w:val="both"/>
                      <w:rPr>
                        <w:color w:val="000000"/>
                        <w:szCs w:val="24"/>
                      </w:rPr>
                    </w:pPr>
                    <w:r>
                      <w:rPr>
                        <w:color w:val="000000"/>
                      </w:rPr>
                      <w:t>11.7. Paskolos gavėjas paskolą turi pradėti grąžinti pagal paskolos gavėjui pateikiamą grafiką, kuris yra sudedamo</w:t>
                    </w:r>
                    <w:r>
                      <w:rPr>
                        <w:color w:val="000000"/>
                      </w:rPr>
                      <w:t>ji Paskolos sutarties dalis;</w:t>
                    </w:r>
                  </w:p>
                  <w:p w:rsidR="00B95E9C" w:rsidRDefault="00BE2620">
                    <w:pPr>
                      <w:suppressAutoHyphens/>
                      <w:jc w:val="both"/>
                      <w:textAlignment w:val="center"/>
                      <w:rPr>
                        <w:color w:val="000000"/>
                        <w:szCs w:val="24"/>
                      </w:rPr>
                    </w:pPr>
                    <w:r>
                      <w:rPr>
                        <w:color w:val="000000"/>
                        <w:szCs w:val="24"/>
                      </w:rPr>
                      <w:t>11.8. Už paskolos panaudojimą pagal Paskolos sutartyje nurodytą paskirtį atsakingas paskolos gavėjas;</w:t>
                    </w:r>
                  </w:p>
                  <w:p w:rsidR="00B95E9C" w:rsidRDefault="00BE2620">
                    <w:pPr>
                      <w:suppressAutoHyphens/>
                      <w:jc w:val="both"/>
                      <w:textAlignment w:val="center"/>
                    </w:pPr>
                    <w:r>
                      <w:t>11.9. Jei nustatoma, kad paskolos gavėjas pateikė neteisingą informaciją ir (ar) dokumentus ir (ar) nuslėpė informaciją, turi</w:t>
                    </w:r>
                    <w:r>
                      <w:t>nčią reikšmės paskolos suteikimui, paskolos gavėjas privalo grąžinti visą neteisėtai gautą pagalbą su Paskolos sutartyje nustatytomis palūkanomis ir su palūkanomis, kurios skaičiuojamos nuo valstybės pagalbos suteikimo dienos iki jos išieškojimo dienos, ka</w:t>
                    </w:r>
                    <w:r>
                      <w:t>ip nustatyta Reglamente (ES) 2015/1589;</w:t>
                    </w:r>
                  </w:p>
                  <w:p w:rsidR="00B95E9C" w:rsidRDefault="00BE2620">
                    <w:pPr>
                      <w:suppressAutoHyphens/>
                      <w:jc w:val="both"/>
                      <w:textAlignment w:val="center"/>
                      <w:rPr>
                        <w:color w:val="000000"/>
                      </w:rPr>
                    </w:pPr>
                    <w:r>
                      <w:rPr>
                        <w:color w:val="000000"/>
                      </w:rPr>
                      <w:t>11.10. Išsami Priemonės įgyvendinimo tvarka ir procedūros  nustatomos Priemonės aprašyme, tvirtinamame ILTE generalinio direktoriaus įsakymu;</w:t>
                    </w:r>
                  </w:p>
                  <w:p w:rsidR="00B95E9C" w:rsidRDefault="00BE2620">
                    <w:pPr>
                      <w:jc w:val="both"/>
                    </w:pPr>
                    <w:r>
                      <w:t>11.11. Kaupimo įrenginiai, kurie jungiami tame pačiame taške prie elektros</w:t>
                    </w:r>
                    <w:r>
                      <w:t xml:space="preserve"> energijos perdavimo ar skirstymo tinklų prijungtos saulės ir (ar) vėjo elektrinės, kai nėra tenkinami Reglamento (ES) Nr. 651/2014 41 straipsnio 1a dalies reikalavimai, finansuojami taikant </w:t>
                    </w:r>
                    <w:r>
                      <w:rPr>
                        <w:i/>
                        <w:iCs/>
                      </w:rPr>
                      <w:t xml:space="preserve">De </w:t>
                    </w:r>
                    <w:proofErr w:type="spellStart"/>
                    <w:r>
                      <w:rPr>
                        <w:i/>
                        <w:iCs/>
                      </w:rPr>
                      <w:t>minimis</w:t>
                    </w:r>
                    <w:proofErr w:type="spellEnd"/>
                    <w:r>
                      <w:t xml:space="preserve"> reglamento reikalavimus arba rinkos sąlygomis;</w:t>
                    </w:r>
                  </w:p>
                  <w:p w:rsidR="00B95E9C" w:rsidRDefault="00BE2620">
                    <w:pPr>
                      <w:jc w:val="both"/>
                    </w:pPr>
                    <w:r>
                      <w:t xml:space="preserve">11.12. </w:t>
                    </w:r>
                    <w:r>
                      <w:t>Paaiškėjus, kad paskolos gavėjui buvo suteikta neteisėta ir (arba) nesuderinama valstybės pagalba, paskolos gavėjas privalo grąžinti jam išmokėtą pagalbos sumą, t. y. visą suteiktą ir negrąžintą paskolą su Paskolos sutartyje nustatytomis palūkanomis (pasko</w:t>
                    </w:r>
                    <w:r>
                      <w:t xml:space="preserve">los grąžinimo dienai) ir su palūkanomis, kaip nustatyta Reglamente (ES) 2015/1589. Jei neteisėta ir (arba) nesuderinama valstybės pagalba buvo suteikta iš Lietuvos Respublikos valstybės biudžeto lėšų, paskolos gavėjas privalo jam išmokėtą pagalbos sumą su </w:t>
                    </w:r>
                    <w:r>
                      <w:t>visomis palūkanomis sugrąžinti savanoriškai arba ši suma išieškoma ne ginčo tvarka, vadovaujantis Konkurencijos įstatymo 55</w:t>
                    </w:r>
                    <w:r>
                      <w:rPr>
                        <w:vertAlign w:val="superscript"/>
                      </w:rPr>
                      <w:t>1</w:t>
                    </w:r>
                    <w:r>
                      <w:t xml:space="preserve"> straipsnio nuostatomis. Jei neteisėta arba nesuderinama pagalba buvo suteikta iš </w:t>
                    </w:r>
                    <w:proofErr w:type="spellStart"/>
                    <w:r>
                      <w:t>REPowerEU</w:t>
                    </w:r>
                    <w:proofErr w:type="spellEnd"/>
                    <w:r>
                      <w:t xml:space="preserve"> lėšų, paskolos gavėjas privalo grąžinti </w:t>
                    </w:r>
                    <w:r>
                      <w:t>visą jam išmokėtą neteisėtos pagalbos arba nesuderinamos pagalbos sumą su visomis palūkanomis, vadovaudamasis Finansinių priemonių įgyvendinimo taisyklių, patvirtintų Lietuvos Respublikos finansų ministro 2022 m. birželio 22 d. įsakymu Nr. 1K-237 „Dėl 2021</w:t>
                    </w:r>
                    <w:r>
                      <w:t>–2027 metų Europos Sąjungos fondų investicijų programos ir Ekonomikos gaivinimo ir atsparumo didinimo plano „Naujos kartos Lietuva“ įgyvendinimo“, nustatyta tvarka.“</w:t>
                    </w:r>
                  </w:p>
                </w:tc>
              </w:tr>
            </w:tbl>
            <w:p w:rsidR="00B95E9C" w:rsidRDefault="00BE2620">
              <w:pPr>
                <w:jc w:val="both"/>
                <w:rPr>
                  <w:rFonts w:ascii="Arial" w:hAnsi="Arial" w:cs="Arial"/>
                  <w:sz w:val="20"/>
                </w:rPr>
              </w:pPr>
            </w:p>
          </w:sdtContent>
        </w:sdt>
        <w:sdt>
          <w:sdtPr>
            <w:alias w:val="12 p."/>
            <w:tag w:val="part_09d60f6504fa4657b32ed552b18e1ab7"/>
            <w:id w:val="881514435"/>
            <w:lock w:val="sdtLocked"/>
          </w:sdtPr>
          <w:sdtEndPr/>
          <w:sdtContent>
            <w:p w:rsidR="00B95E9C" w:rsidRDefault="00BE2620">
              <w:pPr>
                <w:ind w:left="928" w:hanging="360"/>
                <w:jc w:val="both"/>
                <w:rPr>
                  <w:color w:val="000000"/>
                  <w:lang w:eastAsia="lt-LT"/>
                </w:rPr>
              </w:pPr>
              <w:sdt>
                <w:sdtPr>
                  <w:alias w:val="Numeris"/>
                  <w:tag w:val="nr_09d60f6504fa4657b32ed552b18e1ab7"/>
                  <w:id w:val="404649732"/>
                  <w:lock w:val="sdtLocked"/>
                </w:sdtPr>
                <w:sdtEndPr/>
                <w:sdtContent>
                  <w:r>
                    <w:rPr>
                      <w:color w:val="000000"/>
                      <w:lang w:eastAsia="lt-LT"/>
                    </w:rPr>
                    <w:t>12</w:t>
                  </w:r>
                </w:sdtContent>
              </w:sdt>
              <w:r>
                <w:rPr>
                  <w:color w:val="000000"/>
                  <w:lang w:eastAsia="lt-LT"/>
                </w:rPr>
                <w:t>.</w:t>
              </w:r>
              <w:r>
                <w:rPr>
                  <w:color w:val="000000"/>
                  <w:lang w:eastAsia="lt-LT"/>
                </w:rPr>
                <w:tab/>
              </w:r>
              <w:r>
                <w:t xml:space="preserve">Papildau </w:t>
              </w:r>
              <w:r>
                <w:rPr>
                  <w:color w:val="000000"/>
                  <w:lang w:eastAsia="lt-LT"/>
                </w:rPr>
                <w:t>13.2 papunkčiu:</w:t>
              </w:r>
            </w:p>
            <w:sdt>
              <w:sdtPr>
                <w:alias w:val="citata"/>
                <w:tag w:val="part_80c17f4170a14165bf5606929b86f0bb"/>
                <w:id w:val="1714539318"/>
                <w:lock w:val="sdtLocked"/>
              </w:sdtPr>
              <w:sdtEndPr/>
              <w:sdtContent>
                <w:sdt>
                  <w:sdtPr>
                    <w:alias w:val="13.2 pp."/>
                    <w:tag w:val="part_14bcd12fdba64a47b83e02c1566b8c75"/>
                    <w:id w:val="1861704081"/>
                    <w:lock w:val="sdtLocked"/>
                  </w:sdtPr>
                  <w:sdtEndPr/>
                  <w:sdtContent>
                    <w:p w:rsidR="00B95E9C" w:rsidRDefault="00BE2620">
                      <w:pPr>
                        <w:ind w:firstLine="568"/>
                        <w:jc w:val="both"/>
                        <w:rPr>
                          <w:szCs w:val="24"/>
                        </w:rPr>
                      </w:pPr>
                      <w:r>
                        <w:rPr>
                          <w:szCs w:val="24"/>
                        </w:rPr>
                        <w:t>„</w:t>
                      </w:r>
                      <w:sdt>
                        <w:sdtPr>
                          <w:alias w:val="Numeris"/>
                          <w:tag w:val="nr_14bcd12fdba64a47b83e02c1566b8c75"/>
                          <w:id w:val="492386569"/>
                          <w:lock w:val="sdtLocked"/>
                        </w:sdtPr>
                        <w:sdtEndPr/>
                        <w:sdtContent>
                          <w:r>
                            <w:rPr>
                              <w:szCs w:val="24"/>
                            </w:rPr>
                            <w:t>13.2</w:t>
                          </w:r>
                        </w:sdtContent>
                      </w:sdt>
                      <w:r>
                        <w:rPr>
                          <w:szCs w:val="24"/>
                        </w:rPr>
                        <w:t xml:space="preserve">. </w:t>
                      </w:r>
                      <w:r>
                        <w:t xml:space="preserve">Bendra </w:t>
                      </w:r>
                      <w:r>
                        <w:rPr>
                          <w:i/>
                          <w:iCs/>
                        </w:rPr>
                        <w:t xml:space="preserve">de </w:t>
                      </w:r>
                      <w:proofErr w:type="spellStart"/>
                      <w:r>
                        <w:rPr>
                          <w:i/>
                          <w:iCs/>
                        </w:rPr>
                        <w:t>minimis</w:t>
                      </w:r>
                      <w:proofErr w:type="spellEnd"/>
                      <w:r>
                        <w:t xml:space="preserve"> pagalbos suma, suteikta vienam paskolos gavėjui (t. y. vienai įmonei, kaip ji apibrėžta </w:t>
                      </w:r>
                      <w:r>
                        <w:rPr>
                          <w:i/>
                          <w:iCs/>
                        </w:rPr>
                        <w:t xml:space="preserve">De </w:t>
                      </w:r>
                      <w:proofErr w:type="spellStart"/>
                      <w:r>
                        <w:rPr>
                          <w:i/>
                          <w:iCs/>
                        </w:rPr>
                        <w:t>minimis</w:t>
                      </w:r>
                      <w:proofErr w:type="spellEnd"/>
                      <w:r>
                        <w:t xml:space="preserve"> reglamento 2 straipsnio 2 dalyje), per bet kurį trejų metų laikotarpį negali būti didesnė kaip 300 000 (trys šimtai tūkstančių) eurų. </w:t>
                      </w:r>
                      <w:r>
                        <w:rPr>
                          <w:szCs w:val="24"/>
                        </w:rPr>
                        <w:t>Visi to paties paskolo</w:t>
                      </w:r>
                      <w:r>
                        <w:rPr>
                          <w:szCs w:val="24"/>
                        </w:rPr>
                        <w:t xml:space="preserve">s gavėjo, kuriam pagalba teikiama vadovaujantis </w:t>
                      </w:r>
                      <w:r>
                        <w:rPr>
                          <w:i/>
                          <w:iCs/>
                          <w:szCs w:val="24"/>
                        </w:rPr>
                        <w:t xml:space="preserve">De </w:t>
                      </w:r>
                      <w:proofErr w:type="spellStart"/>
                      <w:r>
                        <w:rPr>
                          <w:i/>
                          <w:iCs/>
                          <w:szCs w:val="24"/>
                        </w:rPr>
                        <w:t>minimis</w:t>
                      </w:r>
                      <w:proofErr w:type="spellEnd"/>
                      <w:r>
                        <w:rPr>
                          <w:szCs w:val="24"/>
                        </w:rPr>
                        <w:t xml:space="preserve"> Reglamentu, kontroliuojami subjektai, atitinkantys bent vienos rūšies tarpusavio santykius, nustatytus </w:t>
                      </w:r>
                      <w:r>
                        <w:rPr>
                          <w:i/>
                          <w:iCs/>
                          <w:szCs w:val="24"/>
                        </w:rPr>
                        <w:t xml:space="preserve">De </w:t>
                      </w:r>
                      <w:proofErr w:type="spellStart"/>
                      <w:r>
                        <w:rPr>
                          <w:i/>
                          <w:iCs/>
                          <w:szCs w:val="24"/>
                        </w:rPr>
                        <w:t>minimis</w:t>
                      </w:r>
                      <w:proofErr w:type="spellEnd"/>
                      <w:r>
                        <w:rPr>
                          <w:szCs w:val="24"/>
                        </w:rPr>
                        <w:t xml:space="preserve"> reglamento 2 straipsnio 2 dalyje, laikomi viena įmone.“</w:t>
                      </w:r>
                    </w:p>
                  </w:sdtContent>
                </w:sdt>
              </w:sdtContent>
            </w:sdt>
          </w:sdtContent>
        </w:sdt>
        <w:sdt>
          <w:sdtPr>
            <w:alias w:val="13 p."/>
            <w:tag w:val="part_4840c69d89e441c992f76cca4d01ca98"/>
            <w:id w:val="1372183117"/>
            <w:lock w:val="sdtLocked"/>
          </w:sdtPr>
          <w:sdtEndPr/>
          <w:sdtContent>
            <w:p w:rsidR="00B95E9C" w:rsidRDefault="00BE2620">
              <w:pPr>
                <w:ind w:left="928" w:hanging="360"/>
                <w:jc w:val="both"/>
                <w:rPr>
                  <w:rFonts w:ascii="Arial" w:hAnsi="Arial" w:cs="Arial"/>
                  <w:sz w:val="20"/>
                </w:rPr>
              </w:pPr>
              <w:sdt>
                <w:sdtPr>
                  <w:alias w:val="Numeris"/>
                  <w:tag w:val="nr_4840c69d89e441c992f76cca4d01ca98"/>
                  <w:id w:val="-1027716787"/>
                  <w:lock w:val="sdtLocked"/>
                </w:sdtPr>
                <w:sdtEndPr/>
                <w:sdtContent>
                  <w:r>
                    <w:rPr>
                      <w:color w:val="000000"/>
                    </w:rPr>
                    <w:t>13</w:t>
                  </w:r>
                </w:sdtContent>
              </w:sdt>
              <w:r>
                <w:rPr>
                  <w:color w:val="000000"/>
                </w:rPr>
                <w:t>.</w:t>
              </w:r>
              <w:r>
                <w:rPr>
                  <w:color w:val="000000"/>
                </w:rPr>
                <w:tab/>
              </w:r>
              <w:r>
                <w:rPr>
                  <w:color w:val="000000"/>
                  <w:lang w:eastAsia="lt-LT"/>
                </w:rPr>
                <w:t>Pakeičiu 14 pun</w:t>
              </w:r>
              <w:r>
                <w:rPr>
                  <w:color w:val="000000"/>
                  <w:lang w:eastAsia="lt-LT"/>
                </w:rPr>
                <w:t>ktą ir jį išdėstau taip:</w:t>
              </w:r>
            </w:p>
            <w:tbl>
              <w:tblPr>
                <w:tblW w:w="9502" w:type="dxa"/>
                <w:tblInd w:w="108" w:type="dxa"/>
                <w:tblLayout w:type="fixed"/>
                <w:tblCellMar>
                  <w:left w:w="0" w:type="dxa"/>
                  <w:right w:w="0" w:type="dxa"/>
                </w:tblCellMar>
                <w:tblLook w:val="0000" w:firstRow="0" w:lastRow="0" w:firstColumn="0" w:lastColumn="0" w:noHBand="0" w:noVBand="0"/>
              </w:tblPr>
              <w:tblGrid>
                <w:gridCol w:w="738"/>
                <w:gridCol w:w="1973"/>
                <w:gridCol w:w="6791"/>
              </w:tblGrid>
              <w:tr w:rsidR="00B95E9C">
                <w:trPr>
                  <w:trHeight w:val="430"/>
                </w:trPr>
                <w:tc>
                  <w:tcPr>
                    <w:tcW w:w="73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B95E9C" w:rsidRDefault="00BE2620">
                    <w:pPr>
                      <w:suppressAutoHyphens/>
                      <w:jc w:val="both"/>
                      <w:textAlignment w:val="center"/>
                      <w:rPr>
                        <w:color w:val="000000"/>
                        <w:lang w:eastAsia="lt-LT"/>
                      </w:rPr>
                    </w:pPr>
                    <w:r>
                      <w:rPr>
                        <w:color w:val="000000"/>
                        <w:lang w:eastAsia="lt-LT"/>
                      </w:rPr>
                      <w:t xml:space="preserve">„14. </w:t>
                    </w:r>
                  </w:p>
                </w:tc>
                <w:tc>
                  <w:tcPr>
                    <w:tcW w:w="197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B95E9C" w:rsidRDefault="00BE2620">
                    <w:pPr>
                      <w:suppressAutoHyphens/>
                      <w:jc w:val="both"/>
                      <w:textAlignment w:val="center"/>
                      <w:rPr>
                        <w:color w:val="000000"/>
                        <w:szCs w:val="24"/>
                        <w:lang w:eastAsia="lt-LT"/>
                      </w:rPr>
                    </w:pPr>
                    <w:r>
                      <w:rPr>
                        <w:color w:val="000000"/>
                        <w:szCs w:val="24"/>
                        <w:lang w:eastAsia="lt-LT"/>
                      </w:rPr>
                      <w:t xml:space="preserve">Valstybės pagalbos apskaičiavimas (taikoma skaičiuojant pagal </w:t>
                    </w:r>
                    <w:r>
                      <w:rPr>
                        <w:szCs w:val="24"/>
                      </w:rPr>
                      <w:t xml:space="preserve">Reglamentą (ES) Nr. 651/2014 ir </w:t>
                    </w:r>
                    <w:r>
                      <w:rPr>
                        <w:i/>
                        <w:iCs/>
                        <w:szCs w:val="24"/>
                      </w:rPr>
                      <w:t xml:space="preserve">De </w:t>
                    </w:r>
                    <w:proofErr w:type="spellStart"/>
                    <w:r>
                      <w:rPr>
                        <w:i/>
                        <w:iCs/>
                        <w:szCs w:val="24"/>
                      </w:rPr>
                      <w:t>minimis</w:t>
                    </w:r>
                    <w:proofErr w:type="spellEnd"/>
                    <w:r>
                      <w:rPr>
                        <w:szCs w:val="24"/>
                      </w:rPr>
                      <w:t xml:space="preserve"> reglamentą)</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B95E9C" w:rsidRDefault="00BE2620">
                    <w:pPr>
                      <w:jc w:val="both"/>
                      <w:rPr>
                        <w:color w:val="000000"/>
                      </w:rPr>
                    </w:pPr>
                    <w:r>
                      <w:rPr>
                        <w:color w:val="000000"/>
                      </w:rPr>
                      <w:t>14.1. Valstybės pagalbos, suteikiamos paskolos davėjui, dydį kaip bendrąjį subsidijos ekvivalentą (toliau – BSE) skaičiuoja ILTE, atsižvelgdama į Europos Komisijos komunikatą dėl orientacinių ir  diskonto normų nustatymo metodo pakeitimo (2008/C 14/02)9;</w:t>
                    </w:r>
                  </w:p>
                  <w:p w:rsidR="00B95E9C" w:rsidRDefault="00BE2620">
                    <w:pPr>
                      <w:jc w:val="both"/>
                      <w:rPr>
                        <w:color w:val="000000"/>
                      </w:rPr>
                    </w:pPr>
                    <w:r>
                      <w:rPr>
                        <w:color w:val="000000"/>
                      </w:rPr>
                      <w:t>1</w:t>
                    </w:r>
                    <w:r>
                      <w:rPr>
                        <w:color w:val="000000"/>
                      </w:rPr>
                      <w:t>4.2. Paskolos gavėjui apskaičiuotas valstybės pagalbos dydis (BSE), priklauso nuo paskolos gavėjui nustatytos paskolos palūkanų normos ir orientacinės rinkos palūkanų normos skirtumo bei atitinkamos taikomos rizikos premijos (maržos), kuri priklauso nuo pa</w:t>
                    </w:r>
                    <w:r>
                      <w:rPr>
                        <w:color w:val="000000"/>
                      </w:rPr>
                      <w:t>skolos gavėjo reitingo ir įkeičiamo turto dydžio;</w:t>
                    </w:r>
                  </w:p>
                  <w:p w:rsidR="00B95E9C" w:rsidRDefault="00BE2620">
                    <w:pPr>
                      <w:jc w:val="both"/>
                      <w:rPr>
                        <w:color w:val="000000"/>
                      </w:rPr>
                    </w:pPr>
                    <w:r>
                      <w:rPr>
                        <w:color w:val="000000"/>
                      </w:rPr>
                      <w:t>14.3. Skaičiuojant BSE, yra įvertinama paskolos suma, paskolos laikotarpis ir metinė palūkanų norma;</w:t>
                    </w:r>
                  </w:p>
                  <w:p w:rsidR="00B95E9C" w:rsidRDefault="00BE2620">
                    <w:pPr>
                      <w:jc w:val="both"/>
                      <w:rPr>
                        <w:color w:val="000000"/>
                      </w:rPr>
                    </w:pPr>
                    <w:r>
                      <w:rPr>
                        <w:color w:val="000000"/>
                      </w:rPr>
                      <w:t>14.4. Ateityje mokama pagalba diskontuojama iki suteikimo momentu esamos jos vertės. Diskonto norma nusta</w:t>
                    </w:r>
                    <w:r>
                      <w:rPr>
                        <w:color w:val="000000"/>
                      </w:rPr>
                      <w:t>toma atsižvelgiant į Europos Komisijos komunikatą dėl orientacinių ir diskonto normų nustatymo metodo pakeitimo (2008/C 14/02)9;</w:t>
                    </w:r>
                  </w:p>
                  <w:p w:rsidR="00B95E9C" w:rsidRDefault="00BE2620">
                    <w:pPr>
                      <w:jc w:val="both"/>
                      <w:rPr>
                        <w:color w:val="000000"/>
                      </w:rPr>
                    </w:pPr>
                    <w:r>
                      <w:rPr>
                        <w:color w:val="000000"/>
                      </w:rPr>
                      <w:t xml:space="preserve">14.5. Jeigu BSE viršija didžiausią galimą suteikti valstybės pagalbos arba </w:t>
                    </w:r>
                    <w:r>
                      <w:rPr>
                        <w:i/>
                        <w:iCs/>
                        <w:color w:val="000000"/>
                      </w:rPr>
                      <w:t xml:space="preserve">de </w:t>
                    </w:r>
                    <w:proofErr w:type="spellStart"/>
                    <w:r>
                      <w:rPr>
                        <w:i/>
                        <w:iCs/>
                        <w:color w:val="000000"/>
                      </w:rPr>
                      <w:t>minimis</w:t>
                    </w:r>
                    <w:proofErr w:type="spellEnd"/>
                    <w:r>
                      <w:rPr>
                        <w:color w:val="000000"/>
                      </w:rPr>
                      <w:t xml:space="preserve"> pagalbos dydį, atitinkamai, suderinus su </w:t>
                    </w:r>
                    <w:r>
                      <w:rPr>
                        <w:color w:val="000000"/>
                      </w:rPr>
                      <w:t>paskolos gavėjui, yra keičiamos paskolos suteikimo sąlygos (paskolos suma, paskolos laikotarpis, paskolos palūkanų normos dydis), arba paskola nesuteikiama.“</w:t>
                    </w:r>
                  </w:p>
                </w:tc>
              </w:tr>
            </w:tbl>
            <w:p w:rsidR="00B95E9C" w:rsidRDefault="00BE2620">
              <w:pPr>
                <w:jc w:val="both"/>
                <w:rPr>
                  <w:szCs w:val="24"/>
                </w:rPr>
              </w:pPr>
            </w:p>
          </w:sdtContent>
        </w:sdt>
        <w:sdt>
          <w:sdtPr>
            <w:alias w:val="14 p."/>
            <w:tag w:val="part_3abd31d9423548b982df5f5d69e3862d"/>
            <w:id w:val="1805884506"/>
            <w:lock w:val="sdtLocked"/>
          </w:sdtPr>
          <w:sdtEndPr/>
          <w:sdtContent>
            <w:p w:rsidR="00B95E9C" w:rsidRDefault="00BE2620">
              <w:pPr>
                <w:ind w:left="928" w:hanging="360"/>
                <w:jc w:val="both"/>
                <w:rPr>
                  <w:rFonts w:ascii="Arial" w:hAnsi="Arial" w:cs="Arial"/>
                  <w:sz w:val="20"/>
                </w:rPr>
              </w:pPr>
              <w:sdt>
                <w:sdtPr>
                  <w:alias w:val="Numeris"/>
                  <w:tag w:val="nr_3abd31d9423548b982df5f5d69e3862d"/>
                  <w:id w:val="409287328"/>
                  <w:lock w:val="sdtLocked"/>
                </w:sdtPr>
                <w:sdtEndPr/>
                <w:sdtContent>
                  <w:r>
                    <w:rPr>
                      <w:color w:val="000000"/>
                    </w:rPr>
                    <w:t>14</w:t>
                  </w:r>
                </w:sdtContent>
              </w:sdt>
              <w:r>
                <w:rPr>
                  <w:color w:val="000000"/>
                </w:rPr>
                <w:t>.</w:t>
              </w:r>
              <w:r>
                <w:rPr>
                  <w:color w:val="000000"/>
                </w:rPr>
                <w:tab/>
              </w:r>
              <w:r>
                <w:rPr>
                  <w:color w:val="000000"/>
                  <w:lang w:eastAsia="lt-LT"/>
                </w:rPr>
                <w:t>Pakeičiu 15 punktą ir jį išdėstau taip:</w:t>
              </w:r>
            </w:p>
            <w:tbl>
              <w:tblPr>
                <w:tblW w:w="9502" w:type="dxa"/>
                <w:tblInd w:w="108" w:type="dxa"/>
                <w:tblLayout w:type="fixed"/>
                <w:tblCellMar>
                  <w:left w:w="0" w:type="dxa"/>
                  <w:right w:w="0" w:type="dxa"/>
                </w:tblCellMar>
                <w:tblLook w:val="0000" w:firstRow="0" w:lastRow="0" w:firstColumn="0" w:lastColumn="0" w:noHBand="0" w:noVBand="0"/>
              </w:tblPr>
              <w:tblGrid>
                <w:gridCol w:w="738"/>
                <w:gridCol w:w="1973"/>
                <w:gridCol w:w="6791"/>
              </w:tblGrid>
              <w:tr w:rsidR="00B95E9C">
                <w:trPr>
                  <w:trHeight w:val="430"/>
                </w:trPr>
                <w:tc>
                  <w:tcPr>
                    <w:tcW w:w="738"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B95E9C" w:rsidRDefault="00BE2620">
                    <w:pPr>
                      <w:suppressAutoHyphens/>
                      <w:jc w:val="both"/>
                      <w:textAlignment w:val="center"/>
                      <w:rPr>
                        <w:color w:val="000000"/>
                        <w:szCs w:val="24"/>
                        <w:lang w:eastAsia="lt-LT"/>
                      </w:rPr>
                    </w:pPr>
                    <w:r>
                      <w:rPr>
                        <w:color w:val="000000"/>
                        <w:szCs w:val="24"/>
                        <w:lang w:eastAsia="lt-LT"/>
                      </w:rPr>
                      <w:t>„15.</w:t>
                    </w:r>
                  </w:p>
                  <w:p w:rsidR="00B95E9C" w:rsidRDefault="00B95E9C">
                    <w:pPr>
                      <w:suppressAutoHyphens/>
                      <w:jc w:val="both"/>
                      <w:textAlignment w:val="center"/>
                      <w:rPr>
                        <w:color w:val="000000"/>
                        <w:szCs w:val="24"/>
                        <w:lang w:eastAsia="lt-LT"/>
                      </w:rPr>
                    </w:pPr>
                  </w:p>
                </w:tc>
                <w:tc>
                  <w:tcPr>
                    <w:tcW w:w="1973"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B95E9C" w:rsidRDefault="00BE2620">
                    <w:pPr>
                      <w:suppressAutoHyphens/>
                      <w:jc w:val="both"/>
                      <w:textAlignment w:val="center"/>
                      <w:rPr>
                        <w:color w:val="000000"/>
                        <w:szCs w:val="24"/>
                        <w:lang w:eastAsia="lt-LT"/>
                      </w:rPr>
                    </w:pPr>
                    <w:r>
                      <w:rPr>
                        <w:color w:val="000000"/>
                        <w:szCs w:val="24"/>
                        <w:lang w:eastAsia="lt-LT"/>
                      </w:rPr>
                      <w:t>Valstybės pagalbos sumavimas</w:t>
                    </w:r>
                  </w:p>
                </w:tc>
                <w:tc>
                  <w:tcPr>
                    <w:tcW w:w="6791" w:type="dxa"/>
                    <w:tcBorders>
                      <w:top w:val="single" w:sz="4" w:space="0" w:color="000000" w:themeColor="text1"/>
                      <w:left w:val="single" w:sz="4" w:space="0" w:color="000000" w:themeColor="text1"/>
                      <w:bottom w:val="single" w:sz="4" w:space="0" w:color="000000" w:themeColor="text1"/>
                      <w:right w:val="single" w:sz="4" w:space="0" w:color="000000" w:themeColor="text1"/>
                    </w:tcBorders>
                    <w:tcMar>
                      <w:top w:w="57" w:type="dxa"/>
                      <w:left w:w="108" w:type="dxa"/>
                      <w:bottom w:w="57" w:type="dxa"/>
                      <w:right w:w="108" w:type="dxa"/>
                    </w:tcMar>
                  </w:tcPr>
                  <w:p w:rsidR="00B95E9C" w:rsidRDefault="00BE2620">
                    <w:pPr>
                      <w:jc w:val="both"/>
                      <w:textAlignment w:val="center"/>
                      <w:rPr>
                        <w:szCs w:val="24"/>
                      </w:rPr>
                    </w:pPr>
                    <w:r>
                      <w:rPr>
                        <w:szCs w:val="24"/>
                      </w:rPr>
                      <w:t xml:space="preserve">Pagal Schemą </w:t>
                    </w:r>
                    <w:r>
                      <w:rPr>
                        <w:szCs w:val="24"/>
                      </w:rPr>
                      <w:t xml:space="preserve">teikiama valstybės pagalba sumuojama, kaip tai nurodyta Reglamento (ES) Nr. 651/2014 8 straipsnyje ir </w:t>
                    </w:r>
                    <w:r>
                      <w:rPr>
                        <w:i/>
                        <w:iCs/>
                        <w:szCs w:val="24"/>
                      </w:rPr>
                      <w:t>D</w:t>
                    </w:r>
                    <w:r>
                      <w:rPr>
                        <w:bCs/>
                        <w:i/>
                        <w:iCs/>
                        <w:szCs w:val="24"/>
                        <w:lang w:eastAsia="lt-LT"/>
                      </w:rPr>
                      <w:t xml:space="preserve">e </w:t>
                    </w:r>
                    <w:proofErr w:type="spellStart"/>
                    <w:r>
                      <w:rPr>
                        <w:bCs/>
                        <w:i/>
                        <w:iCs/>
                        <w:szCs w:val="24"/>
                        <w:lang w:eastAsia="lt-LT"/>
                      </w:rPr>
                      <w:t>minimis</w:t>
                    </w:r>
                    <w:proofErr w:type="spellEnd"/>
                    <w:r>
                      <w:rPr>
                        <w:bCs/>
                        <w:szCs w:val="24"/>
                        <w:lang w:eastAsia="lt-LT"/>
                      </w:rPr>
                      <w:t xml:space="preserve"> </w:t>
                    </w:r>
                    <w:r>
                      <w:rPr>
                        <w:szCs w:val="24"/>
                        <w:lang w:eastAsia="lt-LT"/>
                      </w:rPr>
                      <w:t>reglamento 5 straipsnyje.“</w:t>
                    </w:r>
                  </w:p>
                </w:tc>
              </w:tr>
            </w:tbl>
            <w:p w:rsidR="00B95E9C" w:rsidRDefault="00BE2620">
              <w:pPr>
                <w:ind w:left="568"/>
                <w:jc w:val="both"/>
                <w:rPr>
                  <w:color w:val="000000"/>
                  <w:szCs w:val="24"/>
                  <w:lang w:eastAsia="lt-LT"/>
                </w:rPr>
              </w:pPr>
            </w:p>
          </w:sdtContent>
        </w:sdt>
        <w:sdt>
          <w:sdtPr>
            <w:alias w:val="15 p."/>
            <w:tag w:val="part_11715eb973a94645accc6416e21f6b4f"/>
            <w:id w:val="-403142589"/>
            <w:lock w:val="sdtLocked"/>
          </w:sdtPr>
          <w:sdtEndPr/>
          <w:sdtContent>
            <w:p w:rsidR="00B95E9C" w:rsidRDefault="00BE2620">
              <w:pPr>
                <w:ind w:left="928" w:hanging="360"/>
                <w:jc w:val="both"/>
                <w:rPr>
                  <w:rFonts w:ascii="Arial" w:hAnsi="Arial" w:cs="Arial"/>
                  <w:sz w:val="20"/>
                </w:rPr>
              </w:pPr>
              <w:sdt>
                <w:sdtPr>
                  <w:alias w:val="Numeris"/>
                  <w:tag w:val="nr_11715eb973a94645accc6416e21f6b4f"/>
                  <w:id w:val="-2042969363"/>
                  <w:lock w:val="sdtLocked"/>
                </w:sdtPr>
                <w:sdtEndPr/>
                <w:sdtContent>
                  <w:r>
                    <w:rPr>
                      <w:color w:val="000000"/>
                    </w:rPr>
                    <w:t>15</w:t>
                  </w:r>
                </w:sdtContent>
              </w:sdt>
              <w:r>
                <w:rPr>
                  <w:color w:val="000000"/>
                </w:rPr>
                <w:t>.</w:t>
              </w:r>
              <w:r>
                <w:rPr>
                  <w:color w:val="000000"/>
                </w:rPr>
                <w:tab/>
              </w:r>
              <w:r>
                <w:rPr>
                  <w:color w:val="000000"/>
                  <w:szCs w:val="24"/>
                  <w:lang w:eastAsia="lt-LT"/>
                </w:rPr>
                <w:t>Pakeičiu 16.1 papunktį ir jį išdėstau taip:</w:t>
              </w:r>
            </w:p>
            <w:sdt>
              <w:sdtPr>
                <w:alias w:val="citata"/>
                <w:tag w:val="part_87230bf490794b6fb82f46cd05459181"/>
                <w:id w:val="1936321528"/>
                <w:lock w:val="sdtLocked"/>
              </w:sdtPr>
              <w:sdtEndPr/>
              <w:sdtContent>
                <w:sdt>
                  <w:sdtPr>
                    <w:alias w:val="16.1 pp."/>
                    <w:tag w:val="part_70f0e24319c4495fa04abbe8089d82c1"/>
                    <w:id w:val="-417324519"/>
                    <w:lock w:val="sdtLocked"/>
                  </w:sdtPr>
                  <w:sdtEndPr/>
                  <w:sdtContent>
                    <w:bookmarkStart w:id="0" w:name="_GoBack" w:displacedByCustomXml="prev"/>
                    <w:p w:rsidR="00B95E9C" w:rsidRDefault="00BE2620" w:rsidP="007C564A">
                      <w:pPr>
                        <w:suppressAutoHyphens/>
                        <w:ind w:firstLine="568"/>
                        <w:jc w:val="both"/>
                        <w:textAlignment w:val="center"/>
                        <w:rPr>
                          <w:szCs w:val="24"/>
                        </w:rPr>
                      </w:pPr>
                      <w:r>
                        <w:rPr>
                          <w:szCs w:val="24"/>
                        </w:rPr>
                        <w:t>„</w:t>
                      </w:r>
                      <w:sdt>
                        <w:sdtPr>
                          <w:alias w:val="Numeris"/>
                          <w:tag w:val="nr_70f0e24319c4495fa04abbe8089d82c1"/>
                          <w:id w:val="1982956988"/>
                          <w:lock w:val="sdtLocked"/>
                        </w:sdtPr>
                        <w:sdtEndPr/>
                        <w:sdtContent>
                          <w:r>
                            <w:rPr>
                              <w:szCs w:val="24"/>
                            </w:rPr>
                            <w:t>16.1</w:t>
                          </w:r>
                        </w:sdtContent>
                      </w:sdt>
                      <w:r>
                        <w:rPr>
                          <w:szCs w:val="24"/>
                        </w:rPr>
                        <w:t xml:space="preserve">. Paskolos davėjas turi užtikrinti, kad teikiamos paskolos atitiktų Reglamento (ES) Nr. 651/2014 ir (arba) </w:t>
                      </w:r>
                      <w:r>
                        <w:rPr>
                          <w:i/>
                          <w:iCs/>
                          <w:szCs w:val="24"/>
                        </w:rPr>
                        <w:t xml:space="preserve">De </w:t>
                      </w:r>
                      <w:proofErr w:type="spellStart"/>
                      <w:r>
                        <w:rPr>
                          <w:i/>
                          <w:iCs/>
                          <w:szCs w:val="24"/>
                        </w:rPr>
                        <w:t>minimis</w:t>
                      </w:r>
                      <w:proofErr w:type="spellEnd"/>
                      <w:r>
                        <w:rPr>
                          <w:szCs w:val="24"/>
                        </w:rPr>
                        <w:t xml:space="preserve"> reglamento ir Schemos nuostatas.“</w:t>
                      </w:r>
                    </w:p>
                    <w:bookmarkEnd w:id="0" w:displacedByCustomXml="next"/>
                  </w:sdtContent>
                </w:sdt>
              </w:sdtContent>
            </w:sdt>
          </w:sdtContent>
        </w:sdt>
        <w:sdt>
          <w:sdtPr>
            <w:alias w:val="signatura"/>
            <w:tag w:val="part_f6f31771f397492f9af8853b2e5e02f9"/>
            <w:id w:val="-799914136"/>
            <w:lock w:val="sdtLocked"/>
          </w:sdtPr>
          <w:sdtEndPr/>
          <w:sdtContent>
            <w:p w:rsidR="007C564A" w:rsidRDefault="007C564A" w:rsidP="007C564A">
              <w:pPr>
                <w:tabs>
                  <w:tab w:val="left" w:pos="6946"/>
                </w:tabs>
                <w:jc w:val="both"/>
              </w:pPr>
            </w:p>
            <w:p w:rsidR="007C564A" w:rsidRDefault="007C564A" w:rsidP="007C564A">
              <w:pPr>
                <w:tabs>
                  <w:tab w:val="left" w:pos="6946"/>
                </w:tabs>
                <w:jc w:val="both"/>
              </w:pPr>
            </w:p>
            <w:p w:rsidR="007C564A" w:rsidRDefault="007C564A" w:rsidP="007C564A">
              <w:pPr>
                <w:tabs>
                  <w:tab w:val="left" w:pos="6946"/>
                </w:tabs>
                <w:jc w:val="both"/>
              </w:pPr>
            </w:p>
            <w:p w:rsidR="00B95E9C" w:rsidRDefault="00BE2620" w:rsidP="007C564A">
              <w:pPr>
                <w:tabs>
                  <w:tab w:val="left" w:pos="6946"/>
                </w:tabs>
                <w:jc w:val="both"/>
                <w:rPr>
                  <w:color w:val="000000"/>
                  <w:lang w:eastAsia="lt-LT"/>
                </w:rPr>
              </w:pPr>
              <w:r>
                <w:rPr>
                  <w:lang w:val="lt"/>
                </w:rPr>
                <w:t>Energetikos ministras</w:t>
              </w:r>
              <w:r>
                <w:tab/>
              </w:r>
              <w:r>
                <w:rPr>
                  <w:lang w:val="lt"/>
                </w:rPr>
                <w:t>Žygimantas Vaičiūnas</w:t>
              </w:r>
            </w:p>
          </w:sdtContent>
        </w:sdt>
      </w:sdtContent>
    </w:sdt>
    <w:sectPr w:rsidR="00B95E9C">
      <w:headerReference w:type="even" r:id="rId12"/>
      <w:headerReference w:type="default" r:id="rId13"/>
      <w:footerReference w:type="even" r:id="rId14"/>
      <w:footerReference w:type="default" r:id="rId15"/>
      <w:headerReference w:type="first" r:id="rId16"/>
      <w:footerReference w:type="first" r:id="rId17"/>
      <w:pgSz w:w="11906" w:h="16838"/>
      <w:pgMar w:top="85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95E9C" w:rsidRDefault="00BE2620">
      <w:pPr>
        <w:rPr>
          <w:kern w:val="2"/>
          <w:sz w:val="22"/>
          <w:szCs w:val="22"/>
        </w:rPr>
      </w:pPr>
      <w:r>
        <w:rPr>
          <w:kern w:val="2"/>
          <w:sz w:val="22"/>
          <w:szCs w:val="22"/>
        </w:rPr>
        <w:separator/>
      </w:r>
    </w:p>
  </w:endnote>
  <w:endnote w:type="continuationSeparator" w:id="0">
    <w:p w:rsidR="00B95E9C" w:rsidRDefault="00BE2620">
      <w:pPr>
        <w:rPr>
          <w:kern w:val="2"/>
          <w:sz w:val="22"/>
          <w:szCs w:val="22"/>
        </w:rPr>
      </w:pPr>
      <w:r>
        <w:rPr>
          <w:kern w:val="2"/>
          <w:sz w:val="22"/>
          <w:szCs w:val="22"/>
        </w:rPr>
        <w:continuationSeparator/>
      </w:r>
    </w:p>
  </w:endnote>
  <w:endnote w:type="continuationNotice" w:id="1">
    <w:p w:rsidR="00B95E9C" w:rsidRDefault="00B95E9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5E9C" w:rsidRDefault="00B95E9C">
    <w:pPr>
      <w:tabs>
        <w:tab w:val="center" w:pos="4513"/>
        <w:tab w:val="right" w:pos="9026"/>
      </w:tabs>
      <w:spacing w:after="160" w:line="259" w:lineRule="auto"/>
      <w:rPr>
        <w:kern w:val="2"/>
        <w:sz w:val="22"/>
        <w:szCs w:val="22"/>
        <w:lang w:eastAsia="zh-TW" w:bidi="te-IN"/>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5E9C" w:rsidRDefault="00B95E9C">
    <w:pPr>
      <w:tabs>
        <w:tab w:val="center" w:pos="4513"/>
        <w:tab w:val="right" w:pos="9026"/>
      </w:tabs>
      <w:spacing w:after="160" w:line="259" w:lineRule="auto"/>
      <w:rPr>
        <w:kern w:val="2"/>
        <w:sz w:val="22"/>
        <w:szCs w:val="22"/>
        <w:lang w:eastAsia="zh-TW" w:bidi="te-IN"/>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5E9C" w:rsidRDefault="00B95E9C">
    <w:pPr>
      <w:tabs>
        <w:tab w:val="center" w:pos="4513"/>
        <w:tab w:val="right" w:pos="9026"/>
      </w:tabs>
      <w:spacing w:after="160" w:line="259" w:lineRule="auto"/>
      <w:rPr>
        <w:kern w:val="2"/>
        <w:sz w:val="22"/>
        <w:szCs w:val="22"/>
        <w:lang w:eastAsia="zh-TW" w:bidi="te-IN"/>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95E9C" w:rsidRDefault="00BE2620">
      <w:pPr>
        <w:rPr>
          <w:kern w:val="2"/>
          <w:sz w:val="22"/>
          <w:szCs w:val="22"/>
        </w:rPr>
      </w:pPr>
      <w:r>
        <w:rPr>
          <w:kern w:val="2"/>
          <w:sz w:val="22"/>
          <w:szCs w:val="22"/>
        </w:rPr>
        <w:separator/>
      </w:r>
    </w:p>
  </w:footnote>
  <w:footnote w:type="continuationSeparator" w:id="0">
    <w:p w:rsidR="00B95E9C" w:rsidRDefault="00BE2620">
      <w:pPr>
        <w:rPr>
          <w:kern w:val="2"/>
          <w:sz w:val="22"/>
          <w:szCs w:val="22"/>
        </w:rPr>
      </w:pPr>
      <w:r>
        <w:rPr>
          <w:kern w:val="2"/>
          <w:sz w:val="22"/>
          <w:szCs w:val="22"/>
        </w:rPr>
        <w:continuationSeparator/>
      </w:r>
    </w:p>
  </w:footnote>
  <w:footnote w:type="continuationNotice" w:id="1">
    <w:p w:rsidR="00B95E9C" w:rsidRDefault="00B95E9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5E9C" w:rsidRDefault="00B95E9C">
    <w:pPr>
      <w:tabs>
        <w:tab w:val="center" w:pos="4513"/>
        <w:tab w:val="right" w:pos="9026"/>
      </w:tabs>
      <w:spacing w:after="160" w:line="259" w:lineRule="auto"/>
      <w:rPr>
        <w:kern w:val="2"/>
        <w:sz w:val="22"/>
        <w:szCs w:val="22"/>
        <w:lang w:eastAsia="zh-TW" w:bidi="te-IN"/>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5E9C" w:rsidRDefault="00BE2620">
    <w:pPr>
      <w:tabs>
        <w:tab w:val="center" w:pos="4680"/>
        <w:tab w:val="right" w:pos="9360"/>
      </w:tabs>
      <w:spacing w:after="160" w:line="259" w:lineRule="auto"/>
      <w:jc w:val="center"/>
      <w:rPr>
        <w:kern w:val="2"/>
        <w:sz w:val="22"/>
        <w:szCs w:val="24"/>
        <w:lang w:eastAsia="lt-LT"/>
      </w:rPr>
    </w:pPr>
    <w:r>
      <w:rPr>
        <w:kern w:val="2"/>
        <w:sz w:val="22"/>
        <w:szCs w:val="24"/>
        <w:lang w:eastAsia="lt-LT"/>
      </w:rPr>
      <w:fldChar w:fldCharType="begin"/>
    </w:r>
    <w:r>
      <w:rPr>
        <w:kern w:val="2"/>
        <w:sz w:val="22"/>
        <w:szCs w:val="24"/>
        <w:lang w:eastAsia="lt-LT"/>
      </w:rPr>
      <w:instrText>PAGE   \* MERGEFORMAT</w:instrText>
    </w:r>
    <w:r>
      <w:rPr>
        <w:kern w:val="2"/>
        <w:sz w:val="22"/>
        <w:szCs w:val="24"/>
        <w:lang w:eastAsia="lt-LT"/>
      </w:rPr>
      <w:fldChar w:fldCharType="separate"/>
    </w:r>
    <w:r>
      <w:rPr>
        <w:noProof/>
        <w:kern w:val="2"/>
        <w:sz w:val="22"/>
        <w:szCs w:val="24"/>
        <w:lang w:eastAsia="lt-LT"/>
      </w:rPr>
      <w:t>6</w:t>
    </w:r>
    <w:r>
      <w:rPr>
        <w:kern w:val="2"/>
        <w:sz w:val="22"/>
        <w:szCs w:val="24"/>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5E9C" w:rsidRDefault="00B95E9C">
    <w:pPr>
      <w:tabs>
        <w:tab w:val="center" w:pos="4680"/>
        <w:tab w:val="right" w:pos="9360"/>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4960"/>
    <w:rsid w:val="007C564A"/>
    <w:rsid w:val="00994960"/>
    <w:rsid w:val="00B95E9C"/>
    <w:rsid w:val="00BE262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85468F"/>
  <w15:chartTrackingRefBased/>
  <w15:docId w15:val="{61E7726F-B184-4C28-9970-3E2C324E0E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2295133">
      <w:bodyDiv w:val="1"/>
      <w:marLeft w:val="0"/>
      <w:marRight w:val="0"/>
      <w:marTop w:val="0"/>
      <w:marBottom w:val="0"/>
      <w:divBdr>
        <w:top w:val="none" w:sz="0" w:space="0" w:color="auto"/>
        <w:left w:val="none" w:sz="0" w:space="0" w:color="auto"/>
        <w:bottom w:val="none" w:sz="0" w:space="0" w:color="auto"/>
        <w:right w:val="none" w:sz="0" w:space="0" w:color="auto"/>
      </w:divBdr>
      <w:divsChild>
        <w:div w:id="707725553">
          <w:marLeft w:val="0"/>
          <w:marRight w:val="0"/>
          <w:marTop w:val="0"/>
          <w:marBottom w:val="0"/>
          <w:divBdr>
            <w:top w:val="none" w:sz="0" w:space="0" w:color="auto"/>
            <w:left w:val="none" w:sz="0" w:space="0" w:color="auto"/>
            <w:bottom w:val="none" w:sz="0" w:space="0" w:color="auto"/>
            <w:right w:val="none" w:sz="0" w:space="0" w:color="auto"/>
          </w:divBdr>
        </w:div>
      </w:divsChild>
    </w:div>
    <w:div w:id="89012105">
      <w:bodyDiv w:val="1"/>
      <w:marLeft w:val="0"/>
      <w:marRight w:val="0"/>
      <w:marTop w:val="0"/>
      <w:marBottom w:val="0"/>
      <w:divBdr>
        <w:top w:val="none" w:sz="0" w:space="0" w:color="auto"/>
        <w:left w:val="none" w:sz="0" w:space="0" w:color="auto"/>
        <w:bottom w:val="none" w:sz="0" w:space="0" w:color="auto"/>
        <w:right w:val="none" w:sz="0" w:space="0" w:color="auto"/>
      </w:divBdr>
    </w:div>
    <w:div w:id="304285550">
      <w:bodyDiv w:val="1"/>
      <w:marLeft w:val="0"/>
      <w:marRight w:val="0"/>
      <w:marTop w:val="0"/>
      <w:marBottom w:val="0"/>
      <w:divBdr>
        <w:top w:val="none" w:sz="0" w:space="0" w:color="auto"/>
        <w:left w:val="none" w:sz="0" w:space="0" w:color="auto"/>
        <w:bottom w:val="none" w:sz="0" w:space="0" w:color="auto"/>
        <w:right w:val="none" w:sz="0" w:space="0" w:color="auto"/>
      </w:divBdr>
    </w:div>
    <w:div w:id="370687417">
      <w:bodyDiv w:val="1"/>
      <w:marLeft w:val="0"/>
      <w:marRight w:val="0"/>
      <w:marTop w:val="0"/>
      <w:marBottom w:val="0"/>
      <w:divBdr>
        <w:top w:val="none" w:sz="0" w:space="0" w:color="auto"/>
        <w:left w:val="none" w:sz="0" w:space="0" w:color="auto"/>
        <w:bottom w:val="none" w:sz="0" w:space="0" w:color="auto"/>
        <w:right w:val="none" w:sz="0" w:space="0" w:color="auto"/>
      </w:divBdr>
    </w:div>
    <w:div w:id="431172117">
      <w:bodyDiv w:val="1"/>
      <w:marLeft w:val="0"/>
      <w:marRight w:val="0"/>
      <w:marTop w:val="0"/>
      <w:marBottom w:val="0"/>
      <w:divBdr>
        <w:top w:val="none" w:sz="0" w:space="0" w:color="auto"/>
        <w:left w:val="none" w:sz="0" w:space="0" w:color="auto"/>
        <w:bottom w:val="none" w:sz="0" w:space="0" w:color="auto"/>
        <w:right w:val="none" w:sz="0" w:space="0" w:color="auto"/>
      </w:divBdr>
    </w:div>
    <w:div w:id="574970122">
      <w:bodyDiv w:val="1"/>
      <w:marLeft w:val="0"/>
      <w:marRight w:val="0"/>
      <w:marTop w:val="0"/>
      <w:marBottom w:val="0"/>
      <w:divBdr>
        <w:top w:val="none" w:sz="0" w:space="0" w:color="auto"/>
        <w:left w:val="none" w:sz="0" w:space="0" w:color="auto"/>
        <w:bottom w:val="none" w:sz="0" w:space="0" w:color="auto"/>
        <w:right w:val="none" w:sz="0" w:space="0" w:color="auto"/>
      </w:divBdr>
    </w:div>
    <w:div w:id="705445041">
      <w:bodyDiv w:val="1"/>
      <w:marLeft w:val="0"/>
      <w:marRight w:val="0"/>
      <w:marTop w:val="0"/>
      <w:marBottom w:val="0"/>
      <w:divBdr>
        <w:top w:val="none" w:sz="0" w:space="0" w:color="auto"/>
        <w:left w:val="none" w:sz="0" w:space="0" w:color="auto"/>
        <w:bottom w:val="none" w:sz="0" w:space="0" w:color="auto"/>
        <w:right w:val="none" w:sz="0" w:space="0" w:color="auto"/>
      </w:divBdr>
    </w:div>
    <w:div w:id="780538360">
      <w:bodyDiv w:val="1"/>
      <w:marLeft w:val="0"/>
      <w:marRight w:val="0"/>
      <w:marTop w:val="0"/>
      <w:marBottom w:val="0"/>
      <w:divBdr>
        <w:top w:val="none" w:sz="0" w:space="0" w:color="auto"/>
        <w:left w:val="none" w:sz="0" w:space="0" w:color="auto"/>
        <w:bottom w:val="none" w:sz="0" w:space="0" w:color="auto"/>
        <w:right w:val="none" w:sz="0" w:space="0" w:color="auto"/>
      </w:divBdr>
    </w:div>
    <w:div w:id="1124613272">
      <w:bodyDiv w:val="1"/>
      <w:marLeft w:val="0"/>
      <w:marRight w:val="0"/>
      <w:marTop w:val="0"/>
      <w:marBottom w:val="0"/>
      <w:divBdr>
        <w:top w:val="none" w:sz="0" w:space="0" w:color="auto"/>
        <w:left w:val="none" w:sz="0" w:space="0" w:color="auto"/>
        <w:bottom w:val="none" w:sz="0" w:space="0" w:color="auto"/>
        <w:right w:val="none" w:sz="0" w:space="0" w:color="auto"/>
      </w:divBdr>
    </w:div>
    <w:div w:id="1354333501">
      <w:bodyDiv w:val="1"/>
      <w:marLeft w:val="0"/>
      <w:marRight w:val="0"/>
      <w:marTop w:val="0"/>
      <w:marBottom w:val="0"/>
      <w:divBdr>
        <w:top w:val="none" w:sz="0" w:space="0" w:color="auto"/>
        <w:left w:val="none" w:sz="0" w:space="0" w:color="auto"/>
        <w:bottom w:val="none" w:sz="0" w:space="0" w:color="auto"/>
        <w:right w:val="none" w:sz="0" w:space="0" w:color="auto"/>
      </w:divBdr>
    </w:div>
    <w:div w:id="1473448684">
      <w:bodyDiv w:val="1"/>
      <w:marLeft w:val="0"/>
      <w:marRight w:val="0"/>
      <w:marTop w:val="0"/>
      <w:marBottom w:val="0"/>
      <w:divBdr>
        <w:top w:val="none" w:sz="0" w:space="0" w:color="auto"/>
        <w:left w:val="none" w:sz="0" w:space="0" w:color="auto"/>
        <w:bottom w:val="none" w:sz="0" w:space="0" w:color="auto"/>
        <w:right w:val="none" w:sz="0" w:space="0" w:color="auto"/>
      </w:divBdr>
    </w:div>
    <w:div w:id="1473711785">
      <w:bodyDiv w:val="1"/>
      <w:marLeft w:val="0"/>
      <w:marRight w:val="0"/>
      <w:marTop w:val="0"/>
      <w:marBottom w:val="0"/>
      <w:divBdr>
        <w:top w:val="none" w:sz="0" w:space="0" w:color="auto"/>
        <w:left w:val="none" w:sz="0" w:space="0" w:color="auto"/>
        <w:bottom w:val="none" w:sz="0" w:space="0" w:color="auto"/>
        <w:right w:val="none" w:sz="0" w:space="0" w:color="auto"/>
      </w:divBdr>
    </w:div>
    <w:div w:id="1473905006">
      <w:bodyDiv w:val="1"/>
      <w:marLeft w:val="0"/>
      <w:marRight w:val="0"/>
      <w:marTop w:val="0"/>
      <w:marBottom w:val="0"/>
      <w:divBdr>
        <w:top w:val="none" w:sz="0" w:space="0" w:color="auto"/>
        <w:left w:val="none" w:sz="0" w:space="0" w:color="auto"/>
        <w:bottom w:val="none" w:sz="0" w:space="0" w:color="auto"/>
        <w:right w:val="none" w:sz="0" w:space="0" w:color="auto"/>
      </w:divBdr>
    </w:div>
    <w:div w:id="1617757233">
      <w:bodyDiv w:val="1"/>
      <w:marLeft w:val="0"/>
      <w:marRight w:val="0"/>
      <w:marTop w:val="0"/>
      <w:marBottom w:val="0"/>
      <w:divBdr>
        <w:top w:val="none" w:sz="0" w:space="0" w:color="auto"/>
        <w:left w:val="none" w:sz="0" w:space="0" w:color="auto"/>
        <w:bottom w:val="none" w:sz="0" w:space="0" w:color="auto"/>
        <w:right w:val="none" w:sz="0" w:space="0" w:color="auto"/>
      </w:divBdr>
    </w:div>
    <w:div w:id="1656375694">
      <w:bodyDiv w:val="1"/>
      <w:marLeft w:val="0"/>
      <w:marRight w:val="0"/>
      <w:marTop w:val="0"/>
      <w:marBottom w:val="0"/>
      <w:divBdr>
        <w:top w:val="none" w:sz="0" w:space="0" w:color="auto"/>
        <w:left w:val="none" w:sz="0" w:space="0" w:color="auto"/>
        <w:bottom w:val="none" w:sz="0" w:space="0" w:color="auto"/>
        <w:right w:val="none" w:sz="0" w:space="0" w:color="auto"/>
      </w:divBdr>
    </w:div>
    <w:div w:id="1874078434">
      <w:bodyDiv w:val="1"/>
      <w:marLeft w:val="0"/>
      <w:marRight w:val="0"/>
      <w:marTop w:val="0"/>
      <w:marBottom w:val="0"/>
      <w:divBdr>
        <w:top w:val="none" w:sz="0" w:space="0" w:color="auto"/>
        <w:left w:val="none" w:sz="0" w:space="0" w:color="auto"/>
        <w:bottom w:val="none" w:sz="0" w:space="0" w:color="auto"/>
        <w:right w:val="none" w:sz="0" w:space="0" w:color="auto"/>
      </w:divBdr>
    </w:div>
    <w:div w:id="1896039536">
      <w:bodyDiv w:val="1"/>
      <w:marLeft w:val="0"/>
      <w:marRight w:val="0"/>
      <w:marTop w:val="0"/>
      <w:marBottom w:val="0"/>
      <w:divBdr>
        <w:top w:val="none" w:sz="0" w:space="0" w:color="auto"/>
        <w:left w:val="none" w:sz="0" w:space="0" w:color="auto"/>
        <w:bottom w:val="none" w:sz="0" w:space="0" w:color="auto"/>
        <w:right w:val="none" w:sz="0" w:space="0" w:color="auto"/>
      </w:divBdr>
    </w:div>
    <w:div w:id="1982154656">
      <w:bodyDiv w:val="1"/>
      <w:marLeft w:val="0"/>
      <w:marRight w:val="0"/>
      <w:marTop w:val="0"/>
      <w:marBottom w:val="0"/>
      <w:divBdr>
        <w:top w:val="none" w:sz="0" w:space="0" w:color="auto"/>
        <w:left w:val="none" w:sz="0" w:space="0" w:color="auto"/>
        <w:bottom w:val="none" w:sz="0" w:space="0" w:color="auto"/>
        <w:right w:val="none" w:sz="0" w:space="0" w:color="auto"/>
      </w:divBdr>
    </w:div>
    <w:div w:id="20493316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9415a7a2-4d5b-4192-a1e8-5653ed3710aa">
      <UserInfo>
        <DisplayName>Aistė Giruckienė</DisplayName>
        <AccountId>12</AccountId>
        <AccountType/>
      </UserInfo>
      <UserInfo>
        <DisplayName>Vaidas Daktariūnas</DisplayName>
        <AccountId>9</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4CFF0BA36D7B546B96944D6B26026EE" ma:contentTypeVersion="6" ma:contentTypeDescription="Create a new document." ma:contentTypeScope="" ma:versionID="cac6900efef06b4f1bcdf569059ff19e">
  <xsd:schema xmlns:xsd="http://www.w3.org/2001/XMLSchema" xmlns:xs="http://www.w3.org/2001/XMLSchema" xmlns:p="http://schemas.microsoft.com/office/2006/metadata/properties" xmlns:ns2="4f54100e-0994-45a1-95d2-f87be26d298a" xmlns:ns3="9415a7a2-4d5b-4192-a1e8-5653ed3710aa" targetNamespace="http://schemas.microsoft.com/office/2006/metadata/properties" ma:root="true" ma:fieldsID="6770ab1d6aae9e6e1ea99a9e7b5ba8d5" ns2:_="" ns3:_="">
    <xsd:import namespace="4f54100e-0994-45a1-95d2-f87be26d298a"/>
    <xsd:import namespace="9415a7a2-4d5b-4192-a1e8-5653ed3710a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54100e-0994-45a1-95d2-f87be26d298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415a7a2-4d5b-4192-a1e8-5653ed3710aa"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8bf779bc2c1946d484e89a72da3bdbbb" PartId="6e46a1151f41478b9892e3e3890181d9">
    <Part Type="pastraipa" DocPartId="66352566b03144bb8124cc82b712fd3c" PartId="ffad637d9f964e56958cf82ffb9f554f"/>
    <Part Type="punktas" Nr="1" Abbr="1 p." DocPartId="baed806baabe44b5a2b82f469a4808d9" PartId="c82d81e9694647b48fca4093201a322d">
      <Part Type="citata" DocPartId="ab1a3e6d57204a48a3b94d009700d071" PartId="f3a8e086f51a44fdaca5ad4f6d62148c">
        <Part Type="papunktis" Nr="1.5" Abbr="1.5 pp." DocPartId="35afd7f3e3df4321b70ed638bb40d861" PartId="1c704f1fde974db29d74e811ac15c559"/>
      </Part>
    </Part>
    <Part Type="punktas" Nr="2" Abbr="2 p." DocPartId="4d50ef6b601749d4afa7e0f6143faf10" PartId="c640ebe864e24e2fb435ccd8fd1ecfd5"/>
    <Part Type="punktas" Nr="3" Abbr="3 p." DocPartId="7c6e87f4f8234ac4a06ddf3bd5ddd4f3" PartId="bc60b19dcde64e9687f88795905d440a"/>
    <Part Type="punktas" Nr="4" Abbr="4 p." DocPartId="a0a12f2a36824e39aa315cdc83b9202a" PartId="1d2b2ff7e924456fa6925ad1c6071a68"/>
    <Part Type="punktas" Nr="5" Abbr="5 p." DocPartId="d5b2d471784442668279f94ec3501f3e" PartId="8a436c9a253b4663ae483308c7e2aacd">
      <Part Type="citata" DocPartId="85f0aa1d87134a70bc1617334bc65438" PartId="5a4ee2c2f35040aeba743df83fa79f91">
        <Part Type="papunktis" Nr="7.1.2" Abbr="7.1.2 pp." DocPartId="6261a7ba9c1f4af7ad47753bed929b35" PartId="a0afd9bb02f64e97989b45b2b36b111f"/>
      </Part>
    </Part>
    <Part Type="punktas" Nr="6" Abbr="6 p." DocPartId="65f144d09d02474b93d4c9c9b38e92cf" PartId="fa54a398e7e34e6086c2368bac13b2c5">
      <Part Type="citata" DocPartId="09b7458180fa4bc987e7ed6b31db295a" PartId="95c8962916af4a02a995b75ffc432d60">
        <Part Type="papunktis" Nr="7.1.5" Abbr="7.1.5 pp." DocPartId="900163451c1d4891aa781b38e017586f" PartId="21dc470cf164472cbe5de56d06852317"/>
      </Part>
    </Part>
    <Part Type="punktas" Nr="7" Abbr="7 p." DocPartId="6285c993c7e64ab7aa9a0e31c97f4205" PartId="2b7f10f346b243e09e70a792b14a4dd9">
      <Part Type="citata" DocPartId="c48c7a15af6e46c4a5a79603deef6aaf" PartId="22b5fdbb43324110ade90dcb07e63add">
        <Part Type="papunktis" Nr="7.4.9" Abbr="7.4.9 pp." DocPartId="20d0317ffe0046b29d261bd4f6514b3f" PartId="ca7c3fbc89f34422b98a478d2a2bc5a8"/>
      </Part>
    </Part>
    <Part Type="punktas" Nr="8" Abbr="8 p." DocPartId="bbc17ad4b5d646088d26f0367bcb1c0e" PartId="534b3b6cd6d44de78c20e3d6fac8625d">
      <Part Type="citata" DocPartId="08574cbaeca947c896bd5fe782fdfda7" PartId="8862f8a763e247a39cbd7b745236c518">
        <Part Type="papunktis" Nr="7.4.10" Abbr="7.4.10 pp." DocPartId="abb01f89c2f5463fbed0df5df25da273" PartId="db72119718184a6286b5f5f36fdf2c3f"/>
      </Part>
    </Part>
    <Part Type="punktas" Nr="9" Abbr="9 p." DocPartId="cbdae99ebbc541fa9d552b14c8366ae0" PartId="4d0c3833f3d6442b9bc068015560dd69"/>
    <Part Type="punktas" Nr="10" Abbr="10 p." DocPartId="09d6d74749be42c3938026f8c956f65c" PartId="3663193a173144358e2b6f6bdd4f1582">
      <Part Type="citata" DocPartId="b4e704461eb2481bbdd9ceedd37cb393" PartId="834c95bb321542bbac1dd63cffc08620">
        <Part Type="papunktis" Nr="9.1.7" Abbr="9.1.7 pp." DocPartId="9fe4b2a006624a36bfcb8aeb8b769db9" PartId="448829030cd84ff79c9b7d61e0a51451"/>
      </Part>
    </Part>
    <Part Type="punktas" Nr="11" Abbr="11 p." DocPartId="695422140808454b9eb2f1a4d95de270" PartId="9af9c441843743838fb7cc164872abba"/>
    <Part Type="punktas" Nr="12" Abbr="12 p." DocPartId="3a233cd972dd4a8aab9216f601543603" PartId="09d60f6504fa4657b32ed552b18e1ab7">
      <Part Type="citata" DocPartId="113beb7992024fc592392939e87de2f8" PartId="80c17f4170a14165bf5606929b86f0bb">
        <Part Type="papunktis" Nr="13.2" Abbr="13.2 pp." DocPartId="7e3218d801f944cc930f8c3e82ad8d4d" PartId="14bcd12fdba64a47b83e02c1566b8c75"/>
      </Part>
    </Part>
    <Part Type="punktas" Nr="13" Abbr="13 p." DocPartId="592422ac41614246954f572b80333251" PartId="4840c69d89e441c992f76cca4d01ca98"/>
    <Part Type="punktas" Nr="14" Abbr="14 p." DocPartId="48c09102b85542139e47cf4eb72c11c2" PartId="3abd31d9423548b982df5f5d69e3862d"/>
    <Part Type="punktas" Nr="15" Abbr="15 p." DocPartId="d1278afc70fe48bf94db1ddefd85f377" PartId="11715eb973a94645accc6416e21f6b4f">
      <Part Type="citata" DocPartId="779de147c2cd4b8baaead6b5a350c9c8" PartId="87230bf490794b6fb82f46cd05459181">
        <Part Type="papunktis" Nr="16.1" Abbr="16.1 pp." DocPartId="8163bc56e2fc464d93b155c5aa8c486b" PartId="70f0e24319c4495fa04abbe8089d82c1"/>
      </Part>
    </Part>
    <Part Type="signatura" DocPartId="6023d0b71c294bb3a16ee403a9e55dda" PartId="f6f31771f397492f9af8853b2e5e02f9"/>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A00FF3-A698-4707-B283-47364146D226}">
  <ds:schemaRefs>
    <ds:schemaRef ds:uri="http://schemas.microsoft.com/office/2006/metadata/properties"/>
    <ds:schemaRef ds:uri="http://schemas.microsoft.com/office/infopath/2007/PartnerControls"/>
    <ds:schemaRef ds:uri="9415a7a2-4d5b-4192-a1e8-5653ed3710aa"/>
  </ds:schemaRefs>
</ds:datastoreItem>
</file>

<file path=customXml/itemProps2.xml><?xml version="1.0" encoding="utf-8"?>
<ds:datastoreItem xmlns:ds="http://schemas.openxmlformats.org/officeDocument/2006/customXml" ds:itemID="{8A2EC439-428E-4BDC-9D64-752F9CE813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54100e-0994-45a1-95d2-f87be26d298a"/>
    <ds:schemaRef ds:uri="9415a7a2-4d5b-4192-a1e8-5653ed3710a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118ABF1-1CCA-4EBE-9E69-ABA29B81FBCA}">
  <ds:schemaRefs>
    <ds:schemaRef ds:uri="http://schemas.microsoft.com/sharepoint/v3/contenttype/forms"/>
  </ds:schemaRefs>
</ds:datastoreItem>
</file>

<file path=customXml/itemProps4.xml><?xml version="1.0" encoding="utf-8"?>
<ds:datastoreItem xmlns:ds="http://schemas.openxmlformats.org/officeDocument/2006/customXml" ds:itemID="{2B461280-9A3A-4F89-9F51-B4F063E8C746}">
  <ds:schemaRefs>
    <ds:schemaRef ds:uri="http://lrs.lt/TAIS/DocParts"/>
  </ds:schemaRefs>
</ds:datastoreItem>
</file>

<file path=customXml/itemProps5.xml><?xml version="1.0" encoding="utf-8"?>
<ds:datastoreItem xmlns:ds="http://schemas.openxmlformats.org/officeDocument/2006/customXml" ds:itemID="{E4A80A8F-9322-4EB9-8DAE-B93F600571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6</Pages>
  <Words>10773</Words>
  <Characters>6142</Characters>
  <Application>Microsoft Office Word</Application>
  <DocSecurity>0</DocSecurity>
  <Lines>51</Lines>
  <Paragraphs>33</Paragraphs>
  <ScaleCrop>false</ScaleCrop>
  <Company/>
  <LinksUpToDate>false</LinksUpToDate>
  <CharactersWithSpaces>16882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Laura Daukšienė</dc:creator>
  <cp:lastModifiedBy>DZIKAITĖ Jolanta</cp:lastModifiedBy>
  <cp:revision>4</cp:revision>
  <dcterms:created xsi:type="dcterms:W3CDTF">2025-04-11T04:51:00Z</dcterms:created>
  <dcterms:modified xsi:type="dcterms:W3CDTF">2025-04-11T05:24:00Z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0x01010094CFF0BA36D7B546B96944D6B26026EE</vt:lpwstr>
  </property>
</Properties>
</file>