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7ef2fa7a34174524bff724602d5754e0"/>
        <w:lock w:val="sdtLocked"/>
        <w:richText/>
      </w:sdtPr>
      <w:sdtContent>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14:anchorId="74BC6245" wp14:editId="7A12D624">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CIVILINIO KODEKSO 6.116 STRAIPSNIO PAKEITIMO</w:t>
          </w:r>
        </w:p>
        <w:p>
          <w:pPr>
            <w:jc w:val="center"/>
            <w:rPr>
              <w:caps/>
            </w:rPr>
          </w:pPr>
          <w:r>
            <w:rPr>
              <w:b/>
              <w:caps/>
            </w:rPr>
            <w:t>ĮSTATYMAS</w:t>
          </w:r>
        </w:p>
        <w:p>
          <w:pPr>
            <w:jc w:val="center"/>
            <w:rPr>
              <w:b/>
              <w:caps/>
            </w:rPr>
          </w:pPr>
        </w:p>
        <w:p>
          <w:pPr>
            <w:jc w:val="center"/>
            <w:rPr>
              <w:sz w:val="22"/>
            </w:rPr>
          </w:pPr>
          <w:r>
            <w:rPr>
              <w:sz w:val="22"/>
            </w:rPr>
            <w:t>2015 m. lapkričio 24 d. Nr. XII-2065</w:t>
          </w:r>
        </w:p>
        <w:p>
          <w:pPr>
            <w:jc w:val="center"/>
            <w:rPr>
              <w:sz w:val="22"/>
            </w:rPr>
          </w:pPr>
          <w:r>
            <w:rPr>
              <w:sz w:val="22"/>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8df4d27036964003bc11d9be63cef3f6"/>
            <w:lock w:val="sdtLocked"/>
            <w:richText/>
          </w:sdtPr>
          <w:sdtContent>
            <w:p>
              <w:pPr>
                <w:spacing w:line="360" w:lineRule="auto"/>
                <w:ind w:firstLine="720"/>
                <w:jc w:val="both"/>
                <w:rPr>
                  <w:b/>
                  <w:szCs w:val="24"/>
                  <w:lang w:eastAsia="lt-LT"/>
                </w:rPr>
              </w:pPr>
              <w:sdt>
                <w:sdtPr>
                  <w:alias w:val="Numeris"/>
                  <w:tag w:val="nr_8df4d27036964003bc11d9be63cef3f6"/>
                  <w:lock w:val="sdtLocked"/>
                  <w:richText/>
                </w:sdtPr>
                <w:sdtContent>
                  <w:r>
                    <w:rPr>
                      <w:b/>
                      <w:szCs w:val="24"/>
                      <w:lang w:eastAsia="lt-LT"/>
                    </w:rPr>
                    <w:t>1</w:t>
                  </w:r>
                </w:sdtContent>
              </w:sdt>
              <w:r>
                <w:rPr>
                  <w:b/>
                  <w:szCs w:val="24"/>
                  <w:lang w:eastAsia="lt-LT"/>
                </w:rPr>
                <w:t xml:space="preserve"> straipsnis. </w:t>
              </w:r>
              <w:sdt>
                <w:sdtPr>
                  <w:alias w:val="Pavadinimas"/>
                  <w:tag w:val="title_8df4d27036964003bc11d9be63cef3f6"/>
                  <w:lock w:val="sdtLocked"/>
                  <w:richText/>
                </w:sdtPr>
                <w:sdtContent>
                  <w:r>
                    <w:rPr>
                      <w:b/>
                      <w:szCs w:val="24"/>
                      <w:lang w:eastAsia="lt-LT"/>
                    </w:rPr>
                    <w:t>6.116 straipsnio pakeitimas</w:t>
                  </w:r>
                </w:sdtContent>
              </w:sdt>
            </w:p>
            <w:sdt>
              <w:sdtPr>
                <w:alias w:val="1 str. 1 d."/>
                <w:tag w:val="part_d363d97283374c14946d7b9521fa68db"/>
                <w:lock w:val="sdtLocked"/>
                <w:richText/>
              </w:sdtPr>
              <w:sdtContent>
                <w:p>
                  <w:pPr>
                    <w:spacing w:line="360" w:lineRule="auto"/>
                    <w:ind w:firstLine="720"/>
                    <w:jc w:val="both"/>
                    <w:rPr>
                      <w:b/>
                      <w:szCs w:val="24"/>
                      <w:lang w:eastAsia="lt-LT"/>
                    </w:rPr>
                  </w:pPr>
                  <w:r>
                    <w:rPr>
                      <w:szCs w:val="24"/>
                      <w:lang w:eastAsia="lt-LT"/>
                    </w:rPr>
                    <w:t>Pakeisti 6.116 straipsnio 1 dalį ir ją išdėstyti taip:</w:t>
                  </w:r>
                </w:p>
                <w:sdt>
                  <w:sdtPr>
                    <w:alias w:val="citata"/>
                    <w:tag w:val="part_e9d86124f9cf4353888222acd17e5ac3"/>
                    <w:lock w:val="sdtLocked"/>
                    <w:richText/>
                  </w:sdtPr>
                  <w:sdtContent>
                    <w:sdt>
                      <w:sdtPr>
                        <w:alias w:val="1 d."/>
                        <w:tag w:val="part_bb427cd85c6b4288921a173dae83525a"/>
                        <w:lock w:val="sdtLocked"/>
                        <w:richText/>
                      </w:sdtPr>
                      <w:sdtContent>
                        <w:p>
                          <w:pPr>
                            <w:spacing w:line="360" w:lineRule="auto"/>
                            <w:ind w:firstLine="720"/>
                            <w:jc w:val="both"/>
                            <w:rPr>
                              <w:szCs w:val="24"/>
                              <w:lang w:eastAsia="lt-LT"/>
                            </w:rPr>
                          </w:pPr>
                          <w:r>
                            <w:rPr>
                              <w:szCs w:val="24"/>
                              <w:lang w:eastAsia="lt-LT"/>
                            </w:rPr>
                            <w:t>„</w:t>
                          </w:r>
                          <w:sdt>
                            <w:sdtPr>
                              <w:alias w:val="Numeris"/>
                              <w:tag w:val="nr_bb427cd85c6b4288921a173dae83525a"/>
                              <w:lock w:val="sdtLocked"/>
                              <w:richText/>
                            </w:sdtPr>
                            <w:sdtContent>
                              <w:r>
                                <w:rPr>
                                  <w:szCs w:val="24"/>
                                  <w:lang w:eastAsia="lt-LT"/>
                                </w:rPr>
                                <w:t>1</w:t>
                              </w:r>
                            </w:sdtContent>
                          </w:sdt>
                          <w:r>
                            <w:rPr>
                              <w:szCs w:val="24"/>
                              <w:lang w:eastAsia="lt-LT"/>
                            </w:rPr>
                            <w:t>. Perkelti savo skolą kitam asmeniui skolininkas gali tik tuo atveju, kai kreditorius sutinka, jeigu kituose įstatymuose, reglamentuojančiuose finansų įstaigų ir finansų įstaigų</w:t>
                          </w:r>
                          <w:r>
                            <w:rPr>
                              <w:b/>
                              <w:szCs w:val="24"/>
                              <w:lang w:eastAsia="lt-LT"/>
                            </w:rPr>
                            <w:t xml:space="preserve"> </w:t>
                          </w:r>
                          <w:r>
                            <w:rPr>
                              <w:szCs w:val="24"/>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spacing w:line="360" w:lineRule="auto"/>
                            <w:ind w:firstLine="720"/>
                            <w:jc w:val="both"/>
                            <w:rPr>
                              <w:szCs w:val="24"/>
                              <w:lang w:eastAsia="lt-LT"/>
                            </w:rPr>
                          </w:pPr>
                        </w:p>
                      </w:sdtContent>
                    </w:sdt>
                  </w:sdtContent>
                </w:sdt>
              </w:sdtContent>
            </w:sdt>
          </w:sdtContent>
        </w:sdt>
        <w:sdt>
          <w:sdtPr>
            <w:alias w:val="signatura"/>
            <w:tag w:val="part_cc901c40f70f4fbea2c02943c50ea54e"/>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3" w:usb2="00000009" w:usb3="00000000" w:csb0="000001FF" w:csb1="00000000"/>
  </w:font>
  <w:font w:name="TimesLT">
    <w:altName w:val="Times New Roman"/>
    <w:charset w:val="BA"/>
    <w:family w:val="roman"/>
    <w:pitch w:val="variable"/>
    <w:sig w:usb0="0000000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44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25d366ee6634d2ba87692f60f961bdf" PartId="7ef2fa7a34174524bff724602d5754e0">
    <Part Type="straipsnis" Nr="1" Abbr="1 str." Title="6.116 straipsnio pakeitimas" DocPartId="48290dfc394c413a9cb413ac8e9ee865" PartId="8df4d27036964003bc11d9be63cef3f6">
      <Part Type="strDalis" Nr="1" Abbr="1 str. 1 d." DocPartId="9bde79d2e06d42dab4cd8f3a582d5aa6" PartId="d363d97283374c14946d7b9521fa68db">
        <Part Type="citata" DocPartId="362a32ad6982497681de6e81b1df9881" PartId="e9d86124f9cf4353888222acd17e5ac3">
          <Part Type="strDalis" Nr="1" Abbr="1 d." DocPartId="40e29021cfa84635b711b68da10b3a3d" PartId="bb427cd85c6b4288921a173dae83525a"/>
        </Part>
      </Part>
    </Part>
    <Part Type="signatura" DocPartId="65cb5ecfd5724e5d9a8a97bc61e99e02" PartId="cc901c40f70f4fbea2c02943c50ea54e"/>
  </Part>
</Parts>
</file>

<file path=customXml/itemProps1.xml><?xml version="1.0" encoding="utf-8"?>
<ds:datastoreItem xmlns:ds="http://schemas.openxmlformats.org/officeDocument/2006/customXml" ds:itemID="{DCCC93BD-B668-4179-840E-74C346786BD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124</Words>
  <Characters>844</Characters>
  <Application>Microsoft Office Word</Application>
  <DocSecurity>4</DocSecurity>
  <Lines>29</Lines>
  <Paragraphs>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955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2015-12-02T13:18:00Z</dcterms:created>
  <dc:creator>MANIUŠKIENĖ Violeta</dc:creator>
  <lastModifiedBy>Adlib User</lastModifiedBy>
  <lastPrinted>2004-12-10T05:45:00Z</lastPrinted>
  <dcterms:modified xsi:type="dcterms:W3CDTF">2015-12-02T13:18:00Z</dcterms:modified>
  <revision>2</revision>
</coreProperties>
</file>