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885e22dbac34b94b846f8350b7cf6b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A88279E" wp14:editId="4464A12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42 STRAIPSNIO IR 1 PRIEDO PAKEITIMO</w:t>
          </w:r>
        </w:p>
        <w:p>
          <w:pPr>
            <w:jc w:val="center"/>
            <w:rPr>
              <w:caps/>
            </w:rPr>
          </w:pPr>
          <w:r>
            <w:rPr>
              <w:b/>
              <w:caps/>
            </w:rPr>
            <w:t>ĮSTATYMAS</w:t>
          </w:r>
        </w:p>
        <w:p>
          <w:pPr>
            <w:jc w:val="center"/>
            <w:rPr>
              <w:b/>
              <w:caps/>
            </w:rPr>
          </w:pPr>
        </w:p>
        <w:p>
          <w:pPr>
            <w:jc w:val="center"/>
            <w:rPr>
              <w:sz w:val="22"/>
            </w:rPr>
          </w:pPr>
          <w:r>
            <w:rPr>
              <w:sz w:val="22"/>
            </w:rPr>
            <w:t>2016 m. lapkričio 3 d. Nr. XII-2692</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6b2badaaf9648d59ef5ea06c279c438"/>
            <w:lock w:val="sdtLocked"/>
            <w:richText/>
          </w:sdtPr>
          <w:sdtContent>
            <w:p>
              <w:pPr>
                <w:widowControl w:val="0"/>
                <w:shd w:val="clear" w:color="auto" w:fill="FFFFFF"/>
                <w:spacing w:line="360" w:lineRule="atLeast"/>
                <w:ind w:firstLine="720"/>
                <w:jc w:val="both"/>
                <w:rPr>
                  <w:b/>
                  <w:bCs/>
                  <w:szCs w:val="24"/>
                </w:rPr>
              </w:pPr>
              <w:sdt>
                <w:sdtPr>
                  <w:alias w:val="Numeris"/>
                  <w:tag w:val="nr_26b2badaaf9648d59ef5ea06c279c438"/>
                  <w:lock w:val="sdtLocked"/>
                  <w:richText/>
                </w:sdtPr>
                <w:sdtContent>
                  <w:r>
                    <w:rPr>
                      <w:b/>
                      <w:bCs/>
                      <w:szCs w:val="24"/>
                    </w:rPr>
                    <w:t>1</w:t>
                  </w:r>
                </w:sdtContent>
              </w:sdt>
              <w:r>
                <w:rPr>
                  <w:b/>
                  <w:bCs/>
                  <w:szCs w:val="24"/>
                </w:rPr>
                <w:t xml:space="preserve"> straipsnis. </w:t>
              </w:r>
              <w:sdt>
                <w:sdtPr>
                  <w:alias w:val="Pavadinimas"/>
                  <w:tag w:val="title_26b2badaaf9648d59ef5ea06c279c438"/>
                  <w:lock w:val="sdtLocked"/>
                  <w:richText/>
                </w:sdtPr>
                <w:sdtContent>
                  <w:r>
                    <w:rPr>
                      <w:b/>
                      <w:bCs/>
                      <w:szCs w:val="24"/>
                    </w:rPr>
                    <w:t>42 straipsnio pakeitimas</w:t>
                  </w:r>
                </w:sdtContent>
              </w:sdt>
            </w:p>
            <w:sdt>
              <w:sdtPr>
                <w:alias w:val="1 str. 1 d."/>
                <w:tag w:val="part_a30ef1cac85d44c690265efb633697dc"/>
                <w:lock w:val="sdtLocked"/>
                <w:richText/>
              </w:sdtPr>
              <w:sdtContent>
                <w:p>
                  <w:pPr>
                    <w:widowControl w:val="0"/>
                    <w:shd w:val="clear" w:color="auto" w:fill="FFFFFF"/>
                    <w:spacing w:line="360" w:lineRule="atLeast"/>
                    <w:ind w:firstLine="720"/>
                    <w:jc w:val="both"/>
                    <w:rPr>
                      <w:bCs/>
                      <w:szCs w:val="24"/>
                    </w:rPr>
                  </w:pPr>
                  <w:sdt>
                    <w:sdtPr>
                      <w:alias w:val="Numeris"/>
                      <w:tag w:val="nr_a30ef1cac85d44c690265efb633697dc"/>
                      <w:lock w:val="sdtLocked"/>
                      <w:richText/>
                    </w:sdtPr>
                    <w:sdtContent>
                      <w:r>
                        <w:rPr>
                          <w:bCs/>
                          <w:szCs w:val="24"/>
                        </w:rPr>
                        <w:t>1</w:t>
                      </w:r>
                    </w:sdtContent>
                  </w:sdt>
                  <w:r>
                    <w:rPr>
                      <w:bCs/>
                      <w:szCs w:val="24"/>
                    </w:rPr>
                    <w:t>. Pakeisti 42 straipsnio 1 dalį ir ją išdėstyti taip:</w:t>
                  </w:r>
                </w:p>
                <w:sdt>
                  <w:sdtPr>
                    <w:alias w:val="citata"/>
                    <w:tag w:val="part_473382237d034564b47e59faae64582c"/>
                    <w:lock w:val="sdtLocked"/>
                    <w:richText/>
                  </w:sdtPr>
                  <w:sdtContent>
                    <w:sdt>
                      <w:sdtPr>
                        <w:alias w:val="1 d."/>
                        <w:tag w:val="part_f2600165aec74ee8b908362f423ada40"/>
                        <w:lock w:val="sdtLocked"/>
                        <w:richText/>
                      </w:sdtPr>
                      <w:sdtContent>
                        <w:p>
                          <w:pPr>
                            <w:widowControl w:val="0"/>
                            <w:shd w:val="clear" w:color="auto" w:fill="FFFFFF"/>
                            <w:spacing w:line="360" w:lineRule="atLeast"/>
                            <w:ind w:firstLine="720"/>
                            <w:jc w:val="both"/>
                            <w:rPr>
                              <w:szCs w:val="24"/>
                            </w:rPr>
                          </w:pPr>
                          <w:r>
                            <w:rPr>
                              <w:bCs/>
                              <w:szCs w:val="24"/>
                            </w:rPr>
                            <w:t>„</w:t>
                          </w:r>
                          <w:sdt>
                            <w:sdtPr>
                              <w:alias w:val="Numeris"/>
                              <w:tag w:val="nr_f2600165aec74ee8b908362f423ada40"/>
                              <w:lock w:val="sdtLocked"/>
                              <w:richText/>
                            </w:sdtPr>
                            <w:sdtContent>
                              <w:r>
                                <w:rPr>
                                  <w:bCs/>
                                  <w:szCs w:val="24"/>
                                </w:rPr>
                                <w:t>1</w:t>
                              </w:r>
                            </w:sdtContent>
                          </w:sdt>
                          <w:r>
                            <w:rPr>
                              <w:bCs/>
                              <w:szCs w:val="24"/>
                            </w:rPr>
                            <w:t>.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sutelktinio finansavimo platformų operatoriai, mokėjimo ir vertybinių popierių atsiskaitymo sistemų operatoriai ir valiutos keityklų operatoriai</w:t>
                          </w:r>
                          <w:r>
                            <w:rPr>
                              <w:szCs w:val="24"/>
                            </w:rPr>
                            <w:t>.“</w:t>
                          </w:r>
                        </w:p>
                      </w:sdtContent>
                    </w:sdt>
                  </w:sdtContent>
                </w:sdt>
              </w:sdtContent>
            </w:sdt>
            <w:sdt>
              <w:sdtPr>
                <w:alias w:val="1 str. 2 d."/>
                <w:tag w:val="part_c37c718b949747d9a1fdd61755712d0f"/>
                <w:lock w:val="sdtLocked"/>
                <w:richText/>
              </w:sdtPr>
              <w:sdtContent>
                <w:p>
                  <w:pPr>
                    <w:widowControl w:val="0"/>
                    <w:shd w:val="clear" w:color="auto" w:fill="FFFFFF"/>
                    <w:spacing w:line="360" w:lineRule="atLeast"/>
                    <w:ind w:firstLine="720"/>
                    <w:jc w:val="both"/>
                    <w:rPr>
                      <w:szCs w:val="24"/>
                    </w:rPr>
                  </w:pPr>
                  <w:sdt>
                    <w:sdtPr>
                      <w:alias w:val="Numeris"/>
                      <w:tag w:val="nr_c37c718b949747d9a1fdd61755712d0f"/>
                      <w:lock w:val="sdtLocked"/>
                      <w:richText/>
                    </w:sdtPr>
                    <w:sdtContent>
                      <w:r>
                        <w:rPr>
                          <w:szCs w:val="24"/>
                        </w:rPr>
                        <w:t>2</w:t>
                      </w:r>
                    </w:sdtContent>
                  </w:sdt>
                  <w:r>
                    <w:rPr>
                      <w:szCs w:val="24"/>
                    </w:rPr>
                    <w:t>. Papildyti 42 straipsnio 2 dalį 11 punktu:</w:t>
                  </w:r>
                </w:p>
                <w:sdt>
                  <w:sdtPr>
                    <w:alias w:val="citata"/>
                    <w:tag w:val="part_66eec3f388974b65af0c69fdbcd5a8a3"/>
                    <w:lock w:val="sdtLocked"/>
                    <w:richText/>
                  </w:sdtPr>
                  <w:sdtContent>
                    <w:sdt>
                      <w:sdtPr>
                        <w:alias w:val="11 p."/>
                        <w:tag w:val="part_659a0553c0bd4776a36531c0ea28e2b4"/>
                        <w:lock w:val="sdtLocked"/>
                        <w:richText/>
                      </w:sdtPr>
                      <w:sdtContent>
                        <w:p>
                          <w:pPr>
                            <w:spacing w:line="360" w:lineRule="atLeast"/>
                            <w:ind w:firstLine="720"/>
                            <w:jc w:val="both"/>
                            <w:rPr>
                              <w:szCs w:val="24"/>
                              <w:lang w:eastAsia="lt-LT"/>
                            </w:rPr>
                          </w:pPr>
                          <w:r>
                            <w:rPr>
                              <w:szCs w:val="24"/>
                            </w:rPr>
                            <w:t>„</w:t>
                          </w:r>
                          <w:sdt>
                            <w:sdtPr>
                              <w:alias w:val="Numeris"/>
                              <w:tag w:val="nr_659a0553c0bd4776a36531c0ea28e2b4"/>
                              <w:lock w:val="sdtLocked"/>
                              <w:richText/>
                            </w:sdtPr>
                            <w:sdtContent>
                              <w:r>
                                <w:rPr>
                                  <w:szCs w:val="24"/>
                                </w:rPr>
                                <w:t>11</w:t>
                              </w:r>
                            </w:sdtContent>
                          </w:sdt>
                          <w:r>
                            <w:rPr>
                              <w:szCs w:val="24"/>
                            </w:rPr>
                            <w:t xml:space="preserve">) </w:t>
                          </w:r>
                          <w:r>
                            <w:rPr>
                              <w:szCs w:val="24"/>
                              <w:lang w:eastAsia="lt-LT"/>
                            </w:rPr>
                            <w:t>atlieka sutelktinio finansavimo platformos operatorių priežiūrą ir kitas Lietuvos Respublikos sutelktinio finansavimo įstatyme Lietuvos bankui priskirtas funkcijas.“</w:t>
                          </w:r>
                        </w:p>
                        <w:p>
                          <w:pPr>
                            <w:spacing w:line="360" w:lineRule="atLeast"/>
                            <w:ind w:firstLine="720"/>
                            <w:jc w:val="both"/>
                            <w:rPr>
                              <w:szCs w:val="24"/>
                              <w:lang w:eastAsia="lt-LT"/>
                            </w:rPr>
                          </w:pPr>
                        </w:p>
                      </w:sdtContent>
                    </w:sdt>
                  </w:sdtContent>
                </w:sdt>
              </w:sdtContent>
            </w:sdt>
          </w:sdtContent>
        </w:sdt>
        <w:sdt>
          <w:sdtPr>
            <w:alias w:val="2 str."/>
            <w:tag w:val="part_4faa0aba5afd495ea39c7ab40bbba1e9"/>
            <w:lock w:val="sdtLocked"/>
            <w:richText/>
          </w:sdtPr>
          <w:sdtContent>
            <w:p>
              <w:pPr>
                <w:spacing w:line="360" w:lineRule="atLeast"/>
                <w:ind w:firstLine="720"/>
                <w:rPr>
                  <w:szCs w:val="24"/>
                  <w:lang w:eastAsia="lt-LT"/>
                </w:rPr>
              </w:pPr>
              <w:sdt>
                <w:sdtPr>
                  <w:alias w:val="Numeris"/>
                  <w:tag w:val="nr_4faa0aba5afd495ea39c7ab40bbba1e9"/>
                  <w:lock w:val="sdtLocked"/>
                  <w:richText/>
                </w:sdtPr>
                <w:sdtContent>
                  <w:r>
                    <w:rPr>
                      <w:b/>
                      <w:bCs/>
                      <w:szCs w:val="24"/>
                      <w:lang w:eastAsia="lt-LT"/>
                    </w:rPr>
                    <w:t>2</w:t>
                  </w:r>
                </w:sdtContent>
              </w:sdt>
              <w:r>
                <w:rPr>
                  <w:b/>
                  <w:bCs/>
                  <w:szCs w:val="24"/>
                  <w:lang w:eastAsia="lt-LT"/>
                </w:rPr>
                <w:t xml:space="preserve"> straipsnis. </w:t>
              </w:r>
              <w:sdt>
                <w:sdtPr>
                  <w:alias w:val="Pavadinimas"/>
                  <w:tag w:val="title_4faa0aba5afd495ea39c7ab40bbba1e9"/>
                  <w:lock w:val="sdtLocked"/>
                  <w:richText/>
                </w:sdtPr>
                <w:sdtContent>
                  <w:r>
                    <w:rPr>
                      <w:b/>
                      <w:bCs/>
                      <w:szCs w:val="24"/>
                      <w:lang w:eastAsia="lt-LT"/>
                    </w:rPr>
                    <w:t>Įstatymo 1 priedo pakeitimas</w:t>
                  </w:r>
                </w:sdtContent>
              </w:sdt>
            </w:p>
            <w:sdt>
              <w:sdtPr>
                <w:alias w:val="2 str. 1 d."/>
                <w:tag w:val="part_a0296551b97744ea84f47500146e41a8"/>
                <w:lock w:val="sdtLocked"/>
                <w:richText/>
              </w:sdtPr>
              <w:sdtContent>
                <w:p>
                  <w:pPr>
                    <w:spacing w:line="360" w:lineRule="atLeast"/>
                    <w:ind w:firstLine="720"/>
                    <w:rPr>
                      <w:szCs w:val="24"/>
                      <w:lang w:eastAsia="lt-LT"/>
                    </w:rPr>
                  </w:pPr>
                  <w:r>
                    <w:rPr>
                      <w:szCs w:val="24"/>
                      <w:lang w:eastAsia="lt-LT"/>
                    </w:rPr>
                    <w:t>Papildyti Įstatymo 1 priedą 20 punktu:</w:t>
                  </w:r>
                </w:p>
                <w:p>
                  <w:pPr>
                    <w:rPr>
                      <w:szCs w:val="24"/>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5013"/>
                    <w:gridCol w:w="1559"/>
                    <w:gridCol w:w="2126"/>
                  </w:tblGrid>
                  <w:tr>
                    <w:tc>
                      <w:tcPr>
                        <w:tcW w:w="624" w:type="dxa"/>
                      </w:tcPr>
                      <w:p>
                        <w:pPr>
                          <w:jc w:val="center"/>
                          <w:rPr>
                            <w:szCs w:val="24"/>
                            <w:lang w:eastAsia="lt-LT"/>
                          </w:rPr>
                        </w:pPr>
                        <w:r>
                          <w:rPr>
                            <w:szCs w:val="24"/>
                            <w:lang w:eastAsia="lt-LT"/>
                          </w:rPr>
                          <w:t>„20.</w:t>
                        </w:r>
                      </w:p>
                    </w:tc>
                    <w:tc>
                      <w:tcPr>
                        <w:tcW w:w="5013" w:type="dxa"/>
                      </w:tcPr>
                      <w:p>
                        <w:pPr>
                          <w:jc w:val="both"/>
                          <w:rPr>
                            <w:szCs w:val="24"/>
                            <w:lang w:eastAsia="lt-LT"/>
                          </w:rPr>
                        </w:pPr>
                        <w:r>
                          <w:rPr>
                            <w:szCs w:val="24"/>
                            <w:lang w:eastAsia="lt-LT"/>
                          </w:rPr>
                          <w:t>Sutelktinio finansavimo platformos operatoriai</w:t>
                        </w:r>
                      </w:p>
                    </w:tc>
                    <w:tc>
                      <w:tcPr>
                        <w:tcW w:w="1559" w:type="dxa"/>
                      </w:tcPr>
                      <w:p>
                        <w:pPr>
                          <w:jc w:val="center"/>
                          <w:rPr>
                            <w:szCs w:val="24"/>
                            <w:lang w:eastAsia="lt-LT"/>
                          </w:rPr>
                        </w:pPr>
                        <w:r>
                          <w:rPr>
                            <w:szCs w:val="24"/>
                            <w:lang w:eastAsia="lt-LT"/>
                          </w:rPr>
                          <w:t>–</w:t>
                        </w:r>
                      </w:p>
                    </w:tc>
                    <w:tc>
                      <w:tcPr>
                        <w:tcW w:w="2126" w:type="dxa"/>
                      </w:tcPr>
                      <w:p>
                        <w:pPr>
                          <w:jc w:val="center"/>
                          <w:rPr>
                            <w:szCs w:val="24"/>
                            <w:lang w:eastAsia="lt-LT"/>
                          </w:rPr>
                        </w:pPr>
                        <w:r>
                          <w:rPr>
                            <w:szCs w:val="24"/>
                            <w:lang w:eastAsia="lt-LT"/>
                          </w:rPr>
                          <w:t>3 000 Eur“</w:t>
                        </w:r>
                      </w:p>
                    </w:tc>
                  </w:tr>
                </w:tbl>
                <w:p>
                  <w:pPr>
                    <w:spacing w:line="240" w:lineRule="atLeast"/>
                    <w:ind w:firstLine="720"/>
                    <w:jc w:val="both"/>
                    <w:rPr>
                      <w:szCs w:val="24"/>
                    </w:rPr>
                  </w:pPr>
                </w:p>
              </w:sdtContent>
            </w:sdt>
          </w:sdtContent>
        </w:sdt>
        <w:sdt>
          <w:sdtPr>
            <w:alias w:val="3 str."/>
            <w:tag w:val="part_435ef171983f46c5a4f77b786e6769ed"/>
            <w:lock w:val="sdtLocked"/>
            <w:richText/>
          </w:sdtPr>
          <w:sdtContent>
            <w:p>
              <w:pPr>
                <w:spacing w:line="360" w:lineRule="atLeast"/>
                <w:ind w:firstLine="720"/>
                <w:jc w:val="both"/>
                <w:rPr>
                  <w:b/>
                  <w:bCs/>
                  <w:szCs w:val="24"/>
                </w:rPr>
              </w:pPr>
              <w:sdt>
                <w:sdtPr>
                  <w:alias w:val="Numeris"/>
                  <w:tag w:val="nr_435ef171983f46c5a4f77b786e6769ed"/>
                  <w:lock w:val="sdtLocked"/>
                  <w:richText/>
                </w:sdtPr>
                <w:sdtContent>
                  <w:r>
                    <w:rPr>
                      <w:b/>
                      <w:szCs w:val="24"/>
                    </w:rPr>
                    <w:t>3</w:t>
                  </w:r>
                </w:sdtContent>
              </w:sdt>
              <w:r>
                <w:rPr>
                  <w:b/>
                  <w:szCs w:val="24"/>
                </w:rPr>
                <w:t xml:space="preserve"> straipsnis.</w:t>
              </w:r>
              <w:r>
                <w:rPr>
                  <w:szCs w:val="24"/>
                </w:rPr>
                <w:t xml:space="preserve"> </w:t>
              </w:r>
              <w:sdt>
                <w:sdtPr>
                  <w:alias w:val="Pavadinimas"/>
                  <w:tag w:val="title_435ef171983f46c5a4f77b786e6769ed"/>
                  <w:lock w:val="sdtLocked"/>
                  <w:richText/>
                </w:sdtPr>
                <w:sdtContent>
                  <w:r>
                    <w:rPr>
                      <w:b/>
                      <w:bCs/>
                      <w:szCs w:val="24"/>
                    </w:rPr>
                    <w:t>Įstatymo įsigaliojimas</w:t>
                  </w:r>
                </w:sdtContent>
              </w:sdt>
            </w:p>
            <w:sdt>
              <w:sdtPr>
                <w:alias w:val="3 str. 1 d."/>
                <w:tag w:val="part_225d0de49eed4423bd62fdf9b21ec85e"/>
                <w:lock w:val="sdtLocked"/>
                <w:richText/>
              </w:sdtPr>
              <w:sdtContent>
                <w:p>
                  <w:pPr>
                    <w:spacing w:line="360" w:lineRule="atLeast"/>
                    <w:ind w:firstLine="720"/>
                    <w:jc w:val="both"/>
                    <w:rPr>
                      <w:szCs w:val="24"/>
                    </w:rPr>
                  </w:pPr>
                  <w:r>
                    <w:rPr>
                      <w:szCs w:val="24"/>
                    </w:rPr>
                    <w:t>Šis įstatymas įsigalioja 2016 m. gruodžio 1 d.</w:t>
                  </w:r>
                </w:p>
                <w:p>
                  <w:pPr>
                    <w:widowControl w:val="0"/>
                    <w:shd w:val="clear" w:color="auto" w:fill="FFFFFF"/>
                    <w:spacing w:line="360" w:lineRule="auto"/>
                    <w:ind w:firstLine="720"/>
                    <w:jc w:val="both"/>
                    <w:rPr>
                      <w:bCs/>
                      <w:szCs w:val="24"/>
                    </w:rPr>
                  </w:pPr>
                </w:p>
              </w:sdtContent>
            </w:sdt>
          </w:sdtContent>
        </w:sdt>
        <w:sdt>
          <w:sdtPr>
            <w:alias w:val="signatura"/>
            <w:tag w:val="part_37c07eb6b43e473caf25581af433fd82"/>
            <w:lock w:val="sdtLocked"/>
            <w:richText/>
          </w:sdtPr>
          <w:sdtContent>
            <w:p>
              <w:pPr>
                <w:spacing w:line="360" w:lineRule="auto"/>
                <w:ind w:firstLine="720"/>
                <w:jc w:val="both"/>
                <w:rPr>
                  <w:i/>
                  <w:szCs w:val="24"/>
                </w:rPr>
              </w:pPr>
              <w:r>
                <w:rPr>
                  <w:i/>
                  <w:szCs w:val="24"/>
                </w:rPr>
                <w:t>Skelbiu šį Lietuvos Respublikos Seimo priimtą įstatymą.</w:t>
              </w:r>
            </w:p>
            <w:p>
              <w:pPr>
                <w:spacing w:line="240" w:lineRule="atLeast"/>
                <w:ind w:firstLine="720"/>
                <w:jc w:val="both"/>
                <w:rPr>
                  <w:szCs w:val="24"/>
                </w:rPr>
              </w:pPr>
            </w:p>
            <w:p>
              <w:pPr>
                <w:spacing w:line="240" w:lineRule="atLeast"/>
                <w:ind w:firstLine="720"/>
                <w:jc w:val="both"/>
                <w:rPr>
                  <w:szCs w:val="24"/>
                </w:rPr>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1"/>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57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511049fb57e4a52a61ef3541820e513" PartId="5885e22dbac34b94b846f8350b7cf6b7">
    <Part Type="straipsnis" Nr="1" Abbr="1 str." Title="42 straipsnio pakeitimas" DocPartId="d272ddea1531468197e185716fa2c076" PartId="26b2badaaf9648d59ef5ea06c279c438">
      <Part Type="strDalis" Nr="1" Abbr="1 str. 1 d." DocPartId="674a605215694b4ea1888d85b79a38be" PartId="a30ef1cac85d44c690265efb633697dc">
        <Part Type="citata" DocPartId="c56f941e3ba5471e82d004477c13b2e1" PartId="473382237d034564b47e59faae64582c">
          <Part Type="strDalis" Nr="1" Abbr="1 d." DocPartId="1049a07a9b244027873bccf135cdf160" PartId="f2600165aec74ee8b908362f423ada40"/>
        </Part>
      </Part>
      <Part Type="strDalis" Nr="2" Abbr="1 str. 2 d." DocPartId="af84266c43cb49edbda7bc8bcea7995e" PartId="c37c718b949747d9a1fdd61755712d0f">
        <Part Type="citata" DocPartId="b55a00ffa0bd4da5ad7dcf5cdbbace8f" PartId="66eec3f388974b65af0c69fdbcd5a8a3">
          <Part Type="strPunktas" Nr="11" Abbr="11 p." DocPartId="0288a880ffcf4310acf023dadc374394" PartId="659a0553c0bd4776a36531c0ea28e2b4"/>
        </Part>
      </Part>
    </Part>
    <Part Type="straipsnis" Nr="2" Abbr="2 str." Title="Įstatymo 1 priedo pakeitimas" DocPartId="4f15ab2f27454d7f8be3cad7e4e06a1c" PartId="4faa0aba5afd495ea39c7ab40bbba1e9">
      <Part Type="strDalis" Nr="1" Abbr="2 str. 1 d." DocPartId="1deb3a8c9e4c40909ac8fb24f62c3bce" PartId="a0296551b97744ea84f47500146e41a8"/>
    </Part>
    <Part Type="straipsnis" Nr="3" Abbr="3 str." Title="Įstatymo įsigaliojimas" DocPartId="9177be66cc91474dbaa01d5f8a3cee75" PartId="435ef171983f46c5a4f77b786e6769ed">
      <Part Type="strDalis" Nr="1" Abbr="3 str. 1 d." DocPartId="5926cddf91924ab7964318e27601995e" PartId="225d0de49eed4423bd62fdf9b21ec85e"/>
    </Part>
    <Part Type="signatura" DocPartId="d80f7b56fc5f41e0bc0a57d34b5d6836" PartId="37c07eb6b43e473caf25581af433fd82"/>
  </Part>
</Parts>
</file>

<file path=customXml/itemProps1.xml><?xml version="1.0" encoding="utf-8"?>
<ds:datastoreItem xmlns:ds="http://schemas.openxmlformats.org/officeDocument/2006/customXml" ds:itemID="{459AA1B6-9734-438F-9785-F5404D059B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246</Words>
  <Characters>1819</Characters>
  <Application>Microsoft Office Word</Application>
  <DocSecurity>4</DocSecurity>
  <Lines>49</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2043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2016-11-15T14:09:00Z</dcterms:created>
  <dc:creator>MANIUŠKIENĖ Violeta</dc:creator>
  <lastModifiedBy>adlibuser</lastModifiedBy>
  <lastPrinted>2004-12-10T05:45:00Z</lastPrinted>
  <dcterms:modified xsi:type="dcterms:W3CDTF">2016-11-15T14:09:00Z</dcterms:modified>
  <revision>2</revision>
</coreProperties>
</file>