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1d6e108cba0483f9e2979488482ed02"/>
        <w:lock w:val="sdtLocked"/>
        <w:richText/>
      </w:sdtPr>
      <w:sdtContent>
        <w:p>
          <w:pPr>
            <w:jc w:val="right"/>
            <w:rPr>
              <w:b/>
              <w:bCs/>
              <w:i/>
              <w:iCs/>
              <w:szCs w:val="24"/>
              <w:lang w:val="en-GB"/>
            </w:rPr>
          </w:pPr>
          <w:r>
            <w:rPr>
              <w:b/>
              <w:bCs/>
              <w:i/>
              <w:iCs/>
              <w:szCs w:val="24"/>
              <w:lang w:val="en-GB"/>
            </w:rPr>
            <w:t>Translated by the Bank of Lithuania</w:t>
          </w:r>
        </w:p>
        <w:p>
          <w:pPr>
            <w:jc w:val="both"/>
            <w:rPr>
              <w:b/>
              <w:bCs/>
              <w:i/>
              <w:iCs/>
              <w:szCs w:val="24"/>
              <w:lang w:val="en-GB"/>
            </w:rPr>
          </w:pPr>
        </w:p>
        <w:p>
          <w:pPr>
            <w:jc w:val="both"/>
            <w:rPr>
              <w:szCs w:val="24"/>
              <w:lang w:val="en-GB"/>
            </w:rPr>
          </w:pPr>
          <w:r>
            <w:rPr>
              <w:b/>
              <w:bCs/>
              <w:i/>
              <w:iCs/>
              <w:szCs w:val="24"/>
              <w:lang w:val="en-GB"/>
            </w:rPr>
            <w:t>Consolidated version from 01/01/2016 to 29/02/2016</w:t>
          </w:r>
        </w:p>
        <w:p>
          <w:pPr>
            <w:jc w:val="both"/>
            <w:rPr>
              <w:szCs w:val="24"/>
              <w:lang w:val="en-GB"/>
            </w:rPr>
          </w:pPr>
        </w:p>
        <w:sdt>
          <w:sdtPr>
            <w:alias w:val="preambule"/>
            <w:tag w:val="part_8e45129e6ac84dff9b57778f9ed6adae"/>
            <w:lock w:val="sdtLocked"/>
            <w:richText/>
          </w:sdtPr>
          <w:sdtContent>
            <w:p>
              <w:pPr>
                <w:jc w:val="both"/>
                <w:rPr>
                  <w:sz w:val="20"/>
                  <w:lang w:val="en-GB"/>
                </w:rPr>
              </w:pPr>
              <w:r>
                <w:rPr>
                  <w:i/>
                  <w:iCs/>
                  <w:sz w:val="20"/>
                  <w:lang w:val="en-GB"/>
                </w:rPr>
                <w:t xml:space="preserve">Law published: </w:t>
              </w:r>
              <w:r>
                <w:rPr>
                  <w:i/>
                  <w:iCs/>
                  <w:color w:val="000000"/>
                  <w:sz w:val="20"/>
                  <w:lang w:val="en-GB"/>
                </w:rPr>
                <w:t>Valstybės žinios</w:t>
              </w:r>
              <w:r>
                <w:rPr>
                  <w:color w:val="000000"/>
                  <w:sz w:val="20"/>
                  <w:lang w:val="en-GB"/>
                </w:rPr>
                <w:t xml:space="preserve"> (Official Gazette)</w:t>
              </w:r>
              <w:r>
                <w:rPr>
                  <w:i/>
                  <w:iCs/>
                  <w:sz w:val="20"/>
                  <w:lang w:val="en-GB"/>
                </w:rPr>
                <w:t xml:space="preserve">, 1994, No </w:t>
              </w:r>
              <w:r>
                <w:rPr>
                  <w:i/>
                  <w:iCs/>
                  <w:color w:val="0000FF"/>
                  <w:sz w:val="20"/>
                  <w:u w:val="single"/>
                  <w:lang w:val="en-GB"/>
                </w:rPr>
                <w:t>94-1833</w:t>
              </w:r>
              <w:r>
                <w:rPr>
                  <w:i/>
                  <w:iCs/>
                  <w:sz w:val="20"/>
                  <w:lang w:val="en-GB"/>
                </w:rPr>
                <w:t>, identification code 0941010ISTA000I-657</w:t>
              </w:r>
            </w:p>
            <w:p>
              <w:pPr>
                <w:jc w:val="both"/>
                <w:rPr>
                  <w:i/>
                  <w:iCs/>
                  <w:sz w:val="20"/>
                  <w:lang w:val="en-GB"/>
                </w:rPr>
              </w:pPr>
            </w:p>
          </w:sdtContent>
        </w:sdt>
        <w:sdt>
          <w:sdtPr>
            <w:alias w:val="pastraipa"/>
            <w:tag w:val="part_37c1ff41e8e345d09a08322fb37cc2c7"/>
            <w:lock w:val="sdtLocked"/>
            <w:richText/>
          </w:sdtPr>
          <w:sdtContent>
            <w:p>
              <w:pPr>
                <w:jc w:val="both"/>
                <w:rPr>
                  <w:i/>
                  <w:iCs/>
                  <w:sz w:val="20"/>
                  <w:lang w:val="en-GB"/>
                </w:rPr>
              </w:pPr>
              <w:r>
                <w:rPr>
                  <w:b/>
                  <w:bCs/>
                  <w:i/>
                  <w:iCs/>
                  <w:sz w:val="20"/>
                  <w:u w:val="single"/>
                  <w:lang w:val="en-GB"/>
                </w:rPr>
                <w:t>TAR note.</w:t>
              </w:r>
              <w:r>
                <w:rPr>
                  <w:i/>
                  <w:iCs/>
                  <w:sz w:val="20"/>
                  <w:lang w:val="en-GB"/>
                </w:rPr>
                <w:t xml:space="preserve"> The provisions of this Law defining the commencement and implementation of out-of-court settlement of consumer disputes in electronic form shall become effective on 9 January 2016.Consumer disputes started to be examined before 31 December 2015 are completed and decisions are made and executed in accordance with legal norms in force before 31 December 2015. A commission formed by the State Consumer Rights Protection Authority examines all consumer disputes attributed to the competence of the State Consumer Rights Protection Authority before 31 December 2015.</w:t>
              </w:r>
            </w:p>
            <w:p>
              <w:pPr>
                <w:rPr>
                  <w:rFonts w:eastAsia="MS Mincho"/>
                  <w:i/>
                  <w:iCs/>
                  <w:sz w:val="20"/>
                  <w:lang w:val="en-GB"/>
                </w:rPr>
              </w:pPr>
              <w:r>
                <w:rPr>
                  <w:i/>
                  <w:iCs/>
                  <w:sz w:val="20"/>
                  <w:lang w:val="en-GB"/>
                </w:rPr>
                <w:t>Seimas of the Republic of Lithuania, Law</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rFonts w:eastAsia="MS Mincho"/>
                  <w:i/>
                  <w:iCs/>
                  <w:sz w:val="20"/>
                  <w:lang w:val="en-GB"/>
                </w:rPr>
              </w:pPr>
              <w:r>
                <w:rPr>
                  <w:i/>
                  <w:iCs/>
                  <w:sz w:val="20"/>
                  <w:lang w:val="en-GB"/>
                </w:rPr>
                <w:t>Republic of Lithuania Law Amending Articles 2, 5, 10, 11, 12, 40, section VI and Annex of the Law on Consumer Protection No I-657</w:t>
              </w:r>
            </w:p>
            <w:p>
              <w:pPr>
                <w:rPr>
                  <w:szCs w:val="24"/>
                  <w:lang w:val="en-GB"/>
                </w:rPr>
              </w:pPr>
            </w:p>
          </w:sdtContent>
        </w:sdt>
        <w:sdt>
          <w:sdtPr>
            <w:alias w:val="skirsnis"/>
            <w:tag w:val="part_a480fc08ac7c403fbe405145aa8e8877"/>
            <w:lock w:val="sdtLocked"/>
            <w:richText/>
          </w:sdtPr>
          <w:sdtContent>
            <w:p>
              <w:pPr>
                <w:widowControl w:val="0"/>
                <w:rPr>
                  <w:b/>
                  <w:bCs/>
                  <w:i/>
                  <w:iCs/>
                  <w:sz w:val="20"/>
                  <w:lang w:val="en-GB"/>
                </w:rPr>
              </w:pPr>
              <w:sdt>
                <w:sdtPr>
                  <w:alias w:val="Pavadinimas"/>
                  <w:tag w:val="title_a480fc08ac7c403fbe405145aa8e8877"/>
                  <w:lock w:val="sdtLocked"/>
                  <w:richText/>
                </w:sdtPr>
                <w:sdtContent>
                  <w:r>
                    <w:rPr>
                      <w:b/>
                      <w:bCs/>
                      <w:i/>
                      <w:iCs/>
                      <w:sz w:val="20"/>
                      <w:lang w:val="en-GB"/>
                    </w:rPr>
                    <w:t>The new version of the Law from 01/03/2007:</w:t>
                  </w:r>
                </w:sdtContent>
              </w:sdt>
            </w:p>
            <w:p>
              <w:pPr>
                <w:jc w:val="both"/>
                <w:rPr>
                  <w:rFonts w:eastAsia="MS Mincho"/>
                  <w:i/>
                  <w:iCs/>
                  <w:sz w:val="20"/>
                  <w:lang w:val="en-GB"/>
                </w:rPr>
              </w:pPr>
              <w:r>
                <w:rPr>
                  <w:i/>
                  <w:iCs/>
                  <w:sz w:val="20"/>
                  <w:lang w:val="en-GB"/>
                </w:rPr>
                <w:t xml:space="preserve">No </w:t>
              </w:r>
              <w:r>
                <w:rPr>
                  <w:i/>
                  <w:iCs/>
                  <w:color w:val="0000FF"/>
                  <w:sz w:val="20"/>
                  <w:u w:val="single"/>
                  <w:lang w:val="en-GB"/>
                </w:rPr>
                <w:t>X-1014</w:t>
              </w:r>
              <w:r>
                <w:rPr>
                  <w:i/>
                  <w:iCs/>
                  <w:sz w:val="20"/>
                  <w:lang w:val="en-GB"/>
                </w:rPr>
                <w:t xml:space="preserve">, 12/01/2007, </w:t>
              </w:r>
              <w:r>
                <w:rPr>
                  <w:i/>
                  <w:iCs/>
                  <w:color w:val="000000"/>
                  <w:sz w:val="20"/>
                  <w:lang w:val="en-GB"/>
                </w:rPr>
                <w:t>Valstybės žinios</w:t>
              </w:r>
              <w:r>
                <w:rPr>
                  <w:color w:val="000000"/>
                  <w:sz w:val="20"/>
                  <w:lang w:val="en-GB"/>
                </w:rPr>
                <w:t xml:space="preserve"> (Official Gazette)</w:t>
              </w:r>
              <w:r>
                <w:rPr>
                  <w:i/>
                  <w:iCs/>
                  <w:sz w:val="20"/>
                  <w:lang w:val="en-GB"/>
                </w:rPr>
                <w:t>, 2007, No 12-488 (30/01/2007)</w:t>
              </w:r>
            </w:p>
            <w:p>
              <w:pPr>
                <w:spacing w:line="360" w:lineRule="auto"/>
                <w:rPr>
                  <w:b/>
                  <w:bCs/>
                  <w:sz w:val="22"/>
                  <w:szCs w:val="22"/>
                  <w:lang w:val="en-GB"/>
                </w:rPr>
              </w:pPr>
            </w:p>
            <w:p>
              <w:pPr>
                <w:spacing w:line="360" w:lineRule="auto"/>
                <w:rPr>
                  <w:b/>
                  <w:bCs/>
                  <w:sz w:val="22"/>
                  <w:szCs w:val="22"/>
                  <w:lang w:val="en-GB"/>
                </w:rPr>
              </w:pPr>
            </w:p>
          </w:sdtContent>
        </w:sdt>
        <w:sdt>
          <w:sdtPr>
            <w:alias w:val="skirsnis"/>
            <w:tag w:val="part_861b468339f04a6587a109657b3743d9"/>
            <w:lock w:val="sdtLocked"/>
            <w:richText/>
          </w:sdtPr>
          <w:sdtContent>
            <w:sdt>
              <w:sdtPr>
                <w:alias w:val="Pavadinimas"/>
                <w:tag w:val="title_861b468339f04a6587a109657b3743d9"/>
                <w:lock w:val="sdtLocked"/>
                <w:richText/>
              </w:sdtPr>
              <w:sdtContent>
                <w:p>
                  <w:pPr>
                    <w:spacing w:line="360" w:lineRule="auto"/>
                    <w:ind w:left="2880" w:firstLine="720"/>
                    <w:rPr>
                      <w:b/>
                      <w:bCs/>
                      <w:szCs w:val="24"/>
                      <w:lang w:val="en-GB"/>
                    </w:rPr>
                  </w:pPr>
                  <w:r>
                    <w:rPr>
                      <w:b/>
                      <w:bCs/>
                      <w:szCs w:val="24"/>
                      <w:lang w:val="en-GB"/>
                    </w:rPr>
                    <w:t>REPUBLIC OF LITHUANIA</w:t>
                  </w:r>
                </w:p>
                <w:p>
                  <w:pPr>
                    <w:spacing w:line="360" w:lineRule="auto"/>
                    <w:ind w:firstLine="720"/>
                    <w:jc w:val="center"/>
                    <w:rPr>
                      <w:b/>
                      <w:bCs/>
                      <w:szCs w:val="24"/>
                      <w:lang w:val="en-GB"/>
                    </w:rPr>
                  </w:pPr>
                  <w:r>
                    <w:rPr>
                      <w:b/>
                      <w:bCs/>
                      <w:szCs w:val="24"/>
                      <w:lang w:val="en-GB"/>
                    </w:rPr>
                    <w:t>LAW ON CONSUMER PROTECTION</w:t>
                  </w:r>
                </w:p>
              </w:sdtContent>
            </w:sdt>
            <w:p>
              <w:pPr>
                <w:rPr>
                  <w:b/>
                  <w:bCs/>
                  <w:sz w:val="22"/>
                  <w:szCs w:val="22"/>
                  <w:lang w:val="en-GB"/>
                </w:rPr>
              </w:pPr>
            </w:p>
            <w:p>
              <w:pPr>
                <w:rPr>
                  <w:b/>
                  <w:bCs/>
                  <w:sz w:val="22"/>
                  <w:szCs w:val="22"/>
                  <w:lang w:val="en-GB"/>
                </w:rPr>
              </w:pPr>
            </w:p>
            <w:p>
              <w:pPr>
                <w:ind w:firstLine="53"/>
                <w:rPr>
                  <w:i/>
                  <w:iCs/>
                  <w:sz w:val="20"/>
                  <w:lang w:val="en-GB"/>
                </w:rPr>
              </w:pPr>
              <w:r>
                <w:rPr>
                  <w:i/>
                  <w:iCs/>
                  <w:sz w:val="20"/>
                  <w:lang w:val="en-GB"/>
                </w:rPr>
                <w:t>Changes of the name of the Law:</w:t>
              </w:r>
            </w:p>
            <w:p>
              <w:pPr>
                <w:jc w:val="both"/>
                <w:rPr>
                  <w:rFonts w:eastAsia="MS Mincho"/>
                  <w:i/>
                  <w:iCs/>
                  <w:sz w:val="20"/>
                  <w:lang w:val="en-GB"/>
                </w:rPr>
              </w:pPr>
              <w:r>
                <w:rPr>
                  <w:i/>
                  <w:iCs/>
                  <w:sz w:val="20"/>
                  <w:lang w:val="en-GB"/>
                </w:rPr>
                <w:t xml:space="preserve">No </w:t>
              </w:r>
              <w:r>
                <w:rPr>
                  <w:i/>
                  <w:iCs/>
                  <w:color w:val="0000FF"/>
                  <w:sz w:val="20"/>
                  <w:u w:val="single"/>
                  <w:lang w:val="en-GB"/>
                </w:rPr>
                <w:t>X-1014</w:t>
              </w:r>
              <w:r>
                <w:rPr>
                  <w:i/>
                  <w:iCs/>
                  <w:sz w:val="20"/>
                  <w:lang w:val="en-GB"/>
                </w:rPr>
                <w:t xml:space="preserve">, 12/01/2007, </w:t>
              </w:r>
              <w:r>
                <w:rPr>
                  <w:i/>
                  <w:iCs/>
                  <w:color w:val="000000"/>
                  <w:sz w:val="20"/>
                  <w:lang w:val="en-GB"/>
                </w:rPr>
                <w:t>Valstybės žinios</w:t>
              </w:r>
              <w:r>
                <w:rPr>
                  <w:color w:val="000000"/>
                  <w:sz w:val="20"/>
                  <w:lang w:val="en-GB"/>
                </w:rPr>
                <w:t xml:space="preserve"> (Official Gazette)</w:t>
              </w:r>
              <w:r>
                <w:rPr>
                  <w:i/>
                  <w:iCs/>
                  <w:sz w:val="20"/>
                  <w:lang w:val="en-GB"/>
                </w:rPr>
                <w:t>, 2007, No 12-488 (30/01/2007)</w:t>
              </w:r>
            </w:p>
            <w:p>
              <w:pPr>
                <w:keepNext/>
                <w:spacing w:line="360" w:lineRule="auto"/>
                <w:ind w:firstLine="720"/>
                <w:rPr>
                  <w:b/>
                  <w:bCs/>
                  <w:sz w:val="22"/>
                  <w:szCs w:val="22"/>
                  <w:lang w:val="en-GB"/>
                </w:rPr>
              </w:pPr>
            </w:p>
            <w:p>
              <w:pPr>
                <w:keepNext/>
                <w:spacing w:line="360" w:lineRule="auto"/>
                <w:ind w:left="2880" w:firstLine="720"/>
                <w:rPr>
                  <w:szCs w:val="24"/>
                  <w:lang w:val="en-GB"/>
                </w:rPr>
              </w:pPr>
              <w:r>
                <w:rPr>
                  <w:szCs w:val="24"/>
                  <w:lang w:val="en-GB"/>
                </w:rPr>
                <w:t>10 November 1994 No I-657</w:t>
              </w:r>
            </w:p>
            <w:p>
              <w:pPr>
                <w:keepNext/>
                <w:spacing w:line="360" w:lineRule="auto"/>
                <w:ind w:left="4320" w:firstLine="310"/>
                <w:rPr>
                  <w:szCs w:val="24"/>
                  <w:lang w:val="en-GB"/>
                </w:rPr>
              </w:pPr>
              <w:r>
                <w:rPr>
                  <w:szCs w:val="24"/>
                  <w:lang w:val="en-GB"/>
                </w:rPr>
                <w:t>Vilnius</w:t>
              </w:r>
            </w:p>
            <w:p>
              <w:pPr>
                <w:rPr>
                  <w:szCs w:val="24"/>
                  <w:lang w:val="en-GB"/>
                </w:rPr>
              </w:pPr>
            </w:p>
          </w:sdtContent>
        </w:sdt>
        <w:sdt>
          <w:sdtPr>
            <w:alias w:val="skirsnis"/>
            <w:tag w:val="part_2f89cdef4ded4407876638279911d49a"/>
            <w:lock w:val="sdtLocked"/>
            <w:richText/>
          </w:sdtPr>
          <w:sdtContent>
            <w:sdt>
              <w:sdtPr>
                <w:alias w:val="Pavadinimas"/>
                <w:tag w:val="title_2f89cdef4ded4407876638279911d49a"/>
                <w:lock w:val="sdtLocked"/>
                <w:richText/>
              </w:sdtPr>
              <w:sdtContent>
                <w:p>
                  <w:pPr>
                    <w:keepNext/>
                    <w:jc w:val="center"/>
                    <w:rPr>
                      <w:b/>
                      <w:bCs/>
                      <w:sz w:val="22"/>
                      <w:szCs w:val="22"/>
                      <w:lang w:val="en-GB"/>
                    </w:rPr>
                  </w:pPr>
                  <w:r>
                    <w:rPr>
                      <w:b/>
                      <w:bCs/>
                      <w:sz w:val="22"/>
                      <w:szCs w:val="22"/>
                      <w:lang w:val="en-GB"/>
                    </w:rPr>
                    <w:t>SECTION I</w:t>
                  </w:r>
                </w:p>
                <w:p>
                  <w:pPr>
                    <w:jc w:val="center"/>
                    <w:rPr>
                      <w:b/>
                      <w:bCs/>
                      <w:sz w:val="22"/>
                      <w:szCs w:val="22"/>
                      <w:lang w:val="en-GB"/>
                    </w:rPr>
                  </w:pPr>
                  <w:r>
                    <w:rPr>
                      <w:b/>
                      <w:bCs/>
                      <w:sz w:val="22"/>
                      <w:szCs w:val="22"/>
                      <w:lang w:val="en-GB"/>
                    </w:rPr>
                    <w:t>GENERAL PROVISIONS</w:t>
                  </w:r>
                </w:p>
              </w:sdtContent>
            </w:sdt>
            <w:p>
              <w:pPr>
                <w:rPr>
                  <w:szCs w:val="24"/>
                  <w:lang w:val="en-GB"/>
                </w:rPr>
              </w:pPr>
            </w:p>
            <w:p>
              <w:pPr>
                <w:rPr>
                  <w:sz w:val="22"/>
                  <w:szCs w:val="22"/>
                  <w:lang w:val="en-GB"/>
                </w:rPr>
              </w:pPr>
            </w:p>
          </w:sdtContent>
        </w:sdt>
        <w:sdt>
          <w:sdtPr>
            <w:alias w:val="skirsnis"/>
            <w:tag w:val="part_6b06ffb9eb5d42f1adece3f940042bee"/>
            <w:lock w:val="sdtLocked"/>
            <w:richText/>
          </w:sdtPr>
          <w:sdtContent>
            <w:p>
              <w:pPr>
                <w:spacing w:line="360" w:lineRule="auto"/>
                <w:ind w:firstLine="720"/>
                <w:jc w:val="both"/>
                <w:rPr>
                  <w:b/>
                  <w:bCs/>
                  <w:sz w:val="22"/>
                  <w:szCs w:val="22"/>
                  <w:lang w:val="en-GB"/>
                </w:rPr>
              </w:pPr>
              <w:sdt>
                <w:sdtPr>
                  <w:alias w:val="Pavadinimas"/>
                  <w:tag w:val="title_6b06ffb9eb5d42f1adece3f940042bee"/>
                  <w:lock w:val="sdtLocked"/>
                  <w:richText/>
                </w:sdtPr>
                <w:sdtContent>
                  <w:r>
                    <w:rPr>
                      <w:b/>
                      <w:bCs/>
                      <w:sz w:val="22"/>
                      <w:szCs w:val="22"/>
                      <w:lang w:val="en-GB"/>
                    </w:rPr>
                    <w:t>Article 1. The Purpose and Scope of the Law</w:t>
                  </w:r>
                </w:sdtContent>
              </w:sdt>
            </w:p>
            <w:sdt>
              <w:sdtPr>
                <w:alias w:val="1 p."/>
                <w:tag w:val="part_93efb0cd5deb401eb7acedae66aabd03"/>
                <w:lock w:val="sdtLocked"/>
                <w:richText/>
              </w:sdtPr>
              <w:sdtContent>
                <w:p>
                  <w:pPr>
                    <w:ind w:firstLine="720"/>
                    <w:jc w:val="both"/>
                    <w:rPr>
                      <w:sz w:val="22"/>
                      <w:szCs w:val="22"/>
                      <w:lang w:val="en-GB"/>
                    </w:rPr>
                  </w:pPr>
                  <w:sdt>
                    <w:sdtPr>
                      <w:alias w:val="Numeris"/>
                      <w:tag w:val="nr_93efb0cd5deb401eb7acedae66aabd03"/>
                      <w:lock w:val="sdtLocked"/>
                      <w:richText/>
                    </w:sdtPr>
                    <w:sdtContent>
                      <w:r>
                        <w:rPr>
                          <w:sz w:val="22"/>
                          <w:szCs w:val="22"/>
                          <w:lang w:val="en-GB"/>
                        </w:rPr>
                        <w:t>1</w:t>
                      </w:r>
                    </w:sdtContent>
                  </w:sdt>
                  <w:r>
                    <w:rPr>
                      <w:sz w:val="22"/>
                      <w:szCs w:val="22"/>
                      <w:lang w:val="en-GB"/>
                    </w:rPr>
                    <w:t>. This Law shall define consumer rights, spheres of the protection of consumer rights, lay down an institutional system of the protection of consumer rights, the competence of the authorities of the protection of consumer rights, regulate the education of consumers, relations of consumers and sellers, suppliers of services, the protection of consumer rights out of court and the liability for violations of the legal acts regulating the protection of consumer rights.</w:t>
                  </w:r>
                </w:p>
              </w:sdtContent>
            </w:sdt>
            <w:sdt>
              <w:sdtPr>
                <w:alias w:val="2 p."/>
                <w:tag w:val="part_22ebee6872ee4ae582cb87c83e8e79ea"/>
                <w:lock w:val="sdtLocked"/>
                <w:richText/>
              </w:sdtPr>
              <w:sdtContent>
                <w:p>
                  <w:pPr>
                    <w:ind w:firstLine="720"/>
                    <w:jc w:val="both"/>
                    <w:rPr>
                      <w:sz w:val="22"/>
                      <w:szCs w:val="22"/>
                      <w:lang w:val="en-GB"/>
                    </w:rPr>
                  </w:pPr>
                  <w:sdt>
                    <w:sdtPr>
                      <w:alias w:val="Numeris"/>
                      <w:tag w:val="nr_22ebee6872ee4ae582cb87c83e8e79ea"/>
                      <w:lock w:val="sdtLocked"/>
                      <w:richText/>
                    </w:sdtPr>
                    <w:sdtContent>
                      <w:r>
                        <w:rPr>
                          <w:sz w:val="22"/>
                          <w:szCs w:val="22"/>
                          <w:lang w:val="en-GB"/>
                        </w:rPr>
                        <w:t>2</w:t>
                      </w:r>
                    </w:sdtContent>
                  </w:sdt>
                  <w:r>
                    <w:rPr>
                      <w:sz w:val="22"/>
                      <w:szCs w:val="22"/>
                      <w:lang w:val="en-GB"/>
                    </w:rPr>
                    <w:t>. The application of the legal acts of the European Union, referred to in the Annex to this Law, shall be ensured by this Law.</w:t>
                  </w:r>
                </w:p>
              </w:sdtContent>
            </w:sdt>
            <w:sdt>
              <w:sdtPr>
                <w:alias w:val="3 p."/>
                <w:tag w:val="part_d1e03eadb83d4ffc810d7e1e73bc35d4"/>
                <w:lock w:val="sdtLocked"/>
                <w:richText/>
              </w:sdtPr>
              <w:sdtContent>
                <w:p>
                  <w:pPr>
                    <w:ind w:firstLine="720"/>
                    <w:jc w:val="both"/>
                    <w:rPr>
                      <w:sz w:val="22"/>
                      <w:szCs w:val="22"/>
                      <w:lang w:val="en-GB"/>
                    </w:rPr>
                  </w:pPr>
                  <w:sdt>
                    <w:sdtPr>
                      <w:alias w:val="Numeris"/>
                      <w:tag w:val="nr_d1e03eadb83d4ffc810d7e1e73bc35d4"/>
                      <w:lock w:val="sdtLocked"/>
                      <w:richText/>
                    </w:sdtPr>
                    <w:sdtContent>
                      <w:r>
                        <w:rPr>
                          <w:sz w:val="22"/>
                          <w:szCs w:val="22"/>
                          <w:lang w:val="en-GB"/>
                        </w:rPr>
                        <w:t>3</w:t>
                      </w:r>
                    </w:sdtContent>
                  </w:sdt>
                  <w:r>
                    <w:rPr>
                      <w:sz w:val="22"/>
                      <w:szCs w:val="22"/>
                      <w:lang w:val="en-GB"/>
                    </w:rPr>
                    <w:t>. This Law shall not apply to educational and social services financed with the funds of the country and municipal budgets, to personal and public health care services the costs of which according to the laws are covered (compensated) from the budget of the Compulsory Health Insurance Fund, with the funds of the country or municipal budgets, to the supply of medicines, as well as when enforcing court judgements.</w:t>
                  </w:r>
                </w:p>
              </w:sdtContent>
            </w:sdt>
            <w:sdt>
              <w:sdtPr>
                <w:alias w:val="4 p."/>
                <w:tag w:val="part_1c7dced726de4b10b9d1d22abd378681"/>
                <w:lock w:val="sdtLocked"/>
                <w:richText/>
              </w:sdtPr>
              <w:sdtContent>
                <w:p>
                  <w:pPr>
                    <w:ind w:firstLine="720"/>
                    <w:jc w:val="both"/>
                    <w:rPr>
                      <w:sz w:val="22"/>
                      <w:szCs w:val="22"/>
                      <w:lang w:val="en-GB"/>
                    </w:rPr>
                  </w:pPr>
                  <w:sdt>
                    <w:sdtPr>
                      <w:alias w:val="Numeris"/>
                      <w:tag w:val="nr_1c7dced726de4b10b9d1d22abd378681"/>
                      <w:lock w:val="sdtLocked"/>
                      <w:richText/>
                    </w:sdtPr>
                    <w:sdtContent>
                      <w:r>
                        <w:rPr>
                          <w:caps/>
                          <w:sz w:val="22"/>
                          <w:szCs w:val="22"/>
                          <w:lang w:val="en-GB"/>
                        </w:rPr>
                        <w:t>4</w:t>
                      </w:r>
                    </w:sdtContent>
                  </w:sdt>
                  <w:r>
                    <w:rPr>
                      <w:sz w:val="22"/>
                      <w:szCs w:val="22"/>
                      <w:lang w:val="en-GB"/>
                    </w:rPr>
                    <w:t>. In the cases when the Law on Payments is applied, the provisions of Articles 10 and 17 of the Law on Payments shall be applied instead of the information requirements laid down in Article 36(5)–(9) of this Law, with the exception of Article 36(7)(3)–(8), (8)(1)(4) and (5) and (9)(2) of this Law.</w:t>
                  </w:r>
                </w:p>
                <w:p>
                  <w:pPr>
                    <w:rPr>
                      <w:i/>
                      <w:iCs/>
                      <w:sz w:val="20"/>
                      <w:lang w:val="en-GB"/>
                    </w:rPr>
                  </w:pPr>
                  <w:r>
                    <w:rPr>
                      <w:i/>
                      <w:iCs/>
                      <w:sz w:val="20"/>
                      <w:lang w:val="en-GB"/>
                    </w:rPr>
                    <w:t>Amendment to the Article:</w:t>
                  </w:r>
                </w:p>
                <w:p>
                  <w:pPr>
                    <w:rPr>
                      <w:i/>
                      <w:iCs/>
                      <w:sz w:val="20"/>
                      <w:lang w:val="en-GB"/>
                    </w:rPr>
                  </w:pPr>
                  <w:r>
                    <w:rPr>
                      <w:i/>
                      <w:iCs/>
                      <w:sz w:val="20"/>
                      <w:lang w:val="en-GB"/>
                    </w:rPr>
                    <w:t xml:space="preserve">No </w:t>
                  </w:r>
                  <w:r>
                    <w:rPr>
                      <w:i/>
                      <w:iCs/>
                      <w:sz w:val="20"/>
                      <w:u w:val="single"/>
                      <w:lang w:val="en-GB"/>
                    </w:rPr>
                    <w:t>XI-562</w:t>
                  </w:r>
                  <w:r>
                    <w:rPr>
                      <w:i/>
                      <w:iCs/>
                      <w:sz w:val="20"/>
                      <w:lang w:val="en-GB"/>
                    </w:rPr>
                    <w:t>, 10/12/2009, Valstybės žinios (Official Gazette), 2009, No 153-6900 (28/12/2009)</w:t>
                  </w:r>
                </w:p>
                <w:p>
                  <w:pPr>
                    <w:rPr>
                      <w:i/>
                      <w:iCs/>
                      <w:sz w:val="20"/>
                      <w:lang w:val="en-GB"/>
                    </w:rPr>
                  </w:pPr>
                </w:p>
                <w:p>
                  <w:pPr>
                    <w:ind w:firstLine="720"/>
                    <w:jc w:val="both"/>
                    <w:rPr>
                      <w:sz w:val="22"/>
                      <w:szCs w:val="22"/>
                      <w:lang w:val="en-GB"/>
                    </w:rPr>
                  </w:pPr>
                </w:p>
              </w:sdtContent>
            </w:sdt>
          </w:sdtContent>
        </w:sdt>
        <w:sdt>
          <w:sdtPr>
            <w:alias w:val="skirsnis"/>
            <w:tag w:val="part_464d78dd084945d38180428377efe90c"/>
            <w:lock w:val="sdtLocked"/>
            <w:richText/>
          </w:sdtPr>
          <w:sdtContent>
            <w:p>
              <w:pPr>
                <w:ind w:firstLine="720"/>
                <w:jc w:val="both"/>
                <w:rPr>
                  <w:b/>
                  <w:bCs/>
                  <w:sz w:val="22"/>
                  <w:szCs w:val="22"/>
                  <w:lang w:val="en-GB"/>
                </w:rPr>
              </w:pPr>
              <w:sdt>
                <w:sdtPr>
                  <w:alias w:val="Pavadinimas"/>
                  <w:tag w:val="title_464d78dd084945d38180428377efe90c"/>
                  <w:lock w:val="sdtLocked"/>
                  <w:richText/>
                </w:sdtPr>
                <w:sdtContent>
                  <w:r>
                    <w:rPr>
                      <w:b/>
                      <w:bCs/>
                      <w:sz w:val="22"/>
                      <w:szCs w:val="22"/>
                      <w:lang w:val="en-GB"/>
                    </w:rPr>
                    <w:t>Article 2. Basic Definitions of This Law</w:t>
                  </w:r>
                </w:sdtContent>
              </w:sdt>
            </w:p>
            <w:sdt>
              <w:sdtPr>
                <w:alias w:val="1 p."/>
                <w:tag w:val="part_ca06a2b70aad4c2c838529437e240818"/>
                <w:lock w:val="sdtLocked"/>
                <w:richText/>
              </w:sdtPr>
              <w:sdtContent>
                <w:p>
                  <w:pPr>
                    <w:ind w:firstLine="720"/>
                    <w:jc w:val="both"/>
                    <w:rPr>
                      <w:sz w:val="22"/>
                      <w:szCs w:val="22"/>
                      <w:lang w:val="en-GB"/>
                    </w:rPr>
                  </w:pPr>
                  <w:sdt>
                    <w:sdtPr>
                      <w:alias w:val="Numeris"/>
                      <w:tag w:val="nr_ca06a2b70aad4c2c838529437e240818"/>
                      <w:lock w:val="sdtLocked"/>
                      <w:richText/>
                    </w:sdtPr>
                    <w:sdtContent>
                      <w:r>
                        <w:rPr>
                          <w:sz w:val="22"/>
                          <w:szCs w:val="22"/>
                          <w:lang w:val="en-GB"/>
                        </w:rPr>
                        <w:t>1</w:t>
                      </w:r>
                    </w:sdtContent>
                  </w:sdt>
                  <w:r>
                    <w:rPr>
                      <w:sz w:val="22"/>
                      <w:szCs w:val="22"/>
                      <w:lang w:val="en-GB"/>
                    </w:rPr>
                    <w:t>.</w:t>
                  </w:r>
                  <w:r>
                    <w:rPr>
                      <w:b/>
                      <w:bCs/>
                      <w:szCs w:val="24"/>
                      <w:lang w:val="en-GB"/>
                    </w:rPr>
                    <w:t xml:space="preserve"> </w:t>
                  </w:r>
                  <w:r>
                    <w:rPr>
                      <w:b/>
                      <w:bCs/>
                      <w:sz w:val="22"/>
                      <w:szCs w:val="22"/>
                      <w:lang w:val="en-GB"/>
                    </w:rPr>
                    <w:t xml:space="preserve">Producer </w:t>
                  </w:r>
                  <w:r>
                    <w:rPr>
                      <w:sz w:val="22"/>
                      <w:szCs w:val="22"/>
                      <w:lang w:val="en-GB"/>
                    </w:rPr>
                    <w:t>means a person acting (laid down) in accordance with the provisions laid down by legal acts in the Republic of Lithuania or any other country of the European Economic Area, who:</w:t>
                  </w:r>
                </w:p>
                <w:sdt>
                  <w:sdtPr>
                    <w:alias w:val="1 p. 1 pp."/>
                    <w:tag w:val="part_a3659c729afe47caa9c2bba2222b30f4"/>
                    <w:lock w:val="sdtLocked"/>
                    <w:richText/>
                  </w:sdtPr>
                  <w:sdtContent>
                    <w:p>
                      <w:pPr>
                        <w:ind w:firstLine="720"/>
                        <w:jc w:val="both"/>
                        <w:rPr>
                          <w:sz w:val="22"/>
                          <w:szCs w:val="22"/>
                          <w:lang w:val="en-GB"/>
                        </w:rPr>
                      </w:pPr>
                      <w:sdt>
                        <w:sdtPr>
                          <w:alias w:val="Numeris"/>
                          <w:tag w:val="nr_a3659c729afe47caa9c2bba2222b30f4"/>
                          <w:lock w:val="sdtLocked"/>
                          <w:richText/>
                        </w:sdtPr>
                        <w:sdtContent>
                          <w:r>
                            <w:rPr>
                              <w:sz w:val="22"/>
                              <w:szCs w:val="22"/>
                              <w:lang w:val="en-GB"/>
                            </w:rPr>
                            <w:t>1</w:t>
                          </w:r>
                        </w:sdtContent>
                      </w:sdt>
                      <w:r>
                        <w:rPr>
                          <w:sz w:val="22"/>
                          <w:szCs w:val="22"/>
                          <w:lang w:val="en-GB"/>
                        </w:rPr>
                        <w:t>)</w:t>
                      </w:r>
                      <w:r>
                        <w:rPr>
                          <w:szCs w:val="24"/>
                          <w:lang w:val="en-GB"/>
                        </w:rPr>
                        <w:t xml:space="preserve"> </w:t>
                      </w:r>
                      <w:r>
                        <w:rPr>
                          <w:sz w:val="22"/>
                          <w:szCs w:val="22"/>
                          <w:lang w:val="en-GB"/>
                        </w:rPr>
                        <w:t xml:space="preserve">has produced the product or has publicly announced it by marking it with his own name, trademark or some other distinctive sign; </w:t>
                      </w:r>
                    </w:p>
                  </w:sdtContent>
                </w:sdt>
                <w:sdt>
                  <w:sdtPr>
                    <w:alias w:val="1 p. 2 pp."/>
                    <w:tag w:val="part_30d560d0c46c4a0d840342ed008427f1"/>
                    <w:lock w:val="sdtLocked"/>
                    <w:richText/>
                  </w:sdtPr>
                  <w:sdtContent>
                    <w:p>
                      <w:pPr>
                        <w:ind w:firstLine="720"/>
                        <w:jc w:val="both"/>
                        <w:rPr>
                          <w:sz w:val="22"/>
                          <w:szCs w:val="22"/>
                          <w:lang w:val="en-GB"/>
                        </w:rPr>
                      </w:pPr>
                      <w:sdt>
                        <w:sdtPr>
                          <w:alias w:val="Numeris"/>
                          <w:tag w:val="nr_30d560d0c46c4a0d840342ed008427f1"/>
                          <w:lock w:val="sdtLocked"/>
                          <w:richText/>
                        </w:sdtPr>
                        <w:sdtContent>
                          <w:r>
                            <w:rPr>
                              <w:sz w:val="22"/>
                              <w:szCs w:val="22"/>
                              <w:lang w:val="en-GB"/>
                            </w:rPr>
                            <w:t>2</w:t>
                          </w:r>
                        </w:sdtContent>
                      </w:sdt>
                      <w:r>
                        <w:rPr>
                          <w:sz w:val="22"/>
                          <w:szCs w:val="22"/>
                          <w:lang w:val="en-GB"/>
                        </w:rPr>
                        <w:t>) acts as a representative of the producer when the producer has not been established in a country of the European Economic Area, or imports the product when there is no representative of the producer who has been established in a country of the European Economic Area);</w:t>
                      </w:r>
                    </w:p>
                  </w:sdtContent>
                </w:sdt>
                <w:sdt>
                  <w:sdtPr>
                    <w:alias w:val="1 p. 3 pp."/>
                    <w:tag w:val="part_410de3498ba447b0882bcb05e8e0fb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val="en-GB"/>
                        </w:rPr>
                      </w:pPr>
                      <w:sdt>
                        <w:sdtPr>
                          <w:alias w:val="Numeris"/>
                          <w:tag w:val="nr_410de3498ba447b0882bcb05e8e0fbbb"/>
                          <w:lock w:val="sdtLocked"/>
                          <w:richText/>
                        </w:sdtPr>
                        <w:sdtContent>
                          <w:r>
                            <w:rPr>
                              <w:sz w:val="22"/>
                              <w:szCs w:val="22"/>
                              <w:lang w:val="en-GB"/>
                            </w:rPr>
                            <w:t>3</w:t>
                          </w:r>
                        </w:sdtContent>
                      </w:sdt>
                      <w:r>
                        <w:rPr>
                          <w:sz w:val="22"/>
                          <w:szCs w:val="22"/>
                          <w:lang w:val="en-GB"/>
                        </w:rPr>
                        <w:t>)</w:t>
                      </w:r>
                      <w:r>
                        <w:rPr>
                          <w:szCs w:val="24"/>
                          <w:lang w:val="en-GB"/>
                        </w:rPr>
                        <w:t xml:space="preserve"> </w:t>
                      </w:r>
                      <w:r>
                        <w:rPr>
                          <w:sz w:val="22"/>
                          <w:szCs w:val="22"/>
                          <w:lang w:val="en-GB"/>
                        </w:rPr>
                        <w:t>as a participant in the supply of the product may influence the quality and safety of the product which is supplied to the market.</w:t>
                      </w:r>
                    </w:p>
                  </w:sdtContent>
                </w:sdt>
              </w:sdtContent>
            </w:sdt>
            <w:sdt>
              <w:sdtPr>
                <w:alias w:val="2 p."/>
                <w:tag w:val="part_09942553ba8c4871921e1fa5d30c3b13"/>
                <w:lock w:val="sdtLocked"/>
                <w:richText/>
              </w:sdtPr>
              <w:sdtContent>
                <w:p>
                  <w:pPr>
                    <w:ind w:firstLine="720"/>
                    <w:jc w:val="both"/>
                    <w:rPr>
                      <w:sz w:val="22"/>
                      <w:szCs w:val="22"/>
                      <w:lang w:val="en-GB"/>
                    </w:rPr>
                  </w:pPr>
                  <w:sdt>
                    <w:sdtPr>
                      <w:alias w:val="Numeris"/>
                      <w:tag w:val="nr_09942553ba8c4871921e1fa5d30c3b13"/>
                      <w:lock w:val="sdtLocked"/>
                      <w:richText/>
                    </w:sdtPr>
                    <w:sdtContent>
                      <w:r>
                        <w:rPr>
                          <w:sz w:val="22"/>
                          <w:szCs w:val="22"/>
                          <w:lang w:val="en-GB"/>
                        </w:rPr>
                        <w:t>2</w:t>
                      </w:r>
                    </w:sdtContent>
                  </w:sdt>
                  <w:r>
                    <w:rPr>
                      <w:sz w:val="22"/>
                      <w:szCs w:val="22"/>
                      <w:lang w:val="en-GB"/>
                    </w:rPr>
                    <w:t xml:space="preserve">. </w:t>
                  </w:r>
                  <w:r>
                    <w:rPr>
                      <w:b/>
                      <w:bCs/>
                      <w:sz w:val="22"/>
                      <w:szCs w:val="22"/>
                      <w:lang w:val="en-GB"/>
                    </w:rPr>
                    <w:t>Financial service</w:t>
                  </w:r>
                  <w:r>
                    <w:rPr>
                      <w:sz w:val="22"/>
                      <w:szCs w:val="22"/>
                      <w:lang w:val="en-GB"/>
                    </w:rPr>
                    <w:t xml:space="preserve"> means any service of insurance and accumulation of pensions as well as the financial services referred to in the Law on Financial Institutions.</w:t>
                  </w:r>
                </w:p>
              </w:sdtContent>
            </w:sdt>
            <w:sdt>
              <w:sdtPr>
                <w:alias w:val="3 p."/>
                <w:tag w:val="part_aa0da6d656164556bb8a90b8c4833fd4"/>
                <w:lock w:val="sdtLocked"/>
                <w:richText/>
              </w:sdtPr>
              <w:sdtContent>
                <w:p>
                  <w:pPr>
                    <w:ind w:firstLine="720"/>
                    <w:jc w:val="both"/>
                    <w:rPr>
                      <w:sz w:val="22"/>
                      <w:szCs w:val="22"/>
                      <w:lang w:val="en-GB"/>
                    </w:rPr>
                  </w:pPr>
                  <w:sdt>
                    <w:sdtPr>
                      <w:alias w:val="Numeris"/>
                      <w:tag w:val="nr_aa0da6d656164556bb8a90b8c4833fd4"/>
                      <w:lock w:val="sdtLocked"/>
                      <w:richText/>
                    </w:sdtPr>
                    <w:sdtContent>
                      <w:r>
                        <w:rPr>
                          <w:sz w:val="22"/>
                          <w:szCs w:val="22"/>
                          <w:lang w:val="en-GB"/>
                        </w:rPr>
                        <w:t>3</w:t>
                      </w:r>
                    </w:sdtContent>
                  </w:sdt>
                  <w:r>
                    <w:rPr>
                      <w:sz w:val="22"/>
                      <w:szCs w:val="22"/>
                      <w:lang w:val="en-GB"/>
                    </w:rPr>
                    <w:t>.</w:t>
                  </w:r>
                  <w:r>
                    <w:rPr>
                      <w:b/>
                      <w:bCs/>
                      <w:sz w:val="22"/>
                      <w:szCs w:val="22"/>
                      <w:lang w:val="en-GB"/>
                    </w:rPr>
                    <w:t xml:space="preserve"> Contract for the supply of financial services concluded by using means of communication</w:t>
                  </w:r>
                  <w:r>
                    <w:rPr>
                      <w:sz w:val="22"/>
                      <w:szCs w:val="22"/>
                      <w:lang w:val="en-GB"/>
                    </w:rPr>
                    <w:t xml:space="preserve"> means any contract for the supply of financial services concluded between a supplier and a consumer, using only means of communication (one or several).</w:t>
                  </w:r>
                </w:p>
              </w:sdtContent>
            </w:sdt>
            <w:sdt>
              <w:sdtPr>
                <w:alias w:val="4 p."/>
                <w:tag w:val="part_c69f6c75d9614b20bc9aa71f1cb0a34f"/>
                <w:lock w:val="sdtLocked"/>
                <w:richText/>
              </w:sdtPr>
              <w:sdtContent>
                <w:p>
                  <w:pPr>
                    <w:ind w:firstLine="720"/>
                    <w:jc w:val="both"/>
                    <w:rPr>
                      <w:sz w:val="20"/>
                      <w:lang w:val="en-GB"/>
                    </w:rPr>
                  </w:pPr>
                  <w:sdt>
                    <w:sdtPr>
                      <w:alias w:val="Numeris"/>
                      <w:tag w:val="nr_c69f6c75d9614b20bc9aa71f1cb0a34f"/>
                      <w:lock w:val="sdtLocked"/>
                      <w:richText/>
                    </w:sdtPr>
                    <w:sdtContent>
                      <w:r>
                        <w:rPr>
                          <w:sz w:val="22"/>
                          <w:szCs w:val="22"/>
                          <w:lang w:val="en-GB"/>
                        </w:rPr>
                        <w:t>4</w:t>
                      </w:r>
                    </w:sdtContent>
                  </w:sdt>
                  <w:r>
                    <w:rPr>
                      <w:sz w:val="22"/>
                      <w:szCs w:val="22"/>
                      <w:lang w:val="en-GB"/>
                    </w:rPr>
                    <w:t xml:space="preserve">. </w:t>
                  </w:r>
                  <w:r>
                    <w:rPr>
                      <w:i/>
                      <w:iCs/>
                      <w:sz w:val="20"/>
                      <w:lang w:val="en-GB"/>
                    </w:rPr>
                    <w:t>Became obsolete on 13/06/2014.</w:t>
                  </w:r>
                </w:p>
              </w:sdtContent>
            </w:sdt>
            <w:sdt>
              <w:sdtPr>
                <w:alias w:val="5 p."/>
                <w:tag w:val="part_41f477cc4d284904a317b3da0e2e706d"/>
                <w:lock w:val="sdtLocked"/>
                <w:richText/>
              </w:sdtPr>
              <w:sdtContent>
                <w:p>
                  <w:pPr>
                    <w:ind w:firstLine="720"/>
                    <w:jc w:val="both"/>
                    <w:rPr>
                      <w:sz w:val="22"/>
                      <w:szCs w:val="22"/>
                      <w:lang w:val="en-GB"/>
                    </w:rPr>
                  </w:pPr>
                  <w:sdt>
                    <w:sdtPr>
                      <w:alias w:val="Numeris"/>
                      <w:tag w:val="nr_41f477cc4d284904a317b3da0e2e706d"/>
                      <w:lock w:val="sdtLocked"/>
                      <w:richText/>
                    </w:sdtPr>
                    <w:sdtContent>
                      <w:r>
                        <w:rPr>
                          <w:sz w:val="22"/>
                          <w:szCs w:val="22"/>
                          <w:lang w:val="en-GB" w:eastAsia="lt-LT"/>
                        </w:rPr>
                        <w:t>5</w:t>
                      </w:r>
                    </w:sdtContent>
                  </w:sdt>
                  <w:r>
                    <w:rPr>
                      <w:sz w:val="22"/>
                      <w:szCs w:val="22"/>
                      <w:lang w:val="en-GB" w:eastAsia="lt-LT"/>
                    </w:rPr>
                    <w:t xml:space="preserve">. </w:t>
                  </w:r>
                  <w:r>
                    <w:rPr>
                      <w:b/>
                      <w:bCs/>
                      <w:sz w:val="22"/>
                      <w:szCs w:val="22"/>
                      <w:lang w:val="en-GB" w:eastAsia="lt-LT"/>
                    </w:rPr>
                    <w:t>Seller</w:t>
                  </w:r>
                  <w:r>
                    <w:rPr>
                      <w:sz w:val="22"/>
                      <w:szCs w:val="22"/>
                      <w:lang w:val="en-GB" w:eastAsia="lt-LT"/>
                    </w:rPr>
                    <w:t xml:space="preserve"> means any </w:t>
                  </w:r>
                  <w:r>
                    <w:rPr>
                      <w:sz w:val="22"/>
                      <w:szCs w:val="22"/>
                      <w:lang w:val="en-GB"/>
                    </w:rPr>
                    <w:t>businessman</w:t>
                  </w:r>
                  <w:r>
                    <w:rPr>
                      <w:sz w:val="22"/>
                      <w:szCs w:val="22"/>
                      <w:lang w:val="en-GB" w:eastAsia="lt-LT"/>
                    </w:rPr>
                    <w:t xml:space="preserve"> who offers and sells goods to consumers.</w:t>
                  </w:r>
                </w:p>
              </w:sdtContent>
            </w:sdt>
            <w:sdt>
              <w:sdtPr>
                <w:alias w:val="6 p."/>
                <w:tag w:val="part_994fac7854904b3d9635bd50054ff004"/>
                <w:lock w:val="sdtLocked"/>
                <w:richText/>
              </w:sdtPr>
              <w:sdtContent>
                <w:p>
                  <w:pPr>
                    <w:ind w:firstLine="720"/>
                    <w:jc w:val="both"/>
                    <w:rPr>
                      <w:sz w:val="22"/>
                      <w:szCs w:val="22"/>
                      <w:lang w:val="en-GB"/>
                    </w:rPr>
                  </w:pPr>
                  <w:sdt>
                    <w:sdtPr>
                      <w:alias w:val="Numeris"/>
                      <w:tag w:val="nr_994fac7854904b3d9635bd50054ff004"/>
                      <w:lock w:val="sdtLocked"/>
                      <w:richText/>
                    </w:sdtPr>
                    <w:sdtContent>
                      <w:r>
                        <w:rPr>
                          <w:sz w:val="22"/>
                          <w:szCs w:val="22"/>
                          <w:lang w:val="en-GB"/>
                        </w:rPr>
                        <w:t>6</w:t>
                      </w:r>
                    </w:sdtContent>
                  </w:sdt>
                  <w:r>
                    <w:rPr>
                      <w:sz w:val="22"/>
                      <w:szCs w:val="22"/>
                      <w:lang w:val="en-GB"/>
                    </w:rPr>
                    <w:t xml:space="preserve">. </w:t>
                  </w:r>
                  <w:r>
                    <w:rPr>
                      <w:b/>
                      <w:bCs/>
                      <w:sz w:val="22"/>
                      <w:szCs w:val="22"/>
                      <w:lang w:val="en-GB"/>
                    </w:rPr>
                    <w:t>Sales price</w:t>
                  </w:r>
                  <w:r>
                    <w:rPr>
                      <w:sz w:val="22"/>
                      <w:szCs w:val="22"/>
                      <w:lang w:val="en-GB"/>
                    </w:rPr>
                    <w:t xml:space="preserve"> means the final price of goods, services fixed in monetary terms, together with the value added tax and all other taxes, and in the event of failure to indicate an accurate price, an example of calculation of the price according to which a consumer may check the price.</w:t>
                  </w:r>
                </w:p>
              </w:sdtContent>
            </w:sdt>
            <w:sdt>
              <w:sdtPr>
                <w:alias w:val="7 p."/>
                <w:tag w:val="part_cd8007e08d73455bb5335a15eafaf1d5"/>
                <w:lock w:val="sdtLocked"/>
                <w:richText/>
              </w:sdtPr>
              <w:sdtContent>
                <w:p>
                  <w:pPr>
                    <w:ind w:firstLine="720"/>
                    <w:jc w:val="both"/>
                    <w:rPr>
                      <w:sz w:val="22"/>
                      <w:szCs w:val="22"/>
                      <w:lang w:val="en-GB"/>
                    </w:rPr>
                  </w:pPr>
                  <w:sdt>
                    <w:sdtPr>
                      <w:alias w:val="Numeris"/>
                      <w:tag w:val="nr_cd8007e08d73455bb5335a15eafaf1d5"/>
                      <w:lock w:val="sdtLocked"/>
                      <w:richText/>
                    </w:sdtPr>
                    <w:sdtContent>
                      <w:r>
                        <w:rPr>
                          <w:sz w:val="22"/>
                          <w:szCs w:val="22"/>
                          <w:lang w:val="en-GB"/>
                        </w:rPr>
                        <w:t>7</w:t>
                      </w:r>
                    </w:sdtContent>
                  </w:sdt>
                  <w:r>
                    <w:rPr>
                      <w:sz w:val="22"/>
                      <w:szCs w:val="22"/>
                      <w:lang w:val="en-GB"/>
                    </w:rPr>
                    <w:t>.</w:t>
                  </w:r>
                  <w:r>
                    <w:rPr>
                      <w:b/>
                      <w:bCs/>
                      <w:szCs w:val="24"/>
                      <w:lang w:val="en-GB"/>
                    </w:rPr>
                    <w:t xml:space="preserve"> </w:t>
                  </w:r>
                  <w:r>
                    <w:rPr>
                      <w:b/>
                      <w:bCs/>
                      <w:sz w:val="22"/>
                      <w:szCs w:val="22"/>
                      <w:lang w:val="en-GB"/>
                    </w:rPr>
                    <w:t>Service</w:t>
                  </w:r>
                  <w:r>
                    <w:rPr>
                      <w:sz w:val="22"/>
                      <w:szCs w:val="22"/>
                      <w:lang w:val="en-GB"/>
                    </w:rPr>
                    <w:t xml:space="preserve"> means any repayable activity or (and) its result by which the concrete needs of a costumer are offered to be met or are being met.</w:t>
                  </w:r>
                </w:p>
              </w:sdtContent>
            </w:sdt>
            <w:sdt>
              <w:sdtPr>
                <w:alias w:val="8 p."/>
                <w:tag w:val="part_73d8c3830c2e49ee95bae710b4b7760a"/>
                <w:lock w:val="sdtLocked"/>
                <w:richText/>
              </w:sdtPr>
              <w:sdtContent>
                <w:p>
                  <w:pPr>
                    <w:ind w:firstLine="720"/>
                    <w:jc w:val="both"/>
                    <w:rPr>
                      <w:sz w:val="22"/>
                      <w:szCs w:val="22"/>
                      <w:lang w:val="en-GB"/>
                    </w:rPr>
                  </w:pPr>
                  <w:sdt>
                    <w:sdtPr>
                      <w:alias w:val="Numeris"/>
                      <w:tag w:val="nr_73d8c3830c2e49ee95bae710b4b7760a"/>
                      <w:lock w:val="sdtLocked"/>
                      <w:richText/>
                    </w:sdtPr>
                    <w:sdtContent>
                      <w:r>
                        <w:rPr>
                          <w:sz w:val="22"/>
                          <w:szCs w:val="22"/>
                          <w:lang w:val="en-GB" w:eastAsia="lt-LT"/>
                        </w:rPr>
                        <w:t>8</w:t>
                      </w:r>
                    </w:sdtContent>
                  </w:sdt>
                  <w:r>
                    <w:rPr>
                      <w:sz w:val="22"/>
                      <w:szCs w:val="22"/>
                      <w:lang w:val="en-GB" w:eastAsia="lt-LT"/>
                    </w:rPr>
                    <w:t xml:space="preserve">. </w:t>
                  </w:r>
                  <w:r>
                    <w:rPr>
                      <w:b/>
                      <w:bCs/>
                      <w:sz w:val="22"/>
                      <w:szCs w:val="22"/>
                      <w:lang w:val="en-GB"/>
                    </w:rPr>
                    <w:t xml:space="preserve">Service supplier </w:t>
                  </w:r>
                  <w:r>
                    <w:rPr>
                      <w:sz w:val="22"/>
                      <w:szCs w:val="22"/>
                      <w:lang w:val="en-GB"/>
                    </w:rPr>
                    <w:t>means any businessman who offers and supplies for payment the services to customers.</w:t>
                  </w:r>
                </w:p>
              </w:sdtContent>
            </w:sdt>
            <w:sdt>
              <w:sdtPr>
                <w:alias w:val="9 p."/>
                <w:tag w:val="part_d947941a141244779dde11c944f41acd"/>
                <w:lock w:val="sdtLocked"/>
                <w:richText/>
              </w:sdtPr>
              <w:sdtContent>
                <w:p>
                  <w:pPr>
                    <w:ind w:firstLine="720"/>
                    <w:jc w:val="both"/>
                    <w:rPr>
                      <w:color w:val="000000"/>
                      <w:sz w:val="22"/>
                      <w:szCs w:val="22"/>
                      <w:lang w:val="en-GB" w:eastAsia="lt-LT"/>
                    </w:rPr>
                  </w:pPr>
                  <w:sdt>
                    <w:sdtPr>
                      <w:alias w:val="Numeris"/>
                      <w:tag w:val="nr_d947941a141244779dde11c944f41acd"/>
                      <w:lock w:val="sdtLocked"/>
                      <w:richText/>
                    </w:sdtPr>
                    <w:sdtContent>
                      <w:r>
                        <w:rPr>
                          <w:sz w:val="22"/>
                          <w:szCs w:val="22"/>
                          <w:lang w:val="en-GB" w:eastAsia="lt-LT"/>
                        </w:rPr>
                        <w:t>9</w:t>
                      </w:r>
                    </w:sdtContent>
                  </w:sdt>
                  <w:r>
                    <w:rPr>
                      <w:sz w:val="22"/>
                      <w:szCs w:val="22"/>
                      <w:lang w:val="en-GB" w:eastAsia="lt-LT"/>
                    </w:rPr>
                    <w:t xml:space="preserve">. </w:t>
                  </w:r>
                  <w:r>
                    <w:rPr>
                      <w:b/>
                      <w:bCs/>
                      <w:sz w:val="22"/>
                      <w:szCs w:val="22"/>
                      <w:lang w:val="en-GB"/>
                    </w:rPr>
                    <w:t>Durable medium</w:t>
                  </w:r>
                  <w:r>
                    <w:rPr>
                      <w:sz w:val="22"/>
                      <w:szCs w:val="22"/>
                      <w:lang w:val="en-GB"/>
                    </w:rPr>
                    <w:t xml:space="preserve"> — a measure allowing the consumer or the seller, service supplier to store personal information so it would be temporarily available and the information stored could be restored without changing it </w:t>
                  </w:r>
                  <w:r>
                    <w:rPr>
                      <w:color w:val="000000"/>
                      <w:sz w:val="22"/>
                      <w:szCs w:val="22"/>
                      <w:lang w:val="en-GB"/>
                    </w:rPr>
                    <w:t xml:space="preserve">(i.e. </w:t>
                  </w:r>
                  <w:r>
                    <w:rPr>
                      <w:sz w:val="22"/>
                      <w:szCs w:val="22"/>
                      <w:lang w:val="en-GB"/>
                    </w:rPr>
                    <w:t xml:space="preserve">paper written (printed) documents, USB flash drives, CD-ROM drives (CD-ROM), </w:t>
                  </w:r>
                  <w:r>
                    <w:rPr>
                      <w:color w:val="222222"/>
                      <w:sz w:val="22"/>
                      <w:szCs w:val="22"/>
                      <w:lang w:val="en-GB"/>
                    </w:rPr>
                    <w:t>digital video disks</w:t>
                  </w:r>
                  <w:r>
                    <w:rPr>
                      <w:sz w:val="22"/>
                      <w:szCs w:val="22"/>
                      <w:lang w:val="en-GB"/>
                    </w:rPr>
                    <w:t xml:space="preserve"> (DVD), memory cards and PC hard drives, e-mails and other measures)</w:t>
                  </w:r>
                  <w:r>
                    <w:rPr>
                      <w:color w:val="000000"/>
                      <w:sz w:val="22"/>
                      <w:szCs w:val="22"/>
                      <w:lang w:val="en-GB"/>
                    </w:rPr>
                    <w:t>.</w:t>
                  </w:r>
                </w:p>
              </w:sdtContent>
            </w:sdt>
            <w:sdt>
              <w:sdtPr>
                <w:alias w:val="10 p."/>
                <w:tag w:val="part_7706a360d1e34cdbbfdf376278da2168"/>
                <w:lock w:val="sdtLocked"/>
                <w:richText/>
              </w:sdtPr>
              <w:sdtContent>
                <w:p>
                  <w:pPr>
                    <w:ind w:firstLine="720"/>
                    <w:jc w:val="both"/>
                    <w:rPr>
                      <w:sz w:val="22"/>
                      <w:szCs w:val="22"/>
                      <w:lang w:val="en-GB"/>
                    </w:rPr>
                  </w:pPr>
                  <w:sdt>
                    <w:sdtPr>
                      <w:alias w:val="Numeris"/>
                      <w:tag w:val="nr_7706a360d1e34cdbbfdf376278da2168"/>
                      <w:lock w:val="sdtLocked"/>
                      <w:richText/>
                    </w:sdtPr>
                    <w:sdtContent>
                      <w:r>
                        <w:rPr>
                          <w:sz w:val="22"/>
                          <w:szCs w:val="22"/>
                          <w:lang w:val="en-GB"/>
                        </w:rPr>
                        <w:t>10</w:t>
                      </w:r>
                    </w:sdtContent>
                  </w:sdt>
                  <w:r>
                    <w:rPr>
                      <w:sz w:val="22"/>
                      <w:szCs w:val="22"/>
                      <w:lang w:val="en-GB"/>
                    </w:rPr>
                    <w:t xml:space="preserve">. </w:t>
                  </w:r>
                  <w:r>
                    <w:rPr>
                      <w:b/>
                      <w:bCs/>
                      <w:sz w:val="22"/>
                      <w:szCs w:val="22"/>
                      <w:lang w:val="en-GB"/>
                    </w:rPr>
                    <w:t>Initial</w:t>
                  </w:r>
                  <w:r>
                    <w:rPr>
                      <w:sz w:val="22"/>
                      <w:szCs w:val="22"/>
                      <w:lang w:val="en-GB"/>
                    </w:rPr>
                    <w:t xml:space="preserve"> </w:t>
                  </w:r>
                  <w:r>
                    <w:rPr>
                      <w:b/>
                      <w:bCs/>
                      <w:sz w:val="22"/>
                      <w:szCs w:val="22"/>
                      <w:lang w:val="en-GB"/>
                    </w:rPr>
                    <w:t xml:space="preserve">contract for the supply of financial services </w:t>
                  </w:r>
                  <w:r>
                    <w:rPr>
                      <w:sz w:val="22"/>
                      <w:szCs w:val="22"/>
                      <w:lang w:val="en-GB"/>
                    </w:rPr>
                    <w:t>means a contract concluded between a consumer and a service supplier of financial services which does not cover future transactions of the same type and carried out in sequence or individually.</w:t>
                  </w:r>
                </w:p>
              </w:sdtContent>
            </w:sdt>
            <w:sdt>
              <w:sdtPr>
                <w:alias w:val="11 p."/>
                <w:tag w:val="part_d90ef33d9c1c447faa571b5f53a2cc5f"/>
                <w:lock w:val="sdtLocked"/>
                <w:richText/>
              </w:sdtPr>
              <w:sdtContent>
                <w:p>
                  <w:pPr>
                    <w:ind w:firstLine="720"/>
                    <w:jc w:val="both"/>
                    <w:rPr>
                      <w:sz w:val="22"/>
                      <w:szCs w:val="22"/>
                      <w:lang w:val="en-GB"/>
                    </w:rPr>
                  </w:pPr>
                  <w:sdt>
                    <w:sdtPr>
                      <w:alias w:val="Numeris"/>
                      <w:tag w:val="nr_d90ef33d9c1c447faa571b5f53a2cc5f"/>
                      <w:lock w:val="sdtLocked"/>
                      <w:richText/>
                    </w:sdtPr>
                    <w:sdtContent>
                      <w:r>
                        <w:rPr>
                          <w:sz w:val="22"/>
                          <w:szCs w:val="22"/>
                          <w:lang w:val="en-GB" w:eastAsia="lt-LT"/>
                        </w:rPr>
                        <w:t>11</w:t>
                      </w:r>
                    </w:sdtContent>
                  </w:sdt>
                  <w:r>
                    <w:rPr>
                      <w:sz w:val="22"/>
                      <w:szCs w:val="22"/>
                      <w:lang w:val="en-GB" w:eastAsia="lt-LT"/>
                    </w:rPr>
                    <w:t>.</w:t>
                  </w:r>
                  <w:r>
                    <w:rPr>
                      <w:b/>
                      <w:bCs/>
                      <w:szCs w:val="24"/>
                      <w:lang w:val="en-GB"/>
                    </w:rPr>
                    <w:t xml:space="preserve"> </w:t>
                  </w:r>
                  <w:r>
                    <w:rPr>
                      <w:b/>
                      <w:bCs/>
                      <w:sz w:val="22"/>
                      <w:szCs w:val="22"/>
                      <w:lang w:val="en-GB" w:eastAsia="lt-LT"/>
                    </w:rPr>
                    <w:t>Goods</w:t>
                  </w:r>
                  <w:r>
                    <w:rPr>
                      <w:sz w:val="22"/>
                      <w:szCs w:val="22"/>
                      <w:lang w:val="en-GB" w:eastAsia="lt-LT"/>
                    </w:rPr>
                    <w:t xml:space="preserve"> mean any item offered for sale or being sold to a consumer. </w:t>
                  </w:r>
                  <w:r>
                    <w:rPr>
                      <w:sz w:val="22"/>
                      <w:szCs w:val="22"/>
                      <w:lang w:val="en-GB"/>
                    </w:rPr>
                    <w:t>If other laws do not provide otherwise,</w:t>
                  </w:r>
                  <w:r>
                    <w:rPr>
                      <w:sz w:val="22"/>
                      <w:szCs w:val="22"/>
                      <w:lang w:val="en-GB" w:eastAsia="lt-LT"/>
                    </w:rPr>
                    <w:t xml:space="preserve"> heat and electricity, water, natural gas are also considered to be goods.</w:t>
                  </w:r>
                </w:p>
              </w:sdtContent>
            </w:sdt>
            <w:sdt>
              <w:sdtPr>
                <w:alias w:val="12 p."/>
                <w:tag w:val="part_e4e8eccb4df84162898c2b5e6272f3e1"/>
                <w:lock w:val="sdtLocked"/>
                <w:richText/>
              </w:sdtPr>
              <w:sdtContent>
                <w:p>
                  <w:pPr>
                    <w:ind w:firstLine="720"/>
                    <w:jc w:val="both"/>
                    <w:rPr>
                      <w:sz w:val="22"/>
                      <w:szCs w:val="22"/>
                      <w:lang w:val="en-GB"/>
                    </w:rPr>
                  </w:pPr>
                  <w:sdt>
                    <w:sdtPr>
                      <w:alias w:val="Numeris"/>
                      <w:tag w:val="nr_e4e8eccb4df84162898c2b5e6272f3e1"/>
                      <w:lock w:val="sdtLocked"/>
                      <w:richText/>
                    </w:sdtPr>
                    <w:sdtContent>
                      <w:r>
                        <w:rPr>
                          <w:sz w:val="22"/>
                          <w:szCs w:val="22"/>
                          <w:lang w:val="en-GB"/>
                        </w:rPr>
                        <w:t>12</w:t>
                      </w:r>
                    </w:sdtContent>
                  </w:sdt>
                  <w:r>
                    <w:rPr>
                      <w:sz w:val="22"/>
                      <w:szCs w:val="22"/>
                      <w:lang w:val="en-GB"/>
                    </w:rPr>
                    <w:t>.</w:t>
                  </w:r>
                  <w:r>
                    <w:rPr>
                      <w:b/>
                      <w:bCs/>
                      <w:szCs w:val="24"/>
                      <w:lang w:val="en-GB"/>
                    </w:rPr>
                    <w:t xml:space="preserve"> </w:t>
                  </w:r>
                  <w:r>
                    <w:rPr>
                      <w:b/>
                      <w:bCs/>
                      <w:sz w:val="22"/>
                      <w:szCs w:val="22"/>
                      <w:lang w:val="en-GB"/>
                    </w:rPr>
                    <w:t>Means of communication</w:t>
                  </w:r>
                  <w:r>
                    <w:rPr>
                      <w:sz w:val="22"/>
                      <w:szCs w:val="22"/>
                      <w:lang w:val="en-GB"/>
                    </w:rPr>
                    <w:t xml:space="preserve"> refers to any means which, without the simultaneous physical presence of the seller or service supplier and the consumer, may be used for the conclusion of a contract between the seller or service supplier and the customer</w:t>
                  </w:r>
                  <w:r>
                    <w:rPr>
                      <w:b/>
                      <w:bCs/>
                      <w:szCs w:val="24"/>
                      <w:lang w:val="en-GB"/>
                    </w:rPr>
                    <w:t xml:space="preserve"> </w:t>
                  </w:r>
                </w:p>
                <w:p>
                  <w:pPr>
                    <w:ind w:firstLine="720"/>
                    <w:jc w:val="both"/>
                    <w:rPr>
                      <w:sz w:val="22"/>
                      <w:szCs w:val="22"/>
                      <w:lang w:val="en-GB"/>
                    </w:rPr>
                  </w:pPr>
                  <w:r>
                    <w:rPr>
                      <w:color w:val="000000"/>
                      <w:sz w:val="22"/>
                      <w:szCs w:val="22"/>
                      <w:lang w:val="en-GB" w:eastAsia="lt-LT"/>
                    </w:rPr>
                    <w:t>13</w:t>
                  </w:r>
                  <w:r>
                    <w:rPr>
                      <w:b/>
                      <w:bCs/>
                      <w:color w:val="000000"/>
                      <w:sz w:val="22"/>
                      <w:szCs w:val="22"/>
                      <w:lang w:val="en-GB"/>
                    </w:rPr>
                    <w:t xml:space="preserve"> </w:t>
                  </w:r>
                  <w:r>
                    <w:rPr>
                      <w:b/>
                      <w:bCs/>
                      <w:color w:val="000000"/>
                      <w:sz w:val="22"/>
                      <w:szCs w:val="22"/>
                      <w:lang w:val="en-GB" w:eastAsia="lt-LT"/>
                    </w:rPr>
                    <w:t>International consumer dispute</w:t>
                  </w:r>
                  <w:r>
                    <w:rPr>
                      <w:color w:val="000000"/>
                      <w:sz w:val="22"/>
                      <w:szCs w:val="22"/>
                      <w:lang w:val="en-GB" w:eastAsia="lt-LT"/>
                    </w:rPr>
                    <w:t xml:space="preserve"> — a consumer dispute when the consumer of goods and services lives outside the Member State where the seller or service </w:t>
                  </w:r>
                  <w:r>
                    <w:rPr>
                      <w:sz w:val="22"/>
                      <w:szCs w:val="22"/>
                      <w:lang w:val="en-GB"/>
                    </w:rPr>
                    <w:t>supplier</w:t>
                  </w:r>
                  <w:r>
                    <w:rPr>
                      <w:color w:val="000000"/>
                      <w:sz w:val="22"/>
                      <w:szCs w:val="22"/>
                      <w:lang w:val="en-GB" w:eastAsia="lt-LT"/>
                    </w:rPr>
                    <w:t xml:space="preserve"> is established in.</w:t>
                  </w:r>
                </w:p>
                <w:p>
                  <w:pPr>
                    <w:rPr>
                      <w:rFonts w:eastAsia="MS Mincho"/>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14 p."/>
                <w:tag w:val="part_71b68d877b664344a9adb3cd9f89c950"/>
                <w:lock w:val="sdtLocked"/>
                <w:richText/>
              </w:sdtPr>
              <w:sdtContent>
                <w:p>
                  <w:pPr>
                    <w:ind w:firstLine="720"/>
                    <w:jc w:val="both"/>
                    <w:rPr>
                      <w:sz w:val="22"/>
                      <w:szCs w:val="22"/>
                      <w:lang w:val="en-GB"/>
                    </w:rPr>
                  </w:pPr>
                  <w:sdt>
                    <w:sdtPr>
                      <w:alias w:val="Numeris"/>
                      <w:tag w:val="nr_71b68d877b664344a9adb3cd9f89c950"/>
                      <w:lock w:val="sdtLocked"/>
                      <w:richText/>
                    </w:sdtPr>
                    <w:sdtContent>
                      <w:r>
                        <w:rPr>
                          <w:sz w:val="22"/>
                          <w:szCs w:val="22"/>
                          <w:lang w:val="en-GB" w:eastAsia="lt-LT"/>
                        </w:rPr>
                        <w:t>14</w:t>
                      </w:r>
                    </w:sdtContent>
                  </w:sdt>
                  <w:r>
                    <w:rPr>
                      <w:sz w:val="22"/>
                      <w:szCs w:val="22"/>
                      <w:lang w:val="en-GB" w:eastAsia="lt-LT"/>
                    </w:rPr>
                    <w:t>.</w:t>
                  </w:r>
                  <w:r>
                    <w:rPr>
                      <w:b/>
                      <w:bCs/>
                      <w:sz w:val="22"/>
                      <w:szCs w:val="22"/>
                      <w:lang w:val="en-GB" w:eastAsia="lt-LT"/>
                    </w:rPr>
                    <w:t xml:space="preserve"> </w:t>
                  </w:r>
                  <w:r>
                    <w:rPr>
                      <w:b/>
                      <w:bCs/>
                      <w:sz w:val="22"/>
                      <w:szCs w:val="22"/>
                      <w:lang w:val="en-GB"/>
                    </w:rPr>
                    <w:t xml:space="preserve">Expiry date </w:t>
                  </w:r>
                  <w:r>
                    <w:rPr>
                      <w:sz w:val="22"/>
                      <w:szCs w:val="22"/>
                      <w:lang w:val="en-GB"/>
                    </w:rPr>
                    <w:t>— a deadline, after which goods considered not to be suitable for usage according to their intended use, i.e. the qualities of goods, which the consumer can expect before the expiration, are or can be lower than indicated in the technical regulation and/or producer’s documentation (declarations, statements) applicable for the goods.</w:t>
                  </w:r>
                </w:p>
                <w:p>
                  <w:pPr>
                    <w:rPr>
                      <w:rFonts w:eastAsia="MS Mincho"/>
                      <w:i/>
                      <w:iCs/>
                      <w:sz w:val="20"/>
                      <w:lang w:val="en-GB"/>
                    </w:rPr>
                  </w:pPr>
                  <w:r>
                    <w:rPr>
                      <w:i/>
                      <w:iCs/>
                      <w:sz w:val="20"/>
                      <w:lang w:val="en-GB"/>
                    </w:rPr>
                    <w:t>Amendment to the numeration of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15 p."/>
                <w:tag w:val="part_17f5a497c8994ba3a13fb3d9a650aa8c"/>
                <w:lock w:val="sdtLocked"/>
                <w:richText/>
              </w:sdtPr>
              <w:sdtContent>
                <w:p>
                  <w:pPr>
                    <w:ind w:firstLine="720"/>
                    <w:jc w:val="both"/>
                    <w:rPr>
                      <w:szCs w:val="24"/>
                      <w:lang w:val="en-GB"/>
                    </w:rPr>
                  </w:pPr>
                  <w:sdt>
                    <w:sdtPr>
                      <w:alias w:val="Numeris"/>
                      <w:tag w:val="nr_17f5a497c8994ba3a13fb3d9a650aa8c"/>
                      <w:lock w:val="sdtLocked"/>
                      <w:richText/>
                    </w:sdtPr>
                    <w:sdtContent>
                      <w:r>
                        <w:rPr>
                          <w:color w:val="000000"/>
                          <w:sz w:val="22"/>
                          <w:szCs w:val="22"/>
                          <w:lang w:val="en-GB" w:eastAsia="lt-LT"/>
                        </w:rPr>
                        <w:t>15</w:t>
                      </w:r>
                    </w:sdtContent>
                  </w:sdt>
                  <w:r>
                    <w:rPr>
                      <w:color w:val="000000"/>
                      <w:sz w:val="22"/>
                      <w:szCs w:val="22"/>
                      <w:lang w:val="en-GB" w:eastAsia="lt-LT"/>
                    </w:rPr>
                    <w:t xml:space="preserve">. </w:t>
                  </w:r>
                  <w:r>
                    <w:rPr>
                      <w:b/>
                      <w:bCs/>
                      <w:color w:val="000000"/>
                      <w:sz w:val="22"/>
                      <w:szCs w:val="22"/>
                      <w:lang w:val="en-GB"/>
                    </w:rPr>
                    <w:t>Member State</w:t>
                  </w:r>
                  <w:r>
                    <w:rPr>
                      <w:color w:val="000000"/>
                      <w:sz w:val="22"/>
                      <w:szCs w:val="22"/>
                      <w:lang w:val="en-GB"/>
                    </w:rPr>
                    <w:t xml:space="preserve"> </w:t>
                  </w:r>
                  <w:r>
                    <w:rPr>
                      <w:sz w:val="22"/>
                      <w:szCs w:val="22"/>
                      <w:lang w:val="en-GB"/>
                    </w:rPr>
                    <w:t>—</w:t>
                  </w:r>
                  <w:r>
                    <w:rPr>
                      <w:color w:val="000000"/>
                      <w:sz w:val="22"/>
                      <w:szCs w:val="22"/>
                      <w:lang w:val="en-GB"/>
                    </w:rPr>
                    <w:t xml:space="preserve"> </w:t>
                  </w:r>
                  <w:r>
                    <w:rPr>
                      <w:sz w:val="22"/>
                      <w:szCs w:val="22"/>
                      <w:lang w:val="en-GB"/>
                    </w:rPr>
                    <w:t>a Member State of the European Union or a country from the European Economic Area (Iceland, Liechtenstein, Norway).</w:t>
                  </w:r>
                </w:p>
                <w:p>
                  <w:pPr>
                    <w:jc w:val="both"/>
                    <w:rPr>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ind w:firstLine="57"/>
                    <w:jc w:val="both"/>
                    <w:rPr>
                      <w:rFonts w:eastAsia="MS Mincho"/>
                      <w:i/>
                      <w:iCs/>
                      <w:sz w:val="20"/>
                      <w:lang w:val="en-GB"/>
                    </w:rPr>
                  </w:pPr>
                </w:p>
              </w:sdtContent>
            </w:sdt>
            <w:sdt>
              <w:sdtPr>
                <w:alias w:val="16 p."/>
                <w:tag w:val="part_a627f8e39b45470786582205a4338910"/>
                <w:lock w:val="sdtLocked"/>
                <w:richText/>
              </w:sdtPr>
              <w:sdtContent>
                <w:p>
                  <w:pPr>
                    <w:ind w:firstLine="720"/>
                    <w:jc w:val="both"/>
                    <w:rPr>
                      <w:szCs w:val="24"/>
                      <w:lang w:val="en-GB"/>
                    </w:rPr>
                  </w:pPr>
                  <w:sdt>
                    <w:sdtPr>
                      <w:alias w:val="Numeris"/>
                      <w:tag w:val="nr_a627f8e39b45470786582205a4338910"/>
                      <w:lock w:val="sdtLocked"/>
                      <w:richText/>
                    </w:sdtPr>
                    <w:sdtContent>
                      <w:r>
                        <w:rPr>
                          <w:color w:val="000000"/>
                          <w:sz w:val="22"/>
                          <w:szCs w:val="22"/>
                          <w:lang w:val="en-GB" w:eastAsia="lt-LT"/>
                        </w:rPr>
                        <w:t>16</w:t>
                      </w:r>
                    </w:sdtContent>
                  </w:sdt>
                  <w:r>
                    <w:rPr>
                      <w:sz w:val="22"/>
                      <w:szCs w:val="22"/>
                      <w:lang w:val="en-GB" w:eastAsia="lt-LT"/>
                    </w:rPr>
                    <w:t xml:space="preserve">. </w:t>
                  </w:r>
                  <w:r>
                    <w:rPr>
                      <w:b/>
                      <w:bCs/>
                      <w:color w:val="000000"/>
                      <w:sz w:val="22"/>
                      <w:szCs w:val="22"/>
                      <w:lang w:val="en-GB"/>
                    </w:rPr>
                    <w:t>Consumer dispute</w:t>
                  </w:r>
                  <w:r>
                    <w:rPr>
                      <w:color w:val="000000"/>
                      <w:sz w:val="22"/>
                      <w:szCs w:val="22"/>
                      <w:lang w:val="en-GB"/>
                    </w:rPr>
                    <w:t xml:space="preserve"> </w:t>
                  </w:r>
                  <w:r>
                    <w:rPr>
                      <w:sz w:val="22"/>
                      <w:szCs w:val="22"/>
                      <w:lang w:val="en-GB"/>
                    </w:rPr>
                    <w:t>—</w:t>
                  </w:r>
                  <w:r>
                    <w:rPr>
                      <w:color w:val="000000"/>
                      <w:sz w:val="22"/>
                      <w:szCs w:val="22"/>
                      <w:lang w:val="en-GB"/>
                    </w:rPr>
                    <w:t xml:space="preserve"> a disagreement between the consumer and the seller or service </w:t>
                  </w:r>
                  <w:r>
                    <w:rPr>
                      <w:sz w:val="22"/>
                      <w:szCs w:val="22"/>
                      <w:lang w:val="en-GB"/>
                    </w:rPr>
                    <w:t>supplier</w:t>
                  </w:r>
                  <w:r>
                    <w:rPr>
                      <w:color w:val="000000"/>
                      <w:sz w:val="22"/>
                      <w:szCs w:val="22"/>
                      <w:lang w:val="en-GB"/>
                    </w:rPr>
                    <w:t xml:space="preserve"> on a fact and (or) legal issues.</w:t>
                  </w:r>
                </w:p>
                <w:p>
                  <w:pPr>
                    <w:rPr>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17 p."/>
                <w:tag w:val="part_e6824ba6e7b24a33b46cfbec397941a8"/>
                <w:lock w:val="sdtLocked"/>
                <w:richText/>
              </w:sdtPr>
              <w:sdtContent>
                <w:p>
                  <w:pPr>
                    <w:ind w:firstLine="720"/>
                    <w:jc w:val="both"/>
                    <w:rPr>
                      <w:sz w:val="22"/>
                      <w:szCs w:val="22"/>
                      <w:lang w:val="en-GB"/>
                    </w:rPr>
                  </w:pPr>
                  <w:sdt>
                    <w:sdtPr>
                      <w:alias w:val="Numeris"/>
                      <w:tag w:val="nr_e6824ba6e7b24a33b46cfbec397941a8"/>
                      <w:lock w:val="sdtLocked"/>
                      <w:richText/>
                    </w:sdtPr>
                    <w:sdtContent>
                      <w:r>
                        <w:rPr>
                          <w:color w:val="000000"/>
                          <w:sz w:val="22"/>
                          <w:szCs w:val="22"/>
                          <w:lang w:val="en-GB" w:eastAsia="lt-LT"/>
                        </w:rPr>
                        <w:t>17</w:t>
                      </w:r>
                    </w:sdtContent>
                  </w:sdt>
                  <w:r>
                    <w:rPr>
                      <w:color w:val="000000"/>
                      <w:sz w:val="22"/>
                      <w:szCs w:val="22"/>
                      <w:lang w:val="en-GB" w:eastAsia="lt-LT"/>
                    </w:rPr>
                    <w:t xml:space="preserve">. </w:t>
                  </w:r>
                  <w:r>
                    <w:rPr>
                      <w:b/>
                      <w:bCs/>
                      <w:color w:val="000000"/>
                      <w:sz w:val="22"/>
                      <w:szCs w:val="22"/>
                      <w:lang w:val="en-GB"/>
                    </w:rPr>
                    <w:t xml:space="preserve">Out-of-court consumer dispute settlement procedure </w:t>
                  </w:r>
                  <w:r>
                    <w:rPr>
                      <w:sz w:val="22"/>
                      <w:szCs w:val="22"/>
                      <w:lang w:val="en-GB"/>
                    </w:rPr>
                    <w:t>—</w:t>
                  </w:r>
                  <w:r>
                    <w:rPr>
                      <w:color w:val="000000"/>
                      <w:sz w:val="22"/>
                      <w:szCs w:val="22"/>
                      <w:lang w:val="en-GB"/>
                    </w:rPr>
                    <w:t xml:space="preserve"> out-of-court consumer dispute settlement when the consumer dispute is settled in accordance with the requirements indicated in Article 22</w:t>
                  </w:r>
                  <w:r>
                    <w:rPr>
                      <w:color w:val="000000"/>
                      <w:sz w:val="22"/>
                      <w:szCs w:val="22"/>
                      <w:vertAlign w:val="superscript"/>
                      <w:lang w:val="en-GB"/>
                    </w:rPr>
                    <w:t>(2)</w:t>
                  </w:r>
                  <w:r>
                    <w:rPr>
                      <w:color w:val="000000"/>
                      <w:sz w:val="22"/>
                      <w:szCs w:val="22"/>
                      <w:lang w:val="en-GB"/>
                    </w:rPr>
                    <w:t>–22</w:t>
                  </w:r>
                  <w:r>
                    <w:rPr>
                      <w:color w:val="000000"/>
                      <w:sz w:val="22"/>
                      <w:szCs w:val="22"/>
                      <w:vertAlign w:val="superscript"/>
                      <w:lang w:val="en-GB"/>
                    </w:rPr>
                    <w:t>(5)</w:t>
                  </w:r>
                  <w:r>
                    <w:rPr>
                      <w:color w:val="000000"/>
                      <w:sz w:val="22"/>
                      <w:szCs w:val="22"/>
                      <w:lang w:val="en-GB"/>
                    </w:rPr>
                    <w:t xml:space="preserve"> by an out-of-court consumer dispute settlement entity.</w:t>
                  </w:r>
                </w:p>
                <w:p>
                  <w:pPr>
                    <w:rPr>
                      <w:rFonts w:eastAsia="MS Mincho"/>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18 p."/>
                <w:tag w:val="part_f84306eb896d47758fe619f16edbf453"/>
                <w:lock w:val="sdtLocked"/>
                <w:richText/>
              </w:sdtPr>
              <w:sdtContent>
                <w:p>
                  <w:pPr>
                    <w:ind w:firstLine="720"/>
                    <w:jc w:val="both"/>
                    <w:rPr>
                      <w:szCs w:val="24"/>
                      <w:lang w:val="en-GB"/>
                    </w:rPr>
                  </w:pPr>
                  <w:sdt>
                    <w:sdtPr>
                      <w:alias w:val="Numeris"/>
                      <w:tag w:val="nr_f84306eb896d47758fe619f16edbf453"/>
                      <w:lock w:val="sdtLocked"/>
                      <w:richText/>
                    </w:sdtPr>
                    <w:sdtContent>
                      <w:r>
                        <w:rPr>
                          <w:color w:val="000000"/>
                          <w:sz w:val="22"/>
                          <w:szCs w:val="22"/>
                          <w:lang w:val="en-GB" w:eastAsia="lt-LT"/>
                        </w:rPr>
                        <w:t>18</w:t>
                      </w:r>
                    </w:sdtContent>
                  </w:sdt>
                  <w:r>
                    <w:rPr>
                      <w:color w:val="000000"/>
                      <w:sz w:val="22"/>
                      <w:szCs w:val="22"/>
                      <w:lang w:val="en-GB" w:eastAsia="lt-LT"/>
                    </w:rPr>
                    <w:t xml:space="preserve">. </w:t>
                  </w:r>
                  <w:r>
                    <w:rPr>
                      <w:b/>
                      <w:bCs/>
                      <w:color w:val="000000"/>
                      <w:sz w:val="22"/>
                      <w:szCs w:val="22"/>
                      <w:lang w:val="en-GB"/>
                    </w:rPr>
                    <w:t>Out-of-court consumer dispute settlement entity</w:t>
                  </w:r>
                  <w:r>
                    <w:rPr>
                      <w:color w:val="000000"/>
                      <w:sz w:val="22"/>
                      <w:szCs w:val="22"/>
                      <w:lang w:val="en-GB"/>
                    </w:rPr>
                    <w:t xml:space="preserve"> </w:t>
                  </w:r>
                  <w:r>
                    <w:rPr>
                      <w:sz w:val="22"/>
                      <w:szCs w:val="22"/>
                      <w:lang w:val="en-GB"/>
                    </w:rPr>
                    <w:t>—</w:t>
                  </w:r>
                  <w:r>
                    <w:rPr>
                      <w:color w:val="000000"/>
                      <w:sz w:val="22"/>
                      <w:szCs w:val="22"/>
                      <w:lang w:val="en-GB"/>
                    </w:rPr>
                    <w:t xml:space="preserve"> the institution settling consumer disputes indicated in Article 22(1) of this Law or another entity performing out-of-court consumer dispute settlement indicated in Article 22</w:t>
                  </w:r>
                  <w:r>
                    <w:rPr>
                      <w:color w:val="000000"/>
                      <w:sz w:val="22"/>
                      <w:szCs w:val="22"/>
                      <w:vertAlign w:val="superscript"/>
                      <w:lang w:val="en-GB"/>
                    </w:rPr>
                    <w:t>(2)</w:t>
                  </w:r>
                  <w:r>
                    <w:rPr>
                      <w:color w:val="000000"/>
                      <w:sz w:val="22"/>
                      <w:szCs w:val="22"/>
                      <w:lang w:val="en-GB"/>
                    </w:rPr>
                    <w:t>, settling the consumer disputes under the out-of-court consumer dispute settlement procedure and included in the list of out-of-court consumer dispute settlement entities in accordance with Article 29</w:t>
                  </w:r>
                  <w:r>
                    <w:rPr>
                      <w:color w:val="000000"/>
                      <w:sz w:val="22"/>
                      <w:szCs w:val="22"/>
                      <w:vertAlign w:val="superscript"/>
                      <w:lang w:val="en-GB"/>
                    </w:rPr>
                    <w:t xml:space="preserve">(2) </w:t>
                  </w:r>
                  <w:r>
                    <w:rPr>
                      <w:color w:val="000000"/>
                      <w:sz w:val="22"/>
                      <w:szCs w:val="22"/>
                      <w:lang w:val="en-GB"/>
                    </w:rPr>
                    <w:t>of this Law.</w:t>
                  </w:r>
                </w:p>
                <w:p>
                  <w:pPr>
                    <w:rPr>
                      <w:rFonts w:eastAsia="MS Mincho"/>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jc w:val="both"/>
                    <w:rPr>
                      <w:rFonts w:eastAsia="MS Mincho"/>
                      <w:i/>
                      <w:iCs/>
                      <w:sz w:val="20"/>
                      <w:lang w:val="en-GB"/>
                    </w:rPr>
                  </w:pPr>
                </w:p>
                <w:p>
                  <w:pPr>
                    <w:rPr>
                      <w:szCs w:val="24"/>
                      <w:lang w:val="en-GB"/>
                    </w:rPr>
                  </w:pPr>
                </w:p>
              </w:sdtContent>
            </w:sdt>
            <w:sdt>
              <w:sdtPr>
                <w:alias w:val="19 p."/>
                <w:tag w:val="part_e8d633b2125b4e86a699ac19e22a72d8"/>
                <w:lock w:val="sdtLocked"/>
                <w:richText/>
              </w:sdtPr>
              <w:sdtContent>
                <w:p>
                  <w:pPr>
                    <w:ind w:firstLine="720"/>
                    <w:jc w:val="both"/>
                    <w:rPr>
                      <w:b/>
                      <w:bCs/>
                      <w:sz w:val="22"/>
                      <w:szCs w:val="22"/>
                      <w:lang w:val="en-GB"/>
                    </w:rPr>
                  </w:pPr>
                  <w:sdt>
                    <w:sdtPr>
                      <w:alias w:val="Numeris"/>
                      <w:tag w:val="nr_e8d633b2125b4e86a699ac19e22a72d8"/>
                      <w:lock w:val="sdtLocked"/>
                      <w:richText/>
                    </w:sdtPr>
                    <w:sdtContent>
                      <w:r>
                        <w:rPr>
                          <w:sz w:val="22"/>
                          <w:szCs w:val="22"/>
                          <w:lang w:val="en-GB" w:eastAsia="lt-LT"/>
                        </w:rPr>
                        <w:t>19</w:t>
                      </w:r>
                    </w:sdtContent>
                  </w:sdt>
                  <w:r>
                    <w:rPr>
                      <w:sz w:val="22"/>
                      <w:szCs w:val="22"/>
                      <w:lang w:val="en-GB" w:eastAsia="lt-LT"/>
                    </w:rPr>
                    <w:t xml:space="preserve">. </w:t>
                  </w:r>
                  <w:r>
                    <w:rPr>
                      <w:b/>
                      <w:bCs/>
                      <w:sz w:val="22"/>
                      <w:szCs w:val="22"/>
                      <w:lang w:val="en-GB"/>
                    </w:rPr>
                    <w:t>Consumer</w:t>
                  </w:r>
                  <w:r>
                    <w:rPr>
                      <w:sz w:val="22"/>
                      <w:szCs w:val="22"/>
                      <w:lang w:val="en-GB"/>
                    </w:rPr>
                    <w:t xml:space="preserve"> — a natural person seeking to conclude or concluding contracts for purposes not associated with his business, trade, craft or profession</w:t>
                  </w:r>
                  <w:r>
                    <w:rPr>
                      <w:color w:val="000000"/>
                      <w:sz w:val="22"/>
                      <w:szCs w:val="22"/>
                      <w:lang w:val="en-GB"/>
                    </w:rPr>
                    <w:t xml:space="preserve"> (consumption purposes)</w:t>
                  </w:r>
                  <w:r>
                    <w:rPr>
                      <w:sz w:val="22"/>
                      <w:szCs w:val="22"/>
                      <w:lang w:val="en-GB"/>
                    </w:rPr>
                    <w:t>.</w:t>
                  </w:r>
                </w:p>
                <w:p>
                  <w:pPr>
                    <w:rPr>
                      <w:rFonts w:eastAsia="MS Mincho"/>
                      <w:i/>
                      <w:iCs/>
                      <w:sz w:val="20"/>
                      <w:lang w:val="en-GB"/>
                    </w:rPr>
                  </w:pPr>
                  <w:r>
                    <w:rPr>
                      <w:i/>
                      <w:iCs/>
                      <w:sz w:val="20"/>
                      <w:lang w:val="en-GB"/>
                    </w:rPr>
                    <w:t>Amendment to the numeration of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jc w:val="both"/>
                    <w:rPr>
                      <w:rFonts w:eastAsia="MS Mincho"/>
                      <w:i/>
                      <w:iCs/>
                      <w:sz w:val="20"/>
                      <w:lang w:val="en-GB"/>
                    </w:rPr>
                  </w:pPr>
                </w:p>
                <w:p>
                  <w:pPr>
                    <w:rPr>
                      <w:szCs w:val="24"/>
                      <w:lang w:val="en-GB"/>
                    </w:rPr>
                  </w:pPr>
                </w:p>
              </w:sdtContent>
            </w:sdt>
            <w:sdt>
              <w:sdtPr>
                <w:alias w:val="20 p."/>
                <w:tag w:val="part_b3088fbd2c9b452889c60baa529e6257"/>
                <w:lock w:val="sdtLocked"/>
                <w:richText/>
              </w:sdtPr>
              <w:sdtContent>
                <w:p>
                  <w:pPr>
                    <w:ind w:firstLine="720"/>
                    <w:jc w:val="both"/>
                    <w:rPr>
                      <w:sz w:val="22"/>
                      <w:szCs w:val="22"/>
                      <w:lang w:val="en-GB"/>
                    </w:rPr>
                  </w:pPr>
                  <w:sdt>
                    <w:sdtPr>
                      <w:alias w:val="Numeris"/>
                      <w:tag w:val="nr_b3088fbd2c9b452889c60baa529e6257"/>
                      <w:lock w:val="sdtLocked"/>
                      <w:richText/>
                    </w:sdtPr>
                    <w:sdtContent>
                      <w:r>
                        <w:rPr>
                          <w:sz w:val="22"/>
                          <w:szCs w:val="22"/>
                          <w:lang w:val="en-GB"/>
                        </w:rPr>
                        <w:t>20</w:t>
                      </w:r>
                    </w:sdtContent>
                  </w:sdt>
                  <w:r>
                    <w:rPr>
                      <w:sz w:val="22"/>
                      <w:szCs w:val="22"/>
                      <w:lang w:val="en-GB"/>
                    </w:rPr>
                    <w:t xml:space="preserve">. </w:t>
                  </w:r>
                  <w:r>
                    <w:rPr>
                      <w:b/>
                      <w:bCs/>
                      <w:sz w:val="22"/>
                      <w:szCs w:val="22"/>
                      <w:lang w:val="en-GB"/>
                    </w:rPr>
                    <w:t>Information to the consumer</w:t>
                  </w:r>
                  <w:r>
                    <w:rPr>
                      <w:sz w:val="22"/>
                      <w:szCs w:val="22"/>
                      <w:lang w:val="en-GB"/>
                    </w:rPr>
                    <w:t xml:space="preserve"> means extension and dissemination of information relating to meeting of consumer needs and protection of their rights.</w:t>
                  </w:r>
                </w:p>
                <w:p>
                  <w:pPr>
                    <w:rPr>
                      <w:rFonts w:eastAsia="MS Mincho"/>
                      <w:i/>
                      <w:iCs/>
                      <w:sz w:val="20"/>
                      <w:lang w:val="en-GB"/>
                    </w:rPr>
                  </w:pPr>
                  <w:r>
                    <w:rPr>
                      <w:i/>
                      <w:iCs/>
                      <w:sz w:val="20"/>
                      <w:lang w:val="en-GB"/>
                    </w:rPr>
                    <w:t>Amendment to the numeration of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21 p."/>
                <w:tag w:val="part_9b42841212534b41a653b33af6171d52"/>
                <w:lock w:val="sdtLocked"/>
                <w:richText/>
              </w:sdtPr>
              <w:sdtContent>
                <w:p>
                  <w:pPr>
                    <w:ind w:firstLine="720"/>
                    <w:jc w:val="both"/>
                    <w:rPr>
                      <w:sz w:val="22"/>
                      <w:szCs w:val="22"/>
                      <w:lang w:val="en-GB"/>
                    </w:rPr>
                  </w:pPr>
                  <w:sdt>
                    <w:sdtPr>
                      <w:alias w:val="Numeris"/>
                      <w:tag w:val="nr_9b42841212534b41a653b33af6171d52"/>
                      <w:lock w:val="sdtLocked"/>
                      <w:richText/>
                    </w:sdtPr>
                    <w:sdtContent>
                      <w:r>
                        <w:rPr>
                          <w:sz w:val="22"/>
                          <w:szCs w:val="22"/>
                          <w:lang w:val="en-GB"/>
                        </w:rPr>
                        <w:t>21</w:t>
                      </w:r>
                    </w:sdtContent>
                  </w:sdt>
                  <w:r>
                    <w:rPr>
                      <w:sz w:val="22"/>
                      <w:szCs w:val="22"/>
                      <w:lang w:val="en-GB"/>
                    </w:rPr>
                    <w:t xml:space="preserve">. </w:t>
                  </w:r>
                  <w:r>
                    <w:rPr>
                      <w:b/>
                      <w:bCs/>
                      <w:sz w:val="22"/>
                      <w:szCs w:val="22"/>
                      <w:lang w:val="en-GB"/>
                    </w:rPr>
                    <w:t>Consultation of the consumer</w:t>
                  </w:r>
                  <w:r>
                    <w:rPr>
                      <w:sz w:val="22"/>
                      <w:szCs w:val="22"/>
                      <w:lang w:val="en-GB"/>
                    </w:rPr>
                    <w:t xml:space="preserve"> means advices and practical help to consumers on the issues of the protection of consumer rights.</w:t>
                  </w:r>
                </w:p>
                <w:p>
                  <w:pPr>
                    <w:rPr>
                      <w:rFonts w:eastAsia="MS Mincho"/>
                      <w:i/>
                      <w:iCs/>
                      <w:sz w:val="20"/>
                      <w:lang w:val="en-GB"/>
                    </w:rPr>
                  </w:pPr>
                  <w:r>
                    <w:rPr>
                      <w:i/>
                      <w:iCs/>
                      <w:sz w:val="20"/>
                      <w:lang w:val="en-GB"/>
                    </w:rPr>
                    <w:t>Amendment to the numeration of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22 p."/>
                <w:tag w:val="part_08862bbb46e444bfb4c4dbc5111b572b"/>
                <w:lock w:val="sdtLocked"/>
                <w:richText/>
              </w:sdtPr>
              <w:sdtContent>
                <w:p>
                  <w:pPr>
                    <w:ind w:firstLine="720"/>
                    <w:rPr>
                      <w:rFonts w:eastAsia="MS Mincho"/>
                      <w:i/>
                      <w:iCs/>
                      <w:sz w:val="20"/>
                      <w:lang w:val="en-GB"/>
                    </w:rPr>
                  </w:pPr>
                  <w:sdt>
                    <w:sdtPr>
                      <w:alias w:val="Numeris"/>
                      <w:tag w:val="nr_08862bbb46e444bfb4c4dbc5111b572b"/>
                      <w:lock w:val="sdtLocked"/>
                      <w:richText/>
                    </w:sdtPr>
                    <w:sdtContent>
                      <w:r>
                        <w:rPr>
                          <w:sz w:val="22"/>
                          <w:szCs w:val="22"/>
                          <w:lang w:val="en-GB"/>
                        </w:rPr>
                        <w:t>22</w:t>
                      </w:r>
                    </w:sdtContent>
                  </w:sdt>
                  <w:r>
                    <w:rPr>
                      <w:sz w:val="22"/>
                      <w:szCs w:val="22"/>
                      <w:lang w:val="en-GB"/>
                    </w:rPr>
                    <w:t xml:space="preserve">. </w:t>
                  </w:r>
                  <w:r>
                    <w:rPr>
                      <w:b/>
                      <w:bCs/>
                      <w:sz w:val="22"/>
                      <w:szCs w:val="22"/>
                      <w:lang w:val="en-GB"/>
                    </w:rPr>
                    <w:t>Consumer awareness</w:t>
                  </w:r>
                  <w:r>
                    <w:rPr>
                      <w:sz w:val="22"/>
                      <w:szCs w:val="22"/>
                      <w:lang w:val="en-GB"/>
                    </w:rPr>
                    <w:t xml:space="preserve"> means education, information and consultation of the consumer.</w:t>
                  </w:r>
                </w:p>
                <w:p>
                  <w:pPr>
                    <w:rPr>
                      <w:rFonts w:eastAsia="MS Mincho"/>
                      <w:i/>
                      <w:iCs/>
                      <w:sz w:val="20"/>
                      <w:lang w:val="en-GB"/>
                    </w:rPr>
                  </w:pPr>
                  <w:r>
                    <w:rPr>
                      <w:i/>
                      <w:iCs/>
                      <w:sz w:val="20"/>
                      <w:lang w:val="en-GB"/>
                    </w:rPr>
                    <w:t>Amendment to the numeration of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23 p."/>
                <w:tag w:val="part_13a447fa7a014e1fb5ad54dc8bca2680"/>
                <w:lock w:val="sdtLocked"/>
                <w:richText/>
              </w:sdtPr>
              <w:sdtContent>
                <w:p>
                  <w:pPr>
                    <w:ind w:firstLine="720"/>
                    <w:jc w:val="both"/>
                    <w:rPr>
                      <w:sz w:val="22"/>
                      <w:szCs w:val="22"/>
                      <w:lang w:val="en-GB"/>
                    </w:rPr>
                  </w:pPr>
                  <w:sdt>
                    <w:sdtPr>
                      <w:alias w:val="Numeris"/>
                      <w:tag w:val="nr_13a447fa7a014e1fb5ad54dc8bca2680"/>
                      <w:lock w:val="sdtLocked"/>
                      <w:richText/>
                    </w:sdtPr>
                    <w:sdtContent>
                      <w:r>
                        <w:rPr>
                          <w:sz w:val="22"/>
                          <w:szCs w:val="22"/>
                          <w:lang w:val="en-GB"/>
                        </w:rPr>
                        <w:t>23</w:t>
                      </w:r>
                    </w:sdtContent>
                  </w:sdt>
                  <w:r>
                    <w:rPr>
                      <w:sz w:val="22"/>
                      <w:szCs w:val="22"/>
                      <w:lang w:val="en-GB"/>
                    </w:rPr>
                    <w:t xml:space="preserve">. </w:t>
                  </w:r>
                  <w:r>
                    <w:rPr>
                      <w:b/>
                      <w:bCs/>
                      <w:sz w:val="22"/>
                      <w:szCs w:val="22"/>
                      <w:lang w:val="en-GB"/>
                    </w:rPr>
                    <w:t>Consumer education</w:t>
                  </w:r>
                  <w:r>
                    <w:rPr>
                      <w:sz w:val="22"/>
                      <w:szCs w:val="22"/>
                      <w:lang w:val="en-GB"/>
                    </w:rPr>
                    <w:t xml:space="preserve"> means a process during which the main attention is focused on the awareness of the consumer rights, development of skills of critical thinking, taking of decisions and receiving of information, and which comprises formal education (primary, basic and secondary education, vocational training as well as post-secondary and higher studies) and non-formal education (pre-school, pre-primary and other non-formal education of children and adults).</w:t>
                  </w:r>
                </w:p>
                <w:p>
                  <w:pPr>
                    <w:rPr>
                      <w:rFonts w:eastAsia="MS Mincho"/>
                      <w:i/>
                      <w:iCs/>
                      <w:sz w:val="20"/>
                      <w:lang w:val="en-GB"/>
                    </w:rPr>
                  </w:pPr>
                  <w:r>
                    <w:rPr>
                      <w:i/>
                      <w:iCs/>
                      <w:sz w:val="20"/>
                      <w:lang w:val="en-GB"/>
                    </w:rPr>
                    <w:t>Amendment to the numeration of the paragraph of the Article:</w:t>
                  </w:r>
                </w:p>
                <w:p>
                  <w:pPr>
                    <w:jc w:val="both"/>
                    <w:rPr>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w:t>
                  </w:r>
                </w:p>
                <w:p>
                  <w:pPr>
                    <w:jc w:val="both"/>
                    <w:rPr>
                      <w:rFonts w:eastAsia="MS Mincho"/>
                      <w:i/>
                      <w:iCs/>
                      <w:sz w:val="20"/>
                      <w:lang w:val="en-GB"/>
                    </w:rPr>
                  </w:pPr>
                </w:p>
              </w:sdtContent>
            </w:sdt>
            <w:sdt>
              <w:sdtPr>
                <w:alias w:val="24 p."/>
                <w:tag w:val="part_fd763576509043afb414fee8cf93c005"/>
                <w:lock w:val="sdtLocked"/>
                <w:richText/>
              </w:sdtPr>
              <w:sdtContent>
                <w:p>
                  <w:pPr>
                    <w:ind w:firstLine="720"/>
                    <w:jc w:val="both"/>
                    <w:rPr>
                      <w:sz w:val="22"/>
                      <w:szCs w:val="22"/>
                      <w:lang w:val="en-GB"/>
                    </w:rPr>
                  </w:pPr>
                  <w:sdt>
                    <w:sdtPr>
                      <w:alias w:val="Numeris"/>
                      <w:tag w:val="nr_fd763576509043afb414fee8cf93c005"/>
                      <w:lock w:val="sdtLocked"/>
                      <w:richText/>
                    </w:sdtPr>
                    <w:sdtContent>
                      <w:r>
                        <w:rPr>
                          <w:sz w:val="22"/>
                          <w:szCs w:val="22"/>
                          <w:lang w:val="en-GB" w:eastAsia="lt-LT"/>
                        </w:rPr>
                        <w:t>24</w:t>
                      </w:r>
                    </w:sdtContent>
                  </w:sdt>
                  <w:r>
                    <w:rPr>
                      <w:sz w:val="22"/>
                      <w:szCs w:val="22"/>
                      <w:lang w:val="en-GB" w:eastAsia="lt-LT"/>
                    </w:rPr>
                    <w:t xml:space="preserve">. </w:t>
                  </w:r>
                  <w:r>
                    <w:rPr>
                      <w:b/>
                      <w:bCs/>
                      <w:sz w:val="22"/>
                      <w:szCs w:val="22"/>
                      <w:lang w:val="en-GB"/>
                    </w:rPr>
                    <w:t>Businessman</w:t>
                  </w:r>
                  <w:r>
                    <w:rPr>
                      <w:b/>
                      <w:bCs/>
                      <w:sz w:val="22"/>
                      <w:szCs w:val="22"/>
                      <w:lang w:val="en-GB" w:eastAsia="lt-LT"/>
                    </w:rPr>
                    <w:t xml:space="preserve"> </w:t>
                  </w:r>
                  <w:r>
                    <w:rPr>
                      <w:b/>
                      <w:bCs/>
                      <w:szCs w:val="24"/>
                      <w:lang w:val="en-GB"/>
                    </w:rPr>
                    <w:t>—</w:t>
                  </w:r>
                  <w:r>
                    <w:rPr>
                      <w:b/>
                      <w:bCs/>
                      <w:sz w:val="22"/>
                      <w:szCs w:val="22"/>
                      <w:lang w:val="en-GB" w:eastAsia="lt-LT"/>
                    </w:rPr>
                    <w:t xml:space="preserve"> </w:t>
                  </w:r>
                  <w:r>
                    <w:rPr>
                      <w:sz w:val="22"/>
                      <w:szCs w:val="22"/>
                      <w:lang w:val="en-GB" w:eastAsia="lt-LT"/>
                    </w:rPr>
                    <w:t>a natural person or legal entity or another organization, or a branch of thereof, seeking to conclude or concluding contracts for purposes associated with its business, trade, craft or profession, including persons acting on behalf or for benefit of the businessman. A legal entity may be considered to be a businessman without regard to the legal status of participants.</w:t>
                  </w:r>
                </w:p>
                <w:p>
                  <w:pPr>
                    <w:rPr>
                      <w:rFonts w:eastAsia="MS Mincho"/>
                      <w:i/>
                      <w:iCs/>
                      <w:sz w:val="20"/>
                      <w:lang w:val="en-GB"/>
                    </w:rPr>
                  </w:pPr>
                  <w:r>
                    <w:rPr>
                      <w:i/>
                      <w:iCs/>
                      <w:sz w:val="20"/>
                      <w:lang w:val="en-GB"/>
                    </w:rPr>
                    <w:t>Amendment to the numeration of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p>
                  <w:pPr>
                    <w:widowControl w:val="0"/>
                    <w:rPr>
                      <w:szCs w:val="24"/>
                      <w:lang w:val="en-GB"/>
                    </w:rPr>
                  </w:pPr>
                  <w:r>
                    <w:rPr>
                      <w:i/>
                      <w:iCs/>
                      <w:sz w:val="20"/>
                      <w:lang w:val="en-GB"/>
                    </w:rPr>
                    <w:t>Amendments to the Article:</w:t>
                  </w:r>
                </w:p>
                <w:p>
                  <w:pPr>
                    <w:widowControl w:val="0"/>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 xml:space="preserve">Valstybės žinios </w:t>
                  </w:r>
                  <w:r>
                    <w:rPr>
                      <w:color w:val="000000"/>
                      <w:sz w:val="20"/>
                      <w:lang w:val="en-GB"/>
                    </w:rPr>
                    <w:t>(Official Gazette)</w:t>
                  </w:r>
                  <w:r>
                    <w:rPr>
                      <w:i/>
                      <w:iCs/>
                      <w:sz w:val="20"/>
                      <w:lang w:val="en-GB"/>
                    </w:rPr>
                    <w:t>, 2011, No 129-6109 (27/10/2011)</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rPr>
                      <w:b/>
                      <w:bCs/>
                      <w:sz w:val="22"/>
                      <w:szCs w:val="22"/>
                      <w:lang w:val="en-GB"/>
                    </w:rPr>
                  </w:pPr>
                </w:p>
              </w:sdtContent>
            </w:sdt>
          </w:sdtContent>
        </w:sdt>
        <w:sdt>
          <w:sdtPr>
            <w:alias w:val="skirsnis"/>
            <w:tag w:val="part_5a9b3ce62d4841359cdf8a1e8c0d6844"/>
            <w:lock w:val="sdtLocked"/>
            <w:richText/>
          </w:sdtPr>
          <w:sdtContent>
            <w:sdt>
              <w:sdtPr>
                <w:alias w:val="Pavadinimas"/>
                <w:tag w:val="title_5a9b3ce62d4841359cdf8a1e8c0d6844"/>
                <w:lock w:val="sdtLocked"/>
                <w:richText/>
              </w:sdtPr>
              <w:sdtContent>
                <w:p>
                  <w:pPr>
                    <w:ind w:firstLine="720"/>
                    <w:jc w:val="center"/>
                    <w:rPr>
                      <w:b/>
                      <w:bCs/>
                      <w:sz w:val="22"/>
                      <w:szCs w:val="22"/>
                      <w:lang w:val="en-GB"/>
                    </w:rPr>
                  </w:pPr>
                  <w:r>
                    <w:rPr>
                      <w:b/>
                      <w:bCs/>
                      <w:sz w:val="22"/>
                      <w:szCs w:val="22"/>
                      <w:lang w:val="en-GB"/>
                    </w:rPr>
                    <w:t>SECTION II</w:t>
                  </w:r>
                </w:p>
                <w:p>
                  <w:pPr>
                    <w:ind w:firstLine="720"/>
                    <w:jc w:val="center"/>
                    <w:rPr>
                      <w:b/>
                      <w:bCs/>
                      <w:sz w:val="22"/>
                      <w:szCs w:val="22"/>
                      <w:lang w:val="en-GB"/>
                    </w:rPr>
                  </w:pPr>
                  <w:r>
                    <w:rPr>
                      <w:b/>
                      <w:bCs/>
                      <w:sz w:val="22"/>
                      <w:szCs w:val="22"/>
                      <w:lang w:val="en-GB"/>
                    </w:rPr>
                    <w:t xml:space="preserve">CONSUMER RIGHTS AND </w:t>
                  </w:r>
                </w:p>
                <w:p>
                  <w:pPr>
                    <w:ind w:firstLine="720"/>
                    <w:jc w:val="center"/>
                    <w:rPr>
                      <w:b/>
                      <w:bCs/>
                      <w:sz w:val="22"/>
                      <w:szCs w:val="22"/>
                      <w:lang w:val="en-GB"/>
                    </w:rPr>
                  </w:pPr>
                  <w:r>
                    <w:rPr>
                      <w:b/>
                      <w:bCs/>
                      <w:sz w:val="22"/>
                      <w:szCs w:val="22"/>
                      <w:lang w:val="en-GB"/>
                    </w:rPr>
                    <w:t xml:space="preserve">IMPLEMENTATION OF THE PROTECTION THEREOF </w:t>
                  </w:r>
                </w:p>
              </w:sdtContent>
            </w:sdt>
            <w:p>
              <w:pPr>
                <w:ind w:firstLine="720"/>
                <w:jc w:val="center"/>
                <w:rPr>
                  <w:b/>
                  <w:bCs/>
                  <w:sz w:val="22"/>
                  <w:szCs w:val="22"/>
                  <w:lang w:val="en-GB"/>
                </w:rPr>
              </w:pPr>
            </w:p>
            <w:p>
              <w:pPr>
                <w:ind w:firstLine="720"/>
                <w:jc w:val="center"/>
                <w:rPr>
                  <w:b/>
                  <w:bCs/>
                  <w:sz w:val="22"/>
                  <w:szCs w:val="22"/>
                  <w:lang w:val="en-GB"/>
                </w:rPr>
              </w:pPr>
            </w:p>
          </w:sdtContent>
        </w:sdt>
        <w:sdt>
          <w:sdtPr>
            <w:alias w:val="skirsnis"/>
            <w:tag w:val="part_8c6d5b7a1fc4464395bea0e2fceb8d4d"/>
            <w:lock w:val="sdtLocked"/>
            <w:richText/>
          </w:sdtPr>
          <w:sdtContent>
            <w:p>
              <w:pPr>
                <w:ind w:firstLine="720"/>
                <w:jc w:val="both"/>
                <w:rPr>
                  <w:b/>
                  <w:bCs/>
                  <w:sz w:val="22"/>
                  <w:szCs w:val="22"/>
                  <w:lang w:val="en-GB"/>
                </w:rPr>
              </w:pPr>
              <w:sdt>
                <w:sdtPr>
                  <w:alias w:val="Pavadinimas"/>
                  <w:tag w:val="title_8c6d5b7a1fc4464395bea0e2fceb8d4d"/>
                  <w:lock w:val="sdtLocked"/>
                  <w:richText/>
                </w:sdtPr>
                <w:sdtContent>
                  <w:r>
                    <w:rPr>
                      <w:b/>
                      <w:bCs/>
                      <w:sz w:val="22"/>
                      <w:szCs w:val="22"/>
                      <w:lang w:val="en-GB"/>
                    </w:rPr>
                    <w:t>Article 3. Consumer Rights</w:t>
                  </w:r>
                </w:sdtContent>
              </w:sdt>
            </w:p>
            <w:sdt>
              <w:sdtPr>
                <w:alias w:val="1 p."/>
                <w:tag w:val="part_6aff4e53e5704fb9bbcbdb8c6fc92d4d"/>
                <w:lock w:val="sdtLocked"/>
                <w:richText/>
              </w:sdtPr>
              <w:sdtContent>
                <w:p>
                  <w:pPr>
                    <w:ind w:firstLine="720"/>
                    <w:jc w:val="both"/>
                    <w:rPr>
                      <w:sz w:val="22"/>
                      <w:szCs w:val="22"/>
                      <w:lang w:val="en-GB"/>
                    </w:rPr>
                  </w:pPr>
                  <w:sdt>
                    <w:sdtPr>
                      <w:alias w:val="Numeris"/>
                      <w:tag w:val="nr_6aff4e53e5704fb9bbcbdb8c6fc92d4d"/>
                      <w:lock w:val="sdtLocked"/>
                      <w:richText/>
                    </w:sdtPr>
                    <w:sdtContent>
                      <w:r>
                        <w:rPr>
                          <w:sz w:val="22"/>
                          <w:szCs w:val="22"/>
                          <w:lang w:val="en-GB"/>
                        </w:rPr>
                        <w:t>1</w:t>
                      </w:r>
                    </w:sdtContent>
                  </w:sdt>
                  <w:r>
                    <w:rPr>
                      <w:sz w:val="22"/>
                      <w:szCs w:val="22"/>
                      <w:lang w:val="en-GB"/>
                    </w:rPr>
                    <w:t>. Consumers shall have the right to:</w:t>
                  </w:r>
                </w:p>
                <w:sdt>
                  <w:sdtPr>
                    <w:alias w:val="1 p. 1 pp."/>
                    <w:tag w:val="part_eb89a7d9290b4241a90210ba985efd83"/>
                    <w:lock w:val="sdtLocked"/>
                    <w:richText/>
                  </w:sdtPr>
                  <w:sdtContent>
                    <w:p>
                      <w:pPr>
                        <w:ind w:firstLine="720"/>
                        <w:jc w:val="both"/>
                        <w:rPr>
                          <w:sz w:val="22"/>
                          <w:szCs w:val="22"/>
                          <w:lang w:val="en-GB"/>
                        </w:rPr>
                      </w:pPr>
                      <w:sdt>
                        <w:sdtPr>
                          <w:alias w:val="Numeris"/>
                          <w:tag w:val="nr_eb89a7d9290b4241a90210ba985efd83"/>
                          <w:lock w:val="sdtLocked"/>
                          <w:richText/>
                        </w:sdtPr>
                        <w:sdtContent>
                          <w:r>
                            <w:rPr>
                              <w:sz w:val="22"/>
                              <w:szCs w:val="22"/>
                              <w:lang w:val="en-GB"/>
                            </w:rPr>
                            <w:t>1</w:t>
                          </w:r>
                        </w:sdtContent>
                      </w:sdt>
                      <w:r>
                        <w:rPr>
                          <w:sz w:val="22"/>
                          <w:szCs w:val="22"/>
                          <w:lang w:val="en-GB"/>
                        </w:rPr>
                        <w:t>) acquire and use goods or services according at their own discretion (to choose a seller, service supplier);</w:t>
                      </w:r>
                    </w:p>
                  </w:sdtContent>
                </w:sdt>
                <w:sdt>
                  <w:sdtPr>
                    <w:alias w:val="1 p. 2 pp."/>
                    <w:tag w:val="part_ed43e24b494c46d1a1d4bc4db8d93874"/>
                    <w:lock w:val="sdtLocked"/>
                    <w:richText/>
                  </w:sdtPr>
                  <w:sdtContent>
                    <w:p>
                      <w:pPr>
                        <w:ind w:firstLine="720"/>
                        <w:jc w:val="both"/>
                        <w:rPr>
                          <w:sz w:val="22"/>
                          <w:szCs w:val="22"/>
                          <w:lang w:val="en-GB"/>
                        </w:rPr>
                      </w:pPr>
                      <w:sdt>
                        <w:sdtPr>
                          <w:alias w:val="Numeris"/>
                          <w:tag w:val="nr_ed43e24b494c46d1a1d4bc4db8d93874"/>
                          <w:lock w:val="sdtLocked"/>
                          <w:richText/>
                        </w:sdtPr>
                        <w:sdtContent>
                          <w:r>
                            <w:rPr>
                              <w:sz w:val="22"/>
                              <w:szCs w:val="22"/>
                              <w:lang w:val="en-GB"/>
                            </w:rPr>
                            <w:t>2</w:t>
                          </w:r>
                        </w:sdtContent>
                      </w:sdt>
                      <w:r>
                        <w:rPr>
                          <w:sz w:val="22"/>
                          <w:szCs w:val="22"/>
                          <w:lang w:val="en-GB"/>
                        </w:rPr>
                        <w:t>) acquire safe goods or services of suitable quality;</w:t>
                      </w:r>
                    </w:p>
                  </w:sdtContent>
                </w:sdt>
                <w:sdt>
                  <w:sdtPr>
                    <w:alias w:val="1 p. 3 pp."/>
                    <w:tag w:val="part_0a63c6427a28474c8ef00a08f5763f69"/>
                    <w:lock w:val="sdtLocked"/>
                    <w:richText/>
                  </w:sdtPr>
                  <w:sdtContent>
                    <w:p>
                      <w:pPr>
                        <w:ind w:firstLine="720"/>
                        <w:jc w:val="both"/>
                        <w:rPr>
                          <w:sz w:val="22"/>
                          <w:szCs w:val="22"/>
                          <w:lang w:val="en-GB"/>
                        </w:rPr>
                      </w:pPr>
                      <w:sdt>
                        <w:sdtPr>
                          <w:alias w:val="Numeris"/>
                          <w:tag w:val="nr_0a63c6427a28474c8ef00a08f5763f69"/>
                          <w:lock w:val="sdtLocked"/>
                          <w:richText/>
                        </w:sdtPr>
                        <w:sdtContent>
                          <w:r>
                            <w:rPr>
                              <w:sz w:val="22"/>
                              <w:szCs w:val="22"/>
                              <w:lang w:val="en-GB"/>
                            </w:rPr>
                            <w:t>3</w:t>
                          </w:r>
                        </w:sdtContent>
                      </w:sdt>
                      <w:r>
                        <w:rPr>
                          <w:sz w:val="22"/>
                          <w:szCs w:val="22"/>
                          <w:lang w:val="en-GB"/>
                        </w:rPr>
                        <w:t>) obtain correct and thorough information in the national language on the goods sold or services supplied;</w:t>
                      </w:r>
                    </w:p>
                  </w:sdtContent>
                </w:sdt>
                <w:sdt>
                  <w:sdtPr>
                    <w:alias w:val="1 p. 4 pp."/>
                    <w:tag w:val="part_5671eb56e5b5410eae2bb8e379e7df1d"/>
                    <w:lock w:val="sdtLocked"/>
                    <w:richText/>
                  </w:sdtPr>
                  <w:sdtContent>
                    <w:p>
                      <w:pPr>
                        <w:ind w:firstLine="720"/>
                        <w:jc w:val="both"/>
                        <w:rPr>
                          <w:sz w:val="22"/>
                          <w:szCs w:val="22"/>
                          <w:lang w:val="en-GB"/>
                        </w:rPr>
                      </w:pPr>
                      <w:sdt>
                        <w:sdtPr>
                          <w:alias w:val="Numeris"/>
                          <w:tag w:val="nr_5671eb56e5b5410eae2bb8e379e7df1d"/>
                          <w:lock w:val="sdtLocked"/>
                          <w:richText/>
                        </w:sdtPr>
                        <w:sdtContent>
                          <w:r>
                            <w:rPr>
                              <w:sz w:val="22"/>
                              <w:szCs w:val="22"/>
                              <w:lang w:val="en-GB"/>
                            </w:rPr>
                            <w:t>4</w:t>
                          </w:r>
                        </w:sdtContent>
                      </w:sdt>
                      <w:r>
                        <w:rPr>
                          <w:sz w:val="22"/>
                          <w:szCs w:val="22"/>
                          <w:lang w:val="en-GB"/>
                        </w:rPr>
                        <w:t>) obtain information about the procedure for enforcing and protecting of their rights;</w:t>
                      </w:r>
                    </w:p>
                  </w:sdtContent>
                </w:sdt>
                <w:sdt>
                  <w:sdtPr>
                    <w:alias w:val="1 p. 5 pp."/>
                    <w:tag w:val="part_0f31e1d4d8434f429b5adecb5485b9a4"/>
                    <w:lock w:val="sdtLocked"/>
                    <w:richText/>
                  </w:sdtPr>
                  <w:sdtContent>
                    <w:p>
                      <w:pPr>
                        <w:ind w:firstLine="720"/>
                        <w:jc w:val="both"/>
                        <w:rPr>
                          <w:sz w:val="22"/>
                          <w:szCs w:val="22"/>
                          <w:lang w:val="en-GB"/>
                        </w:rPr>
                      </w:pPr>
                      <w:sdt>
                        <w:sdtPr>
                          <w:alias w:val="Numeris"/>
                          <w:tag w:val="nr_0f31e1d4d8434f429b5adecb5485b9a4"/>
                          <w:lock w:val="sdtLocked"/>
                          <w:richText/>
                        </w:sdtPr>
                        <w:sdtContent>
                          <w:r>
                            <w:rPr>
                              <w:sz w:val="22"/>
                              <w:szCs w:val="22"/>
                              <w:lang w:val="en-GB"/>
                            </w:rPr>
                            <w:t>5</w:t>
                          </w:r>
                        </w:sdtContent>
                      </w:sdt>
                      <w:r>
                        <w:rPr>
                          <w:sz w:val="22"/>
                          <w:szCs w:val="22"/>
                          <w:lang w:val="en-GB"/>
                        </w:rPr>
                        <w:t>) defence of violated rights and redress of pecuniary or non-pecuniary damage (loses);</w:t>
                      </w:r>
                    </w:p>
                  </w:sdtContent>
                </w:sdt>
                <w:sdt>
                  <w:sdtPr>
                    <w:alias w:val="1 p. 6 pp."/>
                    <w:tag w:val="part_17cfdcd3215f4e47a06dea26e05ecb50"/>
                    <w:lock w:val="sdtLocked"/>
                    <w:richText/>
                  </w:sdtPr>
                  <w:sdtContent>
                    <w:p>
                      <w:pPr>
                        <w:ind w:firstLine="720"/>
                        <w:jc w:val="both"/>
                        <w:rPr>
                          <w:sz w:val="22"/>
                          <w:szCs w:val="22"/>
                          <w:lang w:val="en-GB"/>
                        </w:rPr>
                      </w:pPr>
                      <w:sdt>
                        <w:sdtPr>
                          <w:alias w:val="Numeris"/>
                          <w:tag w:val="nr_17cfdcd3215f4e47a06dea26e05ecb50"/>
                          <w:lock w:val="sdtLocked"/>
                          <w:richText/>
                        </w:sdtPr>
                        <w:sdtContent>
                          <w:r>
                            <w:rPr>
                              <w:sz w:val="22"/>
                              <w:szCs w:val="22"/>
                              <w:lang w:val="en-GB"/>
                            </w:rPr>
                            <w:t>6</w:t>
                          </w:r>
                        </w:sdtContent>
                      </w:sdt>
                      <w:r>
                        <w:rPr>
                          <w:sz w:val="22"/>
                          <w:szCs w:val="22"/>
                          <w:lang w:val="en-GB"/>
                        </w:rPr>
                        <w:t>) appeal to authorities for the settlement of disputes or the court regarding the defence of the violated rights;</w:t>
                      </w:r>
                    </w:p>
                  </w:sdtContent>
                </w:sdt>
                <w:sdt>
                  <w:sdtPr>
                    <w:alias w:val="1 p. 7 pp."/>
                    <w:tag w:val="part_d192134a52e64f578ae749f002a7d486"/>
                    <w:lock w:val="sdtLocked"/>
                    <w:richText/>
                  </w:sdtPr>
                  <w:sdtContent>
                    <w:p>
                      <w:pPr>
                        <w:ind w:firstLine="720"/>
                        <w:jc w:val="both"/>
                        <w:rPr>
                          <w:sz w:val="22"/>
                          <w:szCs w:val="22"/>
                          <w:lang w:val="en-GB"/>
                        </w:rPr>
                      </w:pPr>
                      <w:sdt>
                        <w:sdtPr>
                          <w:alias w:val="Numeris"/>
                          <w:tag w:val="nr_d192134a52e64f578ae749f002a7d486"/>
                          <w:lock w:val="sdtLocked"/>
                          <w:richText/>
                        </w:sdtPr>
                        <w:sdtContent>
                          <w:r>
                            <w:rPr>
                              <w:sz w:val="22"/>
                              <w:szCs w:val="22"/>
                              <w:lang w:val="en-GB"/>
                            </w:rPr>
                            <w:t>7</w:t>
                          </w:r>
                        </w:sdtContent>
                      </w:sdt>
                      <w:r>
                        <w:rPr>
                          <w:sz w:val="22"/>
                          <w:szCs w:val="22"/>
                          <w:lang w:val="en-GB"/>
                        </w:rPr>
                        <w:t>) join consumer associations;</w:t>
                      </w:r>
                    </w:p>
                  </w:sdtContent>
                </w:sdt>
                <w:sdt>
                  <w:sdtPr>
                    <w:alias w:val="1 p. 8 pp."/>
                    <w:tag w:val="part_a442aacdb85241fb8da6fd7223d68cc7"/>
                    <w:lock w:val="sdtLocked"/>
                    <w:richText/>
                  </w:sdtPr>
                  <w:sdtContent>
                    <w:p>
                      <w:pPr>
                        <w:ind w:firstLine="720"/>
                        <w:jc w:val="both"/>
                        <w:rPr>
                          <w:sz w:val="22"/>
                          <w:szCs w:val="22"/>
                          <w:lang w:val="en-GB"/>
                        </w:rPr>
                      </w:pPr>
                      <w:sdt>
                        <w:sdtPr>
                          <w:alias w:val="Numeris"/>
                          <w:tag w:val="nr_a442aacdb85241fb8da6fd7223d68cc7"/>
                          <w:lock w:val="sdtLocked"/>
                          <w:richText/>
                        </w:sdtPr>
                        <w:sdtContent>
                          <w:r>
                            <w:rPr>
                              <w:sz w:val="22"/>
                              <w:szCs w:val="22"/>
                              <w:lang w:val="en-GB"/>
                            </w:rPr>
                            <w:t>8</w:t>
                          </w:r>
                        </w:sdtContent>
                      </w:sdt>
                      <w:r>
                        <w:rPr>
                          <w:sz w:val="22"/>
                          <w:szCs w:val="22"/>
                          <w:lang w:val="en-GB"/>
                        </w:rPr>
                        <w:t>) education in the sphere of consumption;</w:t>
                      </w:r>
                    </w:p>
                  </w:sdtContent>
                </w:sdt>
                <w:sdt>
                  <w:sdtPr>
                    <w:alias w:val="1 p. 9 pp."/>
                    <w:tag w:val="part_84a5348d8a1f42e5853766006ef53f90"/>
                    <w:lock w:val="sdtLocked"/>
                    <w:richText/>
                  </w:sdtPr>
                  <w:sdtContent>
                    <w:p>
                      <w:pPr>
                        <w:ind w:firstLine="720"/>
                        <w:jc w:val="both"/>
                        <w:rPr>
                          <w:sz w:val="22"/>
                          <w:szCs w:val="22"/>
                          <w:lang w:val="en-GB"/>
                        </w:rPr>
                      </w:pPr>
                      <w:sdt>
                        <w:sdtPr>
                          <w:alias w:val="Numeris"/>
                          <w:tag w:val="nr_84a5348d8a1f42e5853766006ef53f90"/>
                          <w:lock w:val="sdtLocked"/>
                          <w:richText/>
                        </w:sdtPr>
                        <w:sdtContent>
                          <w:r>
                            <w:rPr>
                              <w:sz w:val="22"/>
                              <w:szCs w:val="22"/>
                              <w:lang w:val="en-GB"/>
                            </w:rPr>
                            <w:t>9</w:t>
                          </w:r>
                        </w:sdtContent>
                      </w:sdt>
                      <w:r>
                        <w:rPr>
                          <w:sz w:val="22"/>
                          <w:szCs w:val="22"/>
                          <w:lang w:val="en-GB"/>
                        </w:rPr>
                        <w:t>) protection of economic interests.</w:t>
                      </w:r>
                    </w:p>
                  </w:sdtContent>
                </w:sdt>
              </w:sdtContent>
            </w:sdt>
            <w:sdt>
              <w:sdtPr>
                <w:alias w:val="2 p."/>
                <w:tag w:val="part_5225d8ac55b344b380d910daa49792f1"/>
                <w:lock w:val="sdtLocked"/>
                <w:richText/>
              </w:sdtPr>
              <w:sdtContent>
                <w:p>
                  <w:pPr>
                    <w:ind w:firstLine="720"/>
                    <w:jc w:val="both"/>
                    <w:rPr>
                      <w:sz w:val="22"/>
                      <w:szCs w:val="22"/>
                      <w:lang w:val="en-GB"/>
                    </w:rPr>
                  </w:pPr>
                  <w:sdt>
                    <w:sdtPr>
                      <w:alias w:val="Numeris"/>
                      <w:tag w:val="nr_5225d8ac55b344b380d910daa49792f1"/>
                      <w:lock w:val="sdtLocked"/>
                      <w:richText/>
                    </w:sdtPr>
                    <w:sdtContent>
                      <w:r>
                        <w:rPr>
                          <w:sz w:val="22"/>
                          <w:szCs w:val="22"/>
                          <w:lang w:val="en-GB"/>
                        </w:rPr>
                        <w:t>2</w:t>
                      </w:r>
                    </w:sdtContent>
                  </w:sdt>
                  <w:r>
                    <w:rPr>
                      <w:sz w:val="22"/>
                      <w:szCs w:val="22"/>
                      <w:lang w:val="en-GB"/>
                    </w:rPr>
                    <w:t>. Consumers shall also have other rights laid down in this Law and other legal acts.</w:t>
                  </w:r>
                </w:p>
                <w:p>
                  <w:pPr>
                    <w:rPr>
                      <w:sz w:val="22"/>
                      <w:szCs w:val="22"/>
                      <w:lang w:val="en-GB"/>
                    </w:rPr>
                  </w:pPr>
                </w:p>
              </w:sdtContent>
            </w:sdt>
          </w:sdtContent>
        </w:sdt>
        <w:sdt>
          <w:sdtPr>
            <w:alias w:val="skirsnis"/>
            <w:tag w:val="part_97ffd6b59a2c4497bd2db28497cb12ec"/>
            <w:lock w:val="sdtLocked"/>
            <w:richText/>
          </w:sdtPr>
          <w:sdtContent>
            <w:p>
              <w:pPr>
                <w:ind w:firstLine="720"/>
                <w:jc w:val="both"/>
                <w:rPr>
                  <w:b/>
                  <w:bCs/>
                  <w:sz w:val="22"/>
                  <w:szCs w:val="22"/>
                  <w:lang w:val="en-GB"/>
                </w:rPr>
              </w:pPr>
              <w:sdt>
                <w:sdtPr>
                  <w:alias w:val="Pavadinimas"/>
                  <w:tag w:val="title_97ffd6b59a2c4497bd2db28497cb12ec"/>
                  <w:lock w:val="sdtLocked"/>
                  <w:richText/>
                </w:sdtPr>
                <w:sdtContent>
                  <w:r>
                    <w:rPr>
                      <w:b/>
                      <w:bCs/>
                      <w:color w:val="000000"/>
                      <w:sz w:val="22"/>
                      <w:szCs w:val="22"/>
                      <w:lang w:val="en-GB"/>
                    </w:rPr>
                    <w:t xml:space="preserve">Article 4. Features of Consumer </w:t>
                  </w:r>
                  <w:r>
                    <w:rPr>
                      <w:b/>
                      <w:sz w:val="22"/>
                      <w:szCs w:val="22"/>
                      <w:lang w:val="en-GB" w:eastAsia="lt-LT"/>
                    </w:rPr>
                    <w:t>Contracts</w:t>
                  </w:r>
                </w:sdtContent>
              </w:sdt>
            </w:p>
            <w:p>
              <w:pPr>
                <w:ind w:firstLine="720"/>
                <w:jc w:val="both"/>
                <w:rPr>
                  <w:sz w:val="22"/>
                  <w:szCs w:val="22"/>
                  <w:lang w:val="en-GB"/>
                </w:rPr>
              </w:pPr>
              <w:r>
                <w:rPr>
                  <w:sz w:val="22"/>
                  <w:szCs w:val="22"/>
                  <w:lang w:val="en-GB"/>
                </w:rPr>
                <w:t>The features of consumer contracts are laid down by the Civil Code.</w:t>
              </w:r>
            </w:p>
            <w:p>
              <w:pPr>
                <w:widowControl w:val="0"/>
                <w:rPr>
                  <w:sz w:val="22"/>
                  <w:szCs w:val="22"/>
                  <w:lang w:val="en-GB"/>
                </w:rPr>
              </w:pPr>
              <w:r>
                <w:rPr>
                  <w:i/>
                  <w:iCs/>
                  <w:sz w:val="22"/>
                  <w:szCs w:val="22"/>
                  <w:lang w:val="en-GB"/>
                </w:rPr>
                <w:t>Amendments to the Article:</w:t>
              </w:r>
            </w:p>
            <w:p>
              <w:pPr>
                <w:widowControl w:val="0"/>
                <w:jc w:val="both"/>
                <w:rPr>
                  <w:i/>
                  <w:iCs/>
                  <w:sz w:val="22"/>
                  <w:szCs w:val="22"/>
                  <w:lang w:val="en-GB"/>
                </w:rPr>
              </w:pPr>
              <w:r>
                <w:rPr>
                  <w:i/>
                  <w:iCs/>
                  <w:sz w:val="22"/>
                  <w:szCs w:val="22"/>
                  <w:lang w:val="en-GB"/>
                </w:rPr>
                <w:t xml:space="preserve">No </w:t>
              </w:r>
              <w:r>
                <w:rPr>
                  <w:i/>
                  <w:iCs/>
                  <w:color w:val="0000FF"/>
                  <w:sz w:val="22"/>
                  <w:szCs w:val="22"/>
                  <w:u w:val="single"/>
                  <w:lang w:val="en-GB"/>
                </w:rPr>
                <w:t>XII-701</w:t>
              </w:r>
              <w:r>
                <w:rPr>
                  <w:i/>
                  <w:iCs/>
                  <w:sz w:val="22"/>
                  <w:szCs w:val="22"/>
                  <w:lang w:val="en-GB"/>
                </w:rPr>
                <w:t xml:space="preserve">, 19/12/2013, published in the TAR 07/01/2014, </w:t>
              </w:r>
              <w:r>
                <w:rPr>
                  <w:i/>
                  <w:iCs/>
                  <w:sz w:val="20"/>
                  <w:lang w:val="en-GB"/>
                </w:rPr>
                <w:t>identification code</w:t>
              </w:r>
              <w:r>
                <w:rPr>
                  <w:i/>
                  <w:iCs/>
                  <w:sz w:val="22"/>
                  <w:szCs w:val="22"/>
                  <w:lang w:val="en-GB"/>
                </w:rPr>
                <w:t xml:space="preserve"> 2014-00066</w:t>
              </w:r>
            </w:p>
            <w:p>
              <w:pPr>
                <w:jc w:val="both"/>
                <w:rPr>
                  <w:sz w:val="22"/>
                  <w:szCs w:val="22"/>
                  <w:lang w:val="en-GB"/>
                </w:rPr>
              </w:pPr>
            </w:p>
          </w:sdtContent>
        </w:sdt>
        <w:sdt>
          <w:sdtPr>
            <w:alias w:val="skirsnis"/>
            <w:tag w:val="part_85e4f51d34224b17b4ce27eabef339bf"/>
            <w:lock w:val="sdtLocked"/>
            <w:richText/>
          </w:sdtPr>
          <w:sdtContent>
            <w:p>
              <w:pPr>
                <w:ind w:firstLine="720"/>
                <w:jc w:val="both"/>
                <w:rPr>
                  <w:b/>
                  <w:bCs/>
                  <w:sz w:val="22"/>
                  <w:szCs w:val="22"/>
                  <w:lang w:val="en-GB"/>
                </w:rPr>
              </w:pPr>
              <w:sdt>
                <w:sdtPr>
                  <w:alias w:val="Pavadinimas"/>
                  <w:tag w:val="title_85e4f51d34224b17b4ce27eabef339bf"/>
                  <w:lock w:val="sdtLocked"/>
                  <w:richText/>
                </w:sdtPr>
                <w:sdtContent>
                  <w:r>
                    <w:rPr>
                      <w:b/>
                      <w:bCs/>
                      <w:color w:val="000000"/>
                      <w:sz w:val="22"/>
                      <w:szCs w:val="22"/>
                      <w:lang w:val="en-GB"/>
                    </w:rPr>
                    <w:t xml:space="preserve">Article 5. </w:t>
                  </w:r>
                  <w:r>
                    <w:rPr>
                      <w:b/>
                      <w:bCs/>
                      <w:szCs w:val="24"/>
                      <w:lang w:val="en-GB"/>
                    </w:rPr>
                    <w:t>Submission of Information</w:t>
                  </w:r>
                  <w:r>
                    <w:rPr>
                      <w:b/>
                      <w:bCs/>
                      <w:color w:val="000000"/>
                      <w:sz w:val="22"/>
                      <w:szCs w:val="22"/>
                      <w:lang w:val="en-GB"/>
                    </w:rPr>
                    <w:t xml:space="preserve"> to Consumers</w:t>
                  </w:r>
                </w:sdtContent>
              </w:sdt>
            </w:p>
            <w:sdt>
              <w:sdtPr>
                <w:alias w:val="1 p."/>
                <w:tag w:val="part_fbac6833e8584730bccd5246da44e417"/>
                <w:lock w:val="sdtLocked"/>
                <w:richText/>
              </w:sdtPr>
              <w:sdtContent>
                <w:p>
                  <w:pPr>
                    <w:ind w:firstLine="720"/>
                    <w:jc w:val="both"/>
                    <w:rPr>
                      <w:sz w:val="22"/>
                      <w:szCs w:val="22"/>
                      <w:lang w:val="en-GB"/>
                    </w:rPr>
                  </w:pPr>
                  <w:sdt>
                    <w:sdtPr>
                      <w:alias w:val="Numeris"/>
                      <w:tag w:val="nr_fbac6833e8584730bccd5246da44e417"/>
                      <w:lock w:val="sdtLocked"/>
                      <w:richText/>
                    </w:sdtPr>
                    <w:sdtContent>
                      <w:r>
                        <w:rPr>
                          <w:sz w:val="22"/>
                          <w:szCs w:val="22"/>
                          <w:lang w:val="en-GB"/>
                        </w:rPr>
                        <w:t>1</w:t>
                      </w:r>
                    </w:sdtContent>
                  </w:sdt>
                  <w:r>
                    <w:rPr>
                      <w:sz w:val="22"/>
                      <w:szCs w:val="22"/>
                      <w:lang w:val="en-GB"/>
                    </w:rPr>
                    <w:t>. A producer, seller, service supplier shall provide in the national language to consumers the information laid down in the Civil Code and other legal acts and mark goods in the manner prescribed by legal acts. Other laws may identify liabilities of the producer, seller or service supplier to provide consumers the information indicated in the Civil Code and other legal acts in national or other language.</w:t>
                  </w:r>
                </w:p>
              </w:sdtContent>
            </w:sdt>
            <w:sdt>
              <w:sdtPr>
                <w:alias w:val="2 p."/>
                <w:tag w:val="part_3a5ad7f5c51a4821a3a3565af6e07cd3"/>
                <w:lock w:val="sdtLocked"/>
                <w:richText/>
              </w:sdtPr>
              <w:sdtContent>
                <w:p>
                  <w:pPr>
                    <w:ind w:firstLine="720"/>
                    <w:jc w:val="both"/>
                    <w:rPr>
                      <w:sz w:val="22"/>
                      <w:szCs w:val="22"/>
                      <w:lang w:val="en-GB"/>
                    </w:rPr>
                  </w:pPr>
                  <w:sdt>
                    <w:sdtPr>
                      <w:alias w:val="Numeris"/>
                      <w:tag w:val="nr_3a5ad7f5c51a4821a3a3565af6e07cd3"/>
                      <w:lock w:val="sdtLocked"/>
                      <w:richText/>
                    </w:sdtPr>
                    <w:sdtContent>
                      <w:r>
                        <w:rPr>
                          <w:sz w:val="22"/>
                          <w:szCs w:val="22"/>
                          <w:lang w:val="en-GB"/>
                        </w:rPr>
                        <w:t>2</w:t>
                      </w:r>
                    </w:sdtContent>
                  </w:sdt>
                  <w:r>
                    <w:rPr>
                      <w:sz w:val="22"/>
                      <w:szCs w:val="22"/>
                      <w:lang w:val="en-GB"/>
                    </w:rPr>
                    <w:t>. The national language shall be obligatory in all public external and internal inscriptions of trade and service supply premises intended for consumers, including the names of trade and service supply premises.</w:t>
                  </w:r>
                </w:p>
              </w:sdtContent>
            </w:sdt>
            <w:sdt>
              <w:sdtPr>
                <w:alias w:val="3 p."/>
                <w:tag w:val="part_47cce761030b4b47b1cae692f0ce967c"/>
                <w:lock w:val="sdtLocked"/>
                <w:richText/>
              </w:sdtPr>
              <w:sdtContent>
                <w:p>
                  <w:pPr>
                    <w:ind w:firstLine="720"/>
                    <w:jc w:val="both"/>
                    <w:rPr>
                      <w:sz w:val="22"/>
                      <w:szCs w:val="22"/>
                      <w:lang w:val="en-GB"/>
                    </w:rPr>
                  </w:pPr>
                  <w:sdt>
                    <w:sdtPr>
                      <w:alias w:val="Numeris"/>
                      <w:tag w:val="nr_47cce761030b4b47b1cae692f0ce967c"/>
                      <w:lock w:val="sdtLocked"/>
                      <w:richText/>
                    </w:sdtPr>
                    <w:sdtContent>
                      <w:r>
                        <w:rPr>
                          <w:color w:val="000000"/>
                          <w:sz w:val="22"/>
                          <w:szCs w:val="22"/>
                          <w:lang w:val="en-GB"/>
                        </w:rPr>
                        <w:t>3</w:t>
                      </w:r>
                    </w:sdtContent>
                  </w:sdt>
                  <w:r>
                    <w:rPr>
                      <w:color w:val="000000"/>
                      <w:sz w:val="22"/>
                      <w:szCs w:val="22"/>
                      <w:lang w:val="en-GB"/>
                    </w:rPr>
                    <w:t>. Information on any delivery limitations and possible payment methods in websites, offering goods and services to consumers, shall be clearly and legibly provided prior to ordering goods and services.</w:t>
                  </w:r>
                </w:p>
              </w:sdtContent>
            </w:sdt>
            <w:sdt>
              <w:sdtPr>
                <w:alias w:val="4 p."/>
                <w:tag w:val="part_d351c66fde1f4539947d63caa415870f"/>
                <w:lock w:val="sdtLocked"/>
                <w:richText/>
              </w:sdtPr>
              <w:sdtContent>
                <w:p>
                  <w:pPr>
                    <w:ind w:firstLine="720"/>
                    <w:jc w:val="both"/>
                    <w:rPr>
                      <w:szCs w:val="24"/>
                      <w:lang w:val="en-GB"/>
                    </w:rPr>
                  </w:pPr>
                  <w:sdt>
                    <w:sdtPr>
                      <w:alias w:val="Numeris"/>
                      <w:tag w:val="nr_d351c66fde1f4539947d63caa415870f"/>
                      <w:lock w:val="sdtLocked"/>
                      <w:richText/>
                    </w:sdtPr>
                    <w:sdtContent>
                      <w:r>
                        <w:rPr>
                          <w:sz w:val="22"/>
                          <w:szCs w:val="22"/>
                          <w:lang w:val="en-GB"/>
                        </w:rPr>
                        <w:t>4</w:t>
                      </w:r>
                    </w:sdtContent>
                  </w:sdt>
                  <w:r>
                    <w:rPr>
                      <w:sz w:val="22"/>
                      <w:szCs w:val="22"/>
                      <w:lang w:val="en-GB"/>
                    </w:rPr>
                    <w:t>. The website of the seller or service supplier, if it has one, shall contain information on out-of-court consumer dispute settlement entities</w:t>
                  </w:r>
                  <w:r>
                    <w:rPr>
                      <w:color w:val="000000"/>
                      <w:sz w:val="22"/>
                      <w:szCs w:val="22"/>
                      <w:lang w:val="en-GB"/>
                    </w:rPr>
                    <w:t>, competent to settle consumer disputes: entity name (name, surname), address and website address. This information shall be provided in a clear, comprehensible and easily accessible way.</w:t>
                  </w:r>
                </w:p>
                <w:p>
                  <w:pPr>
                    <w:rPr>
                      <w:rFonts w:eastAsia="MS Mincho"/>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ind w:firstLine="720"/>
                    <w:jc w:val="both"/>
                    <w:rPr>
                      <w:color w:val="000000"/>
                      <w:sz w:val="22"/>
                      <w:szCs w:val="22"/>
                      <w:lang w:val="en-GB" w:eastAsia="lt-LT"/>
                    </w:rPr>
                  </w:pPr>
                </w:p>
              </w:sdtContent>
            </w:sdt>
            <w:sdt>
              <w:sdtPr>
                <w:alias w:val="5 p."/>
                <w:tag w:val="part_15276e40f57f46b893fdf6aa4f4ee2f9"/>
                <w:lock w:val="sdtLocked"/>
                <w:richText/>
              </w:sdtPr>
              <w:sdtContent>
                <w:p>
                  <w:pPr>
                    <w:ind w:firstLine="720"/>
                    <w:jc w:val="both"/>
                    <w:rPr>
                      <w:szCs w:val="24"/>
                      <w:lang w:val="en-GB"/>
                    </w:rPr>
                  </w:pPr>
                  <w:sdt>
                    <w:sdtPr>
                      <w:alias w:val="Numeris"/>
                      <w:tag w:val="nr_15276e40f57f46b893fdf6aa4f4ee2f9"/>
                      <w:lock w:val="sdtLocked"/>
                      <w:richText/>
                    </w:sdtPr>
                    <w:sdtContent>
                      <w:r>
                        <w:rPr>
                          <w:color w:val="000000"/>
                          <w:sz w:val="22"/>
                          <w:szCs w:val="22"/>
                          <w:lang w:val="en-GB" w:eastAsia="lt-LT"/>
                        </w:rPr>
                        <w:t>5</w:t>
                      </w:r>
                    </w:sdtContent>
                  </w:sdt>
                  <w:r>
                    <w:rPr>
                      <w:color w:val="000000"/>
                      <w:sz w:val="22"/>
                      <w:szCs w:val="22"/>
                      <w:lang w:val="en-GB" w:eastAsia="lt-LT"/>
                    </w:rPr>
                    <w:t xml:space="preserve">. </w:t>
                  </w:r>
                  <w:r>
                    <w:rPr>
                      <w:color w:val="000000"/>
                      <w:sz w:val="22"/>
                      <w:szCs w:val="22"/>
                      <w:lang w:val="en-GB"/>
                    </w:rPr>
                    <w:t xml:space="preserve">The information indicated in paragraph 4 of this Article shall also be provided in the standard terms of the seller's or service </w:t>
                  </w:r>
                  <w:r>
                    <w:rPr>
                      <w:sz w:val="22"/>
                      <w:szCs w:val="22"/>
                      <w:lang w:val="en-GB"/>
                    </w:rPr>
                    <w:t>supplier</w:t>
                  </w:r>
                  <w:r>
                    <w:rPr>
                      <w:color w:val="000000"/>
                      <w:sz w:val="22"/>
                      <w:szCs w:val="22"/>
                      <w:lang w:val="en-GB"/>
                    </w:rPr>
                    <w:t xml:space="preserve">'s </w:t>
                  </w:r>
                  <w:r>
                    <w:rPr>
                      <w:sz w:val="22"/>
                      <w:szCs w:val="22"/>
                      <w:lang w:val="en-GB" w:eastAsia="lt-LT"/>
                    </w:rPr>
                    <w:t>contracts</w:t>
                  </w:r>
                  <w:r>
                    <w:rPr>
                      <w:color w:val="000000"/>
                      <w:sz w:val="22"/>
                      <w:szCs w:val="22"/>
                      <w:lang w:val="en-GB"/>
                    </w:rPr>
                    <w:t>, if applicable.</w:t>
                  </w:r>
                </w:p>
                <w:p>
                  <w:pPr>
                    <w:rPr>
                      <w:rFonts w:eastAsia="MS Mincho"/>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sdtContent>
            </w:sdt>
            <w:sdt>
              <w:sdtPr>
                <w:alias w:val="6 p."/>
                <w:tag w:val="part_09dd1e7bcae84db2ba876a6416e11c04"/>
                <w:lock w:val="sdtLocked"/>
                <w:richText/>
              </w:sdtPr>
              <w:sdtContent>
                <w:p>
                  <w:pPr>
                    <w:ind w:firstLine="720"/>
                    <w:jc w:val="both"/>
                    <w:rPr>
                      <w:sz w:val="22"/>
                      <w:szCs w:val="22"/>
                      <w:lang w:val="en-GB"/>
                    </w:rPr>
                  </w:pPr>
                  <w:sdt>
                    <w:sdtPr>
                      <w:alias w:val="Numeris"/>
                      <w:tag w:val="nr_09dd1e7bcae84db2ba876a6416e11c04"/>
                      <w:lock w:val="sdtLocked"/>
                      <w:richText/>
                    </w:sdtPr>
                    <w:sdtContent>
                      <w:r>
                        <w:rPr>
                          <w:sz w:val="22"/>
                          <w:szCs w:val="22"/>
                          <w:lang w:val="en-GB"/>
                        </w:rPr>
                        <w:t>6</w:t>
                      </w:r>
                    </w:sdtContent>
                  </w:sdt>
                  <w:r>
                    <w:rPr>
                      <w:sz w:val="22"/>
                      <w:szCs w:val="22"/>
                      <w:lang w:val="en-GB"/>
                    </w:rPr>
                    <w:t>. Other requirements than laid down in paragraphs 4 and 5 of this Article for providing information on out-of-court consumer dispute settlement procedures to consumers may be indicated in other laws in order to implement European Union legal acts. In this case in paragraphs 4 and 5 of this Article are applicable to an extent not provided in other laws.</w:t>
                  </w:r>
                </w:p>
                <w:p>
                  <w:pPr>
                    <w:rPr>
                      <w:rFonts w:eastAsia="MS Mincho"/>
                      <w:i/>
                      <w:iCs/>
                      <w:sz w:val="20"/>
                      <w:lang w:val="en-GB"/>
                    </w:rPr>
                  </w:pPr>
                  <w:r>
                    <w:rPr>
                      <w:i/>
                      <w:iCs/>
                      <w:sz w:val="20"/>
                      <w:lang w:val="en-GB"/>
                    </w:rPr>
                    <w:t>Supplemented with Article 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p>
                  <w:pPr>
                    <w:widowControl w:val="0"/>
                    <w:rPr>
                      <w:szCs w:val="24"/>
                      <w:lang w:val="en-GB"/>
                    </w:rPr>
                  </w:pPr>
                  <w:r>
                    <w:rPr>
                      <w:i/>
                      <w:iCs/>
                      <w:sz w:val="20"/>
                      <w:lang w:val="en-GB"/>
                    </w:rPr>
                    <w:t>Amendments to the Article:</w:t>
                  </w:r>
                </w:p>
                <w:p>
                  <w:pPr>
                    <w:widowControl w:val="0"/>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jc w:val="both"/>
                    <w:rPr>
                      <w:rFonts w:eastAsia="MS Mincho"/>
                      <w:i/>
                      <w:iCs/>
                      <w:sz w:val="20"/>
                      <w:lang w:val="en-GB"/>
                    </w:rPr>
                  </w:pPr>
                </w:p>
                <w:p>
                  <w:pPr>
                    <w:rPr>
                      <w:szCs w:val="24"/>
                      <w:lang w:val="en-GB"/>
                    </w:rPr>
                  </w:pPr>
                </w:p>
              </w:sdtContent>
            </w:sdt>
          </w:sdtContent>
        </w:sdt>
        <w:sdt>
          <w:sdtPr>
            <w:alias w:val="skirsnis"/>
            <w:tag w:val="part_180f555d4f4044f78b8b0dab9e8f3206"/>
            <w:lock w:val="sdtLocked"/>
            <w:richText/>
          </w:sdtPr>
          <w:sdtContent>
            <w:p>
              <w:pPr>
                <w:ind w:firstLine="720"/>
                <w:rPr>
                  <w:b/>
                  <w:bCs/>
                  <w:sz w:val="22"/>
                  <w:szCs w:val="22"/>
                  <w:lang w:val="en-GB"/>
                </w:rPr>
              </w:pPr>
              <w:sdt>
                <w:sdtPr>
                  <w:alias w:val="Pavadinimas"/>
                  <w:tag w:val="title_180f555d4f4044f78b8b0dab9e8f3206"/>
                  <w:lock w:val="sdtLocked"/>
                  <w:richText/>
                </w:sdtPr>
                <w:sdtContent>
                  <w:r>
                    <w:rPr>
                      <w:b/>
                      <w:bCs/>
                      <w:sz w:val="22"/>
                      <w:szCs w:val="22"/>
                      <w:lang w:val="en-GB"/>
                    </w:rPr>
                    <w:t>Article 6. Principle of Fair Business Practice</w:t>
                  </w:r>
                </w:sdtContent>
              </w:sdt>
            </w:p>
            <w:p>
              <w:pPr>
                <w:ind w:firstLine="720"/>
                <w:rPr>
                  <w:b/>
                  <w:bCs/>
                  <w:sz w:val="22"/>
                  <w:szCs w:val="22"/>
                  <w:lang w:val="en-GB"/>
                </w:rPr>
              </w:pPr>
              <w:r>
                <w:rPr>
                  <w:sz w:val="22"/>
                  <w:szCs w:val="22"/>
                  <w:lang w:val="en-GB"/>
                </w:rPr>
                <w:t>When offering to purchase and supplying goods and services to consumers, sellers and service suppliers shall adhere to the fair business practice. Goods and services shall be offered in such a way that a consumer would be aware of a commercial character of an offer.</w:t>
              </w:r>
            </w:p>
            <w:p>
              <w:pPr>
                <w:rPr>
                  <w:sz w:val="22"/>
                  <w:szCs w:val="22"/>
                  <w:lang w:val="en-GB"/>
                </w:rPr>
              </w:pPr>
            </w:p>
          </w:sdtContent>
        </w:sdt>
        <w:sdt>
          <w:sdtPr>
            <w:alias w:val="skirsnis"/>
            <w:tag w:val="part_3c05299373f849a997123f01c36e1b97"/>
            <w:lock w:val="sdtLocked"/>
            <w:richText/>
          </w:sdtPr>
          <w:sdtContent>
            <w:p>
              <w:pPr>
                <w:ind w:firstLine="720"/>
                <w:rPr>
                  <w:b/>
                  <w:bCs/>
                  <w:sz w:val="22"/>
                  <w:szCs w:val="22"/>
                  <w:lang w:val="en-GB"/>
                </w:rPr>
              </w:pPr>
              <w:sdt>
                <w:sdtPr>
                  <w:alias w:val="Pavadinimas"/>
                  <w:tag w:val="title_3c05299373f849a997123f01c36e1b97"/>
                  <w:lock w:val="sdtLocked"/>
                  <w:richText/>
                </w:sdtPr>
                <w:sdtContent>
                  <w:r>
                    <w:rPr>
                      <w:b/>
                      <w:bCs/>
                      <w:sz w:val="22"/>
                      <w:szCs w:val="22"/>
                      <w:lang w:val="en-GB"/>
                    </w:rPr>
                    <w:t>Article 7. Implementation of the Protection of Consumer Rights</w:t>
                  </w:r>
                </w:sdtContent>
              </w:sdt>
            </w:p>
            <w:p>
              <w:pPr>
                <w:ind w:firstLine="720"/>
                <w:rPr>
                  <w:sz w:val="22"/>
                  <w:szCs w:val="22"/>
                  <w:lang w:val="en-GB"/>
                </w:rPr>
              </w:pPr>
              <w:r>
                <w:rPr>
                  <w:sz w:val="22"/>
                  <w:szCs w:val="22"/>
                  <w:lang w:val="en-GB"/>
                </w:rPr>
                <w:t>The protection of consumer rights shall be implemented:</w:t>
              </w:r>
            </w:p>
            <w:sdt>
              <w:sdtPr>
                <w:alias w:val="1 pp."/>
                <w:tag w:val="part_3c918004ba8c4bd1b49e3af458f88e28"/>
                <w:lock w:val="sdtLocked"/>
                <w:richText/>
              </w:sdtPr>
              <w:sdtContent>
                <w:p>
                  <w:pPr>
                    <w:ind w:firstLine="720"/>
                    <w:rPr>
                      <w:sz w:val="22"/>
                      <w:szCs w:val="22"/>
                      <w:lang w:val="en-GB"/>
                    </w:rPr>
                  </w:pPr>
                  <w:sdt>
                    <w:sdtPr>
                      <w:alias w:val="Numeris"/>
                      <w:tag w:val="nr_3c918004ba8c4bd1b49e3af458f88e28"/>
                      <w:lock w:val="sdtLocked"/>
                      <w:richText/>
                    </w:sdtPr>
                    <w:sdtContent>
                      <w:r>
                        <w:rPr>
                          <w:sz w:val="22"/>
                          <w:szCs w:val="22"/>
                          <w:lang w:val="en-GB"/>
                        </w:rPr>
                        <w:t>1</w:t>
                      </w:r>
                    </w:sdtContent>
                  </w:sdt>
                  <w:r>
                    <w:rPr>
                      <w:sz w:val="22"/>
                      <w:szCs w:val="22"/>
                      <w:lang w:val="en-GB"/>
                    </w:rPr>
                    <w:t>) by applying preventive measures (educating, informing, providing consultations to consumers, carrying out research, performing market surveillance, and other measures);</w:t>
                  </w:r>
                </w:p>
              </w:sdtContent>
            </w:sdt>
            <w:sdt>
              <w:sdtPr>
                <w:alias w:val="2 pp."/>
                <w:tag w:val="part_fde6e3f0b38f4466b719cdb07bad5416"/>
                <w:lock w:val="sdtLocked"/>
                <w:richText/>
              </w:sdtPr>
              <w:sdtContent>
                <w:p>
                  <w:pPr>
                    <w:ind w:firstLine="720"/>
                    <w:rPr>
                      <w:sz w:val="22"/>
                      <w:szCs w:val="22"/>
                      <w:lang w:val="en-GB"/>
                    </w:rPr>
                  </w:pPr>
                  <w:sdt>
                    <w:sdtPr>
                      <w:alias w:val="Numeris"/>
                      <w:tag w:val="nr_fde6e3f0b38f4466b719cdb07bad5416"/>
                      <w:lock w:val="sdtLocked"/>
                      <w:richText/>
                    </w:sdtPr>
                    <w:sdtContent>
                      <w:r>
                        <w:rPr>
                          <w:sz w:val="22"/>
                          <w:szCs w:val="22"/>
                          <w:lang w:val="en-GB"/>
                        </w:rPr>
                        <w:t>2</w:t>
                      </w:r>
                    </w:sdtContent>
                  </w:sdt>
                  <w:r>
                    <w:rPr>
                      <w:sz w:val="22"/>
                      <w:szCs w:val="22"/>
                      <w:lang w:val="en-GB"/>
                    </w:rPr>
                    <w:t>) through administrative, civil, criminal responsibility;</w:t>
                  </w:r>
                </w:p>
              </w:sdtContent>
            </w:sdt>
            <w:sdt>
              <w:sdtPr>
                <w:alias w:val="3 pp."/>
                <w:tag w:val="part_e6b43c8dfe5a449a8697627d5bf26660"/>
                <w:lock w:val="sdtLocked"/>
                <w:richText/>
              </w:sdtPr>
              <w:sdtContent>
                <w:p>
                  <w:pPr>
                    <w:ind w:firstLine="720"/>
                    <w:rPr>
                      <w:sz w:val="22"/>
                      <w:szCs w:val="22"/>
                      <w:lang w:val="en-GB"/>
                    </w:rPr>
                  </w:pPr>
                  <w:sdt>
                    <w:sdtPr>
                      <w:alias w:val="Numeris"/>
                      <w:tag w:val="nr_e6b43c8dfe5a449a8697627d5bf26660"/>
                      <w:lock w:val="sdtLocked"/>
                      <w:richText/>
                    </w:sdtPr>
                    <w:sdtContent>
                      <w:r>
                        <w:rPr>
                          <w:sz w:val="22"/>
                          <w:szCs w:val="22"/>
                          <w:lang w:val="en-GB"/>
                        </w:rPr>
                        <w:t>3</w:t>
                      </w:r>
                    </w:sdtContent>
                  </w:sdt>
                  <w:r>
                    <w:rPr>
                      <w:sz w:val="22"/>
                      <w:szCs w:val="22"/>
                      <w:lang w:val="en-GB"/>
                    </w:rPr>
                    <w:t>) defending consumer rights out-of-court in accordance with the provisions laid down in section VI of this Law and other laws, as well as in court.</w:t>
                  </w:r>
                </w:p>
                <w:p>
                  <w:pPr>
                    <w:rPr>
                      <w:sz w:val="22"/>
                      <w:szCs w:val="22"/>
                      <w:lang w:val="en-GB"/>
                    </w:rPr>
                  </w:pPr>
                </w:p>
                <w:p>
                  <w:pPr>
                    <w:rPr>
                      <w:sz w:val="20"/>
                    </w:rPr>
                  </w:pPr>
                </w:p>
              </w:sdtContent>
            </w:sdt>
          </w:sdtContent>
        </w:sdt>
        <w:sdt>
          <w:sdtPr>
            <w:alias w:val="skirsnis"/>
            <w:tag w:val="part_506f1aaadef24f32936392e22b5d8792"/>
            <w:lock w:val="sdtLocked"/>
            <w:richText/>
          </w:sdtPr>
          <w:sdtContent>
            <w:p>
              <w:pPr>
                <w:keepNext/>
                <w:ind w:left="2880" w:firstLine="720"/>
                <w:outlineLvl w:val="3"/>
                <w:rPr>
                  <w:b/>
                  <w:bCs/>
                  <w:caps/>
                  <w:sz w:val="22"/>
                  <w:szCs w:val="22"/>
                  <w:lang w:val="en-GB"/>
                </w:rPr>
              </w:pPr>
              <w:sdt>
                <w:sdtPr>
                  <w:alias w:val="Pavadinimas"/>
                  <w:tag w:val="title_506f1aaadef24f32936392e22b5d8792"/>
                  <w:lock w:val="sdtLocked"/>
                  <w:richText/>
                </w:sdtPr>
                <w:sdtContent>
                  <w:r>
                    <w:rPr>
                      <w:b/>
                      <w:bCs/>
                      <w:caps/>
                      <w:sz w:val="22"/>
                      <w:szCs w:val="22"/>
                      <w:lang w:val="en-GB"/>
                    </w:rPr>
                    <w:t>SECTION 3</w:t>
                  </w:r>
                </w:sdtContent>
              </w:sdt>
            </w:p>
            <w:p>
              <w:pPr>
                <w:rPr>
                  <w:sz w:val="6"/>
                  <w:szCs w:val="6"/>
                </w:rPr>
              </w:pPr>
            </w:p>
          </w:sdtContent>
        </w:sdt>
        <w:sdt>
          <w:sdtPr>
            <w:alias w:val="skirsnis"/>
            <w:tag w:val="part_7d8be41ece1d4770a0d9010151d3c7ad"/>
            <w:lock w:val="sdtLocked"/>
            <w:richText/>
          </w:sdtPr>
          <w:sdtContent>
            <w:sdt>
              <w:sdtPr>
                <w:alias w:val="Pavadinimas"/>
                <w:tag w:val="title_7d8be41ece1d4770a0d9010151d3c7ad"/>
                <w:lock w:val="sdtLocked"/>
                <w:richText/>
              </w:sdtPr>
              <w:sdtContent>
                <w:p>
                  <w:pPr>
                    <w:ind w:left="1440" w:firstLine="720"/>
                    <w:rPr>
                      <w:b/>
                      <w:bCs/>
                      <w:caps/>
                      <w:sz w:val="22"/>
                      <w:szCs w:val="22"/>
                      <w:lang w:val="en-GB"/>
                    </w:rPr>
                  </w:pPr>
                  <w:r>
                    <w:rPr>
                      <w:b/>
                      <w:bCs/>
                      <w:caps/>
                      <w:sz w:val="22"/>
                      <w:szCs w:val="22"/>
                      <w:lang w:val="en-GB"/>
                    </w:rPr>
                    <w:t>spheres and institutional system of</w:t>
                  </w:r>
                </w:p>
                <w:p>
                  <w:pPr>
                    <w:ind w:left="1440" w:firstLine="720"/>
                    <w:rPr>
                      <w:b/>
                      <w:bCs/>
                      <w:caps/>
                      <w:sz w:val="22"/>
                      <w:szCs w:val="22"/>
                      <w:lang w:val="en-GB"/>
                    </w:rPr>
                  </w:pPr>
                  <w:r>
                    <w:rPr>
                      <w:b/>
                      <w:bCs/>
                      <w:caps/>
                      <w:sz w:val="22"/>
                      <w:szCs w:val="22"/>
                      <w:lang w:val="en-GB"/>
                    </w:rPr>
                    <w:t>the protection of consumer rights</w:t>
                  </w:r>
                </w:p>
              </w:sdtContent>
            </w:sdt>
            <w:p>
              <w:pPr>
                <w:rPr>
                  <w:sz w:val="22"/>
                  <w:szCs w:val="22"/>
                  <w:lang w:val="en-GB"/>
                </w:rPr>
              </w:pPr>
            </w:p>
          </w:sdtContent>
        </w:sdt>
        <w:sdt>
          <w:sdtPr>
            <w:alias w:val="skirsnis"/>
            <w:tag w:val="part_ece2c6d317964ff4b5b348749e2156f4"/>
            <w:lock w:val="sdtLocked"/>
            <w:richText/>
          </w:sdtPr>
          <w:sdtContent>
            <w:p>
              <w:pPr>
                <w:ind w:firstLine="720"/>
                <w:rPr>
                  <w:b/>
                  <w:bCs/>
                  <w:sz w:val="22"/>
                  <w:szCs w:val="22"/>
                  <w:lang w:val="en-GB"/>
                </w:rPr>
              </w:pPr>
              <w:sdt>
                <w:sdtPr>
                  <w:alias w:val="Pavadinimas"/>
                  <w:tag w:val="title_ece2c6d317964ff4b5b348749e2156f4"/>
                  <w:lock w:val="sdtLocked"/>
                  <w:richText/>
                </w:sdtPr>
                <w:sdtContent>
                  <w:r>
                    <w:rPr>
                      <w:b/>
                      <w:bCs/>
                      <w:sz w:val="22"/>
                      <w:szCs w:val="22"/>
                      <w:lang w:val="en-GB"/>
                    </w:rPr>
                    <w:t>Article 8. Spheres of the Protection of Consumer Rights</w:t>
                  </w:r>
                </w:sdtContent>
              </w:sdt>
            </w:p>
            <w:p>
              <w:pPr>
                <w:ind w:firstLine="720"/>
                <w:rPr>
                  <w:sz w:val="22"/>
                  <w:szCs w:val="22"/>
                  <w:lang w:val="en-GB"/>
                </w:rPr>
              </w:pPr>
              <w:r>
                <w:rPr>
                  <w:sz w:val="22"/>
                  <w:szCs w:val="22"/>
                  <w:lang w:val="en-GB"/>
                </w:rPr>
                <w:t>The spheres of the protection of consumer rights shall be purchase-sale of goods and the services related thereto, all repayable services when goods are acquired or services are supplied to consumers.</w:t>
              </w:r>
            </w:p>
            <w:p>
              <w:pPr>
                <w:rPr>
                  <w:sz w:val="22"/>
                  <w:szCs w:val="22"/>
                  <w:lang w:val="en-GB"/>
                </w:rPr>
              </w:pPr>
            </w:p>
          </w:sdtContent>
        </w:sdt>
        <w:sdt>
          <w:sdtPr>
            <w:alias w:val="skirsnis"/>
            <w:tag w:val="part_87fc7b03618e48b0b296596296b8f4fa"/>
            <w:lock w:val="sdtLocked"/>
            <w:richText/>
          </w:sdtPr>
          <w:sdtContent>
            <w:p>
              <w:pPr>
                <w:ind w:firstLine="720"/>
                <w:rPr>
                  <w:b/>
                  <w:bCs/>
                  <w:sz w:val="22"/>
                  <w:szCs w:val="22"/>
                  <w:lang w:val="en-GB"/>
                </w:rPr>
              </w:pPr>
              <w:sdt>
                <w:sdtPr>
                  <w:alias w:val="Pavadinimas"/>
                  <w:tag w:val="title_87fc7b03618e48b0b296596296b8f4fa"/>
                  <w:lock w:val="sdtLocked"/>
                  <w:richText/>
                </w:sdtPr>
                <w:sdtContent>
                  <w:r>
                    <w:rPr>
                      <w:b/>
                      <w:bCs/>
                      <w:sz w:val="22"/>
                      <w:szCs w:val="22"/>
                      <w:lang w:val="en-GB"/>
                    </w:rPr>
                    <w:t>Article 9. Institutional system of the protection of consumer rights</w:t>
                  </w:r>
                </w:sdtContent>
              </w:sdt>
            </w:p>
            <w:p>
              <w:pPr>
                <w:ind w:firstLine="720"/>
                <w:rPr>
                  <w:sz w:val="22"/>
                  <w:szCs w:val="22"/>
                  <w:lang w:val="en-GB"/>
                </w:rPr>
              </w:pPr>
              <w:r>
                <w:rPr>
                  <w:sz w:val="22"/>
                  <w:szCs w:val="22"/>
                  <w:lang w:val="en-GB"/>
                </w:rPr>
                <w:t>The protection of consumer rights shall be guaranteed in the Republic of Lithuania by:</w:t>
              </w:r>
            </w:p>
            <w:sdt>
              <w:sdtPr>
                <w:alias w:val="1 pp."/>
                <w:tag w:val="part_fe377173a479493d8b3ca2ccb3473921"/>
                <w:lock w:val="sdtLocked"/>
                <w:richText/>
              </w:sdtPr>
              <w:sdtContent>
                <w:p>
                  <w:pPr>
                    <w:ind w:firstLine="720"/>
                    <w:rPr>
                      <w:sz w:val="22"/>
                      <w:szCs w:val="22"/>
                      <w:lang w:val="en-GB"/>
                    </w:rPr>
                  </w:pPr>
                  <w:sdt>
                    <w:sdtPr>
                      <w:alias w:val="Numeris"/>
                      <w:tag w:val="nr_fe377173a479493d8b3ca2ccb3473921"/>
                      <w:lock w:val="sdtLocked"/>
                      <w:richText/>
                    </w:sdtPr>
                    <w:sdtContent>
                      <w:r>
                        <w:rPr>
                          <w:sz w:val="22"/>
                          <w:szCs w:val="22"/>
                          <w:lang w:val="en-GB"/>
                        </w:rPr>
                        <w:t>1</w:t>
                      </w:r>
                    </w:sdtContent>
                  </w:sdt>
                  <w:r>
                    <w:rPr>
                      <w:sz w:val="22"/>
                      <w:szCs w:val="22"/>
                      <w:lang w:val="en-GB"/>
                    </w:rPr>
                    <w:t>) country and municipal institutions;</w:t>
                  </w:r>
                </w:p>
              </w:sdtContent>
            </w:sdt>
            <w:sdt>
              <w:sdtPr>
                <w:alias w:val="2 pp."/>
                <w:tag w:val="part_062a2080ee034196ba11f26dc39f701d"/>
                <w:lock w:val="sdtLocked"/>
                <w:richText/>
              </w:sdtPr>
              <w:sdtContent>
                <w:p>
                  <w:pPr>
                    <w:ind w:firstLine="720"/>
                    <w:rPr>
                      <w:sz w:val="22"/>
                      <w:szCs w:val="22"/>
                      <w:lang w:val="en-GB"/>
                    </w:rPr>
                  </w:pPr>
                  <w:sdt>
                    <w:sdtPr>
                      <w:alias w:val="Numeris"/>
                      <w:tag w:val="nr_062a2080ee034196ba11f26dc39f701d"/>
                      <w:lock w:val="sdtLocked"/>
                      <w:richText/>
                    </w:sdtPr>
                    <w:sdtContent>
                      <w:r>
                        <w:rPr>
                          <w:sz w:val="22"/>
                          <w:szCs w:val="22"/>
                          <w:lang w:val="en-GB"/>
                        </w:rPr>
                        <w:t>2</w:t>
                      </w:r>
                    </w:sdtContent>
                  </w:sdt>
                  <w:r>
                    <w:rPr>
                      <w:sz w:val="22"/>
                      <w:szCs w:val="22"/>
                      <w:lang w:val="en-GB"/>
                    </w:rPr>
                    <w:t>) consumer associations.</w:t>
                  </w:r>
                </w:p>
                <w:p>
                  <w:pPr>
                    <w:rPr>
                      <w:sz w:val="22"/>
                      <w:szCs w:val="22"/>
                      <w:lang w:val="en-GB"/>
                    </w:rPr>
                  </w:pPr>
                </w:p>
              </w:sdtContent>
            </w:sdt>
          </w:sdtContent>
        </w:sdt>
        <w:sdt>
          <w:sdtPr>
            <w:alias w:val="skirsnis"/>
            <w:tag w:val="part_9dce2731b2604e2da1804b3e3da4c3e4"/>
            <w:lock w:val="sdtLocked"/>
            <w:richText/>
          </w:sdtPr>
          <w:sdtContent>
            <w:p>
              <w:pPr>
                <w:ind w:firstLine="720"/>
                <w:rPr>
                  <w:b/>
                  <w:bCs/>
                  <w:sz w:val="22"/>
                  <w:szCs w:val="22"/>
                  <w:lang w:val="en-GB"/>
                </w:rPr>
              </w:pPr>
              <w:sdt>
                <w:sdtPr>
                  <w:alias w:val="Pavadinimas"/>
                  <w:tag w:val="title_9dce2731b2604e2da1804b3e3da4c3e4"/>
                  <w:lock w:val="sdtLocked"/>
                  <w:richText/>
                </w:sdtPr>
                <w:sdtContent>
                  <w:r>
                    <w:rPr>
                      <w:b/>
                      <w:bCs/>
                      <w:sz w:val="22"/>
                      <w:szCs w:val="22"/>
                      <w:lang w:val="en-GB"/>
                    </w:rPr>
                    <w:t>Article 10. Competence of country and municipal institutions within the system of the protection of consumer rights</w:t>
                  </w:r>
                </w:sdtContent>
              </w:sdt>
            </w:p>
            <w:sdt>
              <w:sdtPr>
                <w:alias w:val="1 p."/>
                <w:tag w:val="part_1c0624b1bc1d4361a572d86880529ae8"/>
                <w:lock w:val="sdtLocked"/>
                <w:richText/>
              </w:sdtPr>
              <w:sdtContent>
                <w:p>
                  <w:pPr>
                    <w:ind w:left="1080" w:hanging="360"/>
                    <w:rPr>
                      <w:sz w:val="22"/>
                      <w:szCs w:val="22"/>
                      <w:lang w:val="en-GB"/>
                    </w:rPr>
                  </w:pPr>
                  <w:sdt>
                    <w:sdtPr>
                      <w:alias w:val="Numeris"/>
                      <w:tag w:val="nr_1c0624b1bc1d4361a572d86880529ae8"/>
                      <w:lock w:val="sdtLocked"/>
                      <w:richText/>
                    </w:sdtPr>
                    <w:sdtContent>
                      <w:r>
                        <w:rPr>
                          <w:sz w:val="22"/>
                          <w:szCs w:val="22"/>
                          <w:lang w:val="en-GB"/>
                        </w:rPr>
                        <w:t>1</w:t>
                      </w:r>
                    </w:sdtContent>
                  </w:sdt>
                  <w:r>
                    <w:rPr>
                      <w:sz w:val="22"/>
                      <w:szCs w:val="22"/>
                      <w:lang w:val="en-GB"/>
                    </w:rPr>
                    <w:t>.</w:t>
                    <w:tab/>
                    <w:t>In the sphere of the protection of consumer rights the Government shall:</w:t>
                    <w:br/>
                    <w:t>1) every 4 years approve a national strategy of the protection of consumer rights;</w:t>
                  </w:r>
                </w:p>
              </w:sdtContent>
            </w:sdt>
          </w:sdtContent>
        </w:sdt>
        <w:sdt>
          <w:sdtPr>
            <w:alias w:val="skirsnis"/>
            <w:tag w:val="part_695ff76a5593455385ef484f8f8af39d"/>
            <w:lock w:val="sdtLocked"/>
            <w:richText/>
          </w:sdtPr>
          <w:sdtContent>
            <w:p>
              <w:pPr>
                <w:jc w:val="both"/>
                <w:rPr>
                  <w:b/>
                  <w:bCs/>
                  <w:i/>
                  <w:iCs/>
                  <w:sz w:val="20"/>
                  <w:lang w:val="en-GB"/>
                </w:rPr>
              </w:pPr>
              <w:sdt>
                <w:sdtPr>
                  <w:alias w:val="Pavadinimas"/>
                  <w:tag w:val="title_695ff76a5593455385ef484f8f8af39d"/>
                  <w:lock w:val="sdtLocked"/>
                  <w:richText/>
                </w:sdtPr>
                <w:sdtContent>
                  <w:r>
                    <w:rPr>
                      <w:b/>
                      <w:bCs/>
                      <w:i/>
                      <w:iCs/>
                      <w:sz w:val="20"/>
                      <w:lang w:val="en-GB"/>
                    </w:rPr>
                    <w:t>Version of subparagraph 1 from 01/01/2019:</w:t>
                  </w:r>
                </w:sdtContent>
              </w:sdt>
            </w:p>
            <w:sdt>
              <w:sdtPr>
                <w:alias w:val="1 pp."/>
                <w:tag w:val="part_f8134ce50a214a15bb9efe3f43e4d567"/>
                <w:lock w:val="sdtLocked"/>
                <w:richText/>
              </w:sdtPr>
              <w:sdtContent>
                <w:p>
                  <w:pPr>
                    <w:ind w:firstLine="720"/>
                    <w:jc w:val="both"/>
                    <w:rPr>
                      <w:szCs w:val="24"/>
                      <w:lang w:val="en-GB"/>
                    </w:rPr>
                  </w:pPr>
                  <w:sdt>
                    <w:sdtPr>
                      <w:alias w:val="Numeris"/>
                      <w:tag w:val="nr_f8134ce50a214a15bb9efe3f43e4d567"/>
                      <w:lock w:val="sdtLocked"/>
                      <w:richText/>
                    </w:sdtPr>
                    <w:sdtContent>
                      <w:r>
                        <w:rPr>
                          <w:sz w:val="22"/>
                          <w:szCs w:val="22"/>
                          <w:lang w:val="en-GB"/>
                        </w:rPr>
                        <w:t>1</w:t>
                      </w:r>
                    </w:sdtContent>
                  </w:sdt>
                  <w:r>
                    <w:rPr>
                      <w:sz w:val="22"/>
                      <w:szCs w:val="22"/>
                      <w:lang w:val="en-GB"/>
                    </w:rPr>
                    <w:t>) approves the National consumer protection development programme;</w:t>
                  </w:r>
                </w:p>
                <w:p>
                  <w:pPr>
                    <w:rPr>
                      <w:i/>
                      <w:iCs/>
                      <w:sz w:val="20"/>
                      <w:lang w:val="en-GB"/>
                    </w:rPr>
                  </w:pPr>
                </w:p>
                <w:p>
                  <w:pPr>
                    <w:rPr>
                      <w:rFonts w:eastAsia="MS Mincho"/>
                      <w:i/>
                      <w:iCs/>
                      <w:sz w:val="20"/>
                      <w:lang w:val="en-GB"/>
                    </w:rPr>
                  </w:pPr>
                  <w:r>
                    <w:rPr>
                      <w:i/>
                      <w:iCs/>
                      <w:sz w:val="20"/>
                      <w:lang w:val="en-GB"/>
                    </w:rPr>
                    <w:t>Amendment to the subparagraph of the Article:</w:t>
                  </w:r>
                </w:p>
                <w:p>
                  <w:pPr>
                    <w:rPr>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rFonts w:eastAsia="MS Mincho"/>
                      <w:i/>
                      <w:iCs/>
                      <w:sz w:val="20"/>
                      <w:lang w:val="en-GB"/>
                    </w:rPr>
                  </w:pPr>
                </w:p>
              </w:sdtContent>
            </w:sdt>
            <w:sdt>
              <w:sdtPr>
                <w:alias w:val="2 pp."/>
                <w:tag w:val="part_efcf7996164a41a7911ad319966909ce"/>
                <w:lock w:val="sdtLocked"/>
                <w:richText/>
              </w:sdtPr>
              <w:sdtContent>
                <w:p>
                  <w:pPr>
                    <w:ind w:firstLine="720"/>
                    <w:rPr>
                      <w:sz w:val="22"/>
                      <w:szCs w:val="22"/>
                      <w:lang w:val="en-GB"/>
                    </w:rPr>
                  </w:pPr>
                  <w:sdt>
                    <w:sdtPr>
                      <w:alias w:val="Numeris"/>
                      <w:tag w:val="nr_efcf7996164a41a7911ad319966909ce"/>
                      <w:lock w:val="sdtLocked"/>
                      <w:richText/>
                    </w:sdtPr>
                    <w:sdtContent>
                      <w:r>
                        <w:rPr>
                          <w:sz w:val="22"/>
                          <w:szCs w:val="22"/>
                          <w:lang w:val="en-GB"/>
                        </w:rPr>
                        <w:t>2</w:t>
                      </w:r>
                    </w:sdtContent>
                  </w:sdt>
                  <w:r>
                    <w:rPr>
                      <w:sz w:val="22"/>
                      <w:szCs w:val="22"/>
                      <w:lang w:val="en-GB"/>
                    </w:rPr>
                    <w:t>) establish a National consumer rights protection authority and approve its requirements;</w:t>
                  </w:r>
                </w:p>
              </w:sdtContent>
            </w:sdt>
            <w:sdt>
              <w:sdtPr>
                <w:alias w:val="3 pp."/>
                <w:tag w:val="part_1bda2e386ce2431ea6a148d208e50a0b"/>
                <w:lock w:val="sdtLocked"/>
                <w:richText/>
              </w:sdtPr>
              <w:sdtContent>
                <w:p>
                  <w:pPr>
                    <w:ind w:firstLine="720"/>
                    <w:rPr>
                      <w:sz w:val="22"/>
                      <w:szCs w:val="22"/>
                      <w:lang w:val="en-GB"/>
                    </w:rPr>
                  </w:pPr>
                  <w:sdt>
                    <w:sdtPr>
                      <w:alias w:val="Numeris"/>
                      <w:tag w:val="nr_1bda2e386ce2431ea6a148d208e50a0b"/>
                      <w:lock w:val="sdtLocked"/>
                      <w:richText/>
                    </w:sdtPr>
                    <w:sdtContent>
                      <w:r>
                        <w:rPr>
                          <w:sz w:val="22"/>
                          <w:szCs w:val="22"/>
                          <w:lang w:val="en-GB"/>
                        </w:rPr>
                        <w:t>3</w:t>
                      </w:r>
                    </w:sdtContent>
                  </w:sdt>
                  <w:r>
                    <w:rPr>
                      <w:sz w:val="22"/>
                      <w:szCs w:val="22"/>
                      <w:lang w:val="en-GB"/>
                    </w:rPr>
                    <w:t>) in the cases laid down by law approve standard terms and conditions of contracts;</w:t>
                  </w:r>
                </w:p>
              </w:sdtContent>
            </w:sdt>
            <w:sdt>
              <w:sdtPr>
                <w:alias w:val="4 pp."/>
                <w:tag w:val="part_6a171fa8bc5d46be8f2403f6e4d35a53"/>
                <w:lock w:val="sdtLocked"/>
                <w:richText/>
              </w:sdtPr>
              <w:sdtContent>
                <w:p>
                  <w:pPr>
                    <w:ind w:left="720"/>
                    <w:rPr>
                      <w:sz w:val="22"/>
                      <w:szCs w:val="22"/>
                      <w:lang w:val="en-GB"/>
                    </w:rPr>
                  </w:pPr>
                  <w:sdt>
                    <w:sdtPr>
                      <w:alias w:val="Numeris"/>
                      <w:tag w:val="nr_6a171fa8bc5d46be8f2403f6e4d35a53"/>
                      <w:lock w:val="sdtLocked"/>
                      <w:richText/>
                    </w:sdtPr>
                    <w:sdtContent>
                      <w:r>
                        <w:rPr>
                          <w:sz w:val="22"/>
                          <w:szCs w:val="22"/>
                          <w:lang w:val="en-GB"/>
                        </w:rPr>
                        <w:t>4</w:t>
                      </w:r>
                    </w:sdtContent>
                  </w:sdt>
                  <w:r>
                    <w:rPr>
                      <w:sz w:val="22"/>
                      <w:szCs w:val="22"/>
                      <w:lang w:val="en-GB"/>
                    </w:rPr>
                    <w:t>) approve or authorise institutions of the country and establishments to approve rules for the supply of separate types of services;</w:t>
                  </w:r>
                </w:p>
              </w:sdtContent>
            </w:sdt>
            <w:sdt>
              <w:sdtPr>
                <w:alias w:val="5 pp."/>
                <w:tag w:val="part_46e3c43595d846c6817ecd4bcbf04c1e"/>
                <w:lock w:val="sdtLocked"/>
                <w:richText/>
              </w:sdtPr>
              <w:sdtContent>
                <w:p>
                  <w:pPr>
                    <w:ind w:firstLine="720"/>
                    <w:rPr>
                      <w:sz w:val="22"/>
                      <w:szCs w:val="22"/>
                      <w:lang w:val="en-GB"/>
                    </w:rPr>
                  </w:pPr>
                  <w:sdt>
                    <w:sdtPr>
                      <w:alias w:val="Numeris"/>
                      <w:tag w:val="nr_46e3c43595d846c6817ecd4bcbf04c1e"/>
                      <w:lock w:val="sdtLocked"/>
                      <w:richText/>
                    </w:sdtPr>
                    <w:sdtContent>
                      <w:r>
                        <w:rPr>
                          <w:sz w:val="22"/>
                          <w:szCs w:val="22"/>
                          <w:lang w:val="en-GB"/>
                        </w:rPr>
                        <w:t>5</w:t>
                      </w:r>
                    </w:sdtContent>
                  </w:sdt>
                  <w:r>
                    <w:rPr>
                      <w:sz w:val="22"/>
                      <w:szCs w:val="22"/>
                      <w:lang w:val="en-GB"/>
                    </w:rPr>
                    <w:t>) carry out other functions laid down by the laws and other legal acts.</w:t>
                  </w:r>
                </w:p>
              </w:sdtContent>
            </w:sdt>
            <w:sdt>
              <w:sdtPr>
                <w:alias w:val="2 p."/>
                <w:tag w:val="part_e2ff040fc91744d7be6379857f6b25a4"/>
                <w:lock w:val="sdtLocked"/>
                <w:richText/>
              </w:sdtPr>
              <w:sdtContent>
                <w:p>
                  <w:pPr>
                    <w:ind w:firstLine="720"/>
                    <w:jc w:val="both"/>
                    <w:rPr>
                      <w:sz w:val="22"/>
                      <w:szCs w:val="22"/>
                      <w:lang w:val="en-GB"/>
                    </w:rPr>
                  </w:pPr>
                  <w:sdt>
                    <w:sdtPr>
                      <w:alias w:val="Numeris"/>
                      <w:tag w:val="nr_e2ff040fc91744d7be6379857f6b25a4"/>
                      <w:lock w:val="sdtLocked"/>
                      <w:richText/>
                    </w:sdtPr>
                    <w:sdtContent>
                      <w:r>
                        <w:rPr>
                          <w:sz w:val="22"/>
                          <w:szCs w:val="22"/>
                          <w:lang w:val="en-GB"/>
                        </w:rPr>
                        <w:t>2</w:t>
                      </w:r>
                    </w:sdtContent>
                  </w:sdt>
                  <w:r>
                    <w:rPr>
                      <w:sz w:val="22"/>
                      <w:szCs w:val="22"/>
                      <w:lang w:val="en-GB"/>
                    </w:rPr>
                    <w:t>. In the sphere of the protection of consumer rights the Ministry of Justice of the Republic of Lithuania (hereinafter — The Ministry of Justice):</w:t>
                  </w:r>
                </w:p>
                <w:sdt>
                  <w:sdtPr>
                    <w:alias w:val="2 p. 1 pp."/>
                    <w:tag w:val="part_9213ebacb7804b7d8f40406fc28edbb1"/>
                    <w:lock w:val="sdtLocked"/>
                    <w:richText/>
                  </w:sdtPr>
                  <w:sdtContent>
                    <w:p>
                      <w:pPr>
                        <w:ind w:firstLine="720"/>
                        <w:jc w:val="both"/>
                        <w:rPr>
                          <w:sz w:val="22"/>
                          <w:szCs w:val="22"/>
                          <w:lang w:val="en-GB"/>
                        </w:rPr>
                      </w:pPr>
                      <w:sdt>
                        <w:sdtPr>
                          <w:alias w:val="Numeris"/>
                          <w:tag w:val="nr_9213ebacb7804b7d8f40406fc28edbb1"/>
                          <w:lock w:val="sdtLocked"/>
                          <w:richText/>
                        </w:sdtPr>
                        <w:sdtContent>
                          <w:r>
                            <w:rPr>
                              <w:sz w:val="22"/>
                              <w:szCs w:val="22"/>
                              <w:lang w:val="en-GB"/>
                            </w:rPr>
                            <w:t>1</w:t>
                          </w:r>
                        </w:sdtContent>
                      </w:sdt>
                      <w:r>
                        <w:rPr>
                          <w:sz w:val="22"/>
                          <w:szCs w:val="22"/>
                          <w:lang w:val="en-GB"/>
                        </w:rPr>
                        <w:t xml:space="preserve">) forms national policy in the sphere of the protection of consumer rights; </w:t>
                      </w:r>
                    </w:p>
                  </w:sdtContent>
                </w:sdt>
                <w:sdt>
                  <w:sdtPr>
                    <w:alias w:val="2 p. 2 pp."/>
                    <w:tag w:val="part_89eef6157ab94a4eb6f3adbcaf89b115"/>
                    <w:lock w:val="sdtLocked"/>
                    <w:richText/>
                  </w:sdtPr>
                  <w:sdtContent>
                    <w:p>
                      <w:pPr>
                        <w:ind w:firstLine="720"/>
                        <w:jc w:val="both"/>
                        <w:rPr>
                          <w:sz w:val="22"/>
                          <w:szCs w:val="22"/>
                          <w:lang w:val="en-GB"/>
                        </w:rPr>
                      </w:pPr>
                      <w:sdt>
                        <w:sdtPr>
                          <w:alias w:val="Numeris"/>
                          <w:tag w:val="nr_89eef6157ab94a4eb6f3adbcaf89b115"/>
                          <w:lock w:val="sdtLocked"/>
                          <w:richText/>
                        </w:sdtPr>
                        <w:sdtContent>
                          <w:r>
                            <w:rPr>
                              <w:sz w:val="22"/>
                              <w:szCs w:val="22"/>
                              <w:lang w:val="en-GB"/>
                            </w:rPr>
                            <w:t>2</w:t>
                          </w:r>
                        </w:sdtContent>
                      </w:sdt>
                      <w:r>
                        <w:rPr>
                          <w:sz w:val="22"/>
                          <w:szCs w:val="22"/>
                          <w:lang w:val="en-GB"/>
                        </w:rPr>
                        <w:t>) organizes, coordinates and controls the implementation of the national policy sphere of the protection of consumer rights;</w:t>
                      </w:r>
                    </w:p>
                  </w:sdtContent>
                </w:sdt>
                <w:sdt>
                  <w:sdtPr>
                    <w:alias w:val="2 p. 3 pp."/>
                    <w:tag w:val="part_a757d79b83eb45f690b93d2e2fb5d625"/>
                    <w:lock w:val="sdtLocked"/>
                    <w:richText/>
                  </w:sdtPr>
                  <w:sdtContent>
                    <w:p>
                      <w:pPr>
                        <w:spacing w:line="192" w:lineRule="auto"/>
                        <w:ind w:left="283" w:firstLine="437"/>
                        <w:rPr>
                          <w:szCs w:val="24"/>
                          <w:lang w:val="en-GB"/>
                        </w:rPr>
                      </w:pPr>
                      <w:sdt>
                        <w:sdtPr>
                          <w:alias w:val="Numeris"/>
                          <w:tag w:val="nr_a757d79b83eb45f690b93d2e2fb5d625"/>
                          <w:lock w:val="sdtLocked"/>
                          <w:richText/>
                        </w:sdtPr>
                        <w:sdtContent>
                          <w:r>
                            <w:rPr>
                              <w:szCs w:val="24"/>
                              <w:lang w:val="en-GB"/>
                            </w:rPr>
                            <w:t>3</w:t>
                          </w:r>
                        </w:sdtContent>
                      </w:sdt>
                      <w:r>
                        <w:rPr>
                          <w:szCs w:val="24"/>
                          <w:lang w:val="en-GB"/>
                        </w:rPr>
                        <w:t>) carry out other functions laid down by the laws and other legal acts.</w:t>
                      </w:r>
                    </w:p>
                    <w:p>
                      <w:pPr>
                        <w:rPr>
                          <w:sz w:val="10"/>
                          <w:szCs w:val="10"/>
                        </w:rPr>
                      </w:pPr>
                    </w:p>
                    <w:p>
                      <w:pPr>
                        <w:spacing w:line="192" w:lineRule="auto"/>
                        <w:rPr>
                          <w:rFonts w:eastAsia="MS Mincho"/>
                          <w:i/>
                          <w:iCs/>
                          <w:sz w:val="20"/>
                          <w:lang w:val="en-GB"/>
                        </w:rPr>
                      </w:pPr>
                      <w:r>
                        <w:rPr>
                          <w:i/>
                          <w:iCs/>
                          <w:sz w:val="20"/>
                          <w:lang w:val="en-GB"/>
                        </w:rPr>
                        <w:t>Amendments to the paragraph of the Article:</w:t>
                      </w:r>
                    </w:p>
                    <w:p>
                      <w:pPr>
                        <w:spacing w:line="192" w:lineRule="auto"/>
                        <w:jc w:val="both"/>
                        <w:rPr>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spacing w:line="192" w:lineRule="auto"/>
                        <w:jc w:val="both"/>
                        <w:rPr>
                          <w:rFonts w:eastAsia="MS Mincho"/>
                          <w:i/>
                          <w:iCs/>
                          <w:sz w:val="20"/>
                          <w:lang w:val="en-GB"/>
                        </w:rPr>
                      </w:pPr>
                    </w:p>
                  </w:sdtContent>
                </w:sdt>
              </w:sdtContent>
            </w:sdt>
            <w:sdt>
              <w:sdtPr>
                <w:alias w:val="3 p."/>
                <w:tag w:val="part_da95bae25cbe4510a4bab85147fa39d8"/>
                <w:lock w:val="sdtLocked"/>
                <w:richText/>
              </w:sdtPr>
              <w:sdtContent>
                <w:p>
                  <w:pPr>
                    <w:ind w:left="283" w:firstLine="437"/>
                    <w:rPr>
                      <w:szCs w:val="24"/>
                      <w:lang w:val="en-GB"/>
                    </w:rPr>
                  </w:pPr>
                  <w:sdt>
                    <w:sdtPr>
                      <w:alias w:val="Numeris"/>
                      <w:tag w:val="nr_da95bae25cbe4510a4bab85147fa39d8"/>
                      <w:lock w:val="sdtLocked"/>
                      <w:richText/>
                    </w:sdtPr>
                    <w:sdtContent>
                      <w:r>
                        <w:rPr>
                          <w:szCs w:val="24"/>
                          <w:lang w:val="en-GB"/>
                        </w:rPr>
                        <w:t>3</w:t>
                      </w:r>
                    </w:sdtContent>
                  </w:sdt>
                  <w:r>
                    <w:rPr>
                      <w:szCs w:val="24"/>
                      <w:lang w:val="en-GB"/>
                    </w:rPr>
                    <w:t xml:space="preserve">. </w:t>
                  </w:r>
                  <w:r>
                    <w:rPr>
                      <w:sz w:val="22"/>
                      <w:szCs w:val="22"/>
                      <w:lang w:val="en-GB"/>
                    </w:rPr>
                    <w:t>In order to ensure the implementation of the functions assigned to the Minister of Justice in the sphere of the protection of consumer rights, a state consumer rights protection board shall be set up (hereinafter — Board). This Board shall be collegiate advisory body acting on a voluntary basis.</w:t>
                  </w:r>
                </w:p>
                <w:p>
                  <w:pPr>
                    <w:rPr>
                      <w:sz w:val="10"/>
                      <w:szCs w:val="10"/>
                    </w:rPr>
                  </w:pPr>
                </w:p>
              </w:sdtContent>
            </w:sdt>
            <w:sdt>
              <w:sdtPr>
                <w:alias w:val="4 p."/>
                <w:tag w:val="part_8fb623b4df754a8bb0b1fcd9625b42a1"/>
                <w:lock w:val="sdtLocked"/>
                <w:richText/>
              </w:sdtPr>
              <w:sdtContent>
                <w:p>
                  <w:pPr>
                    <w:ind w:firstLine="720"/>
                    <w:jc w:val="both"/>
                    <w:rPr>
                      <w:sz w:val="22"/>
                      <w:szCs w:val="22"/>
                      <w:lang w:val="en-GB"/>
                    </w:rPr>
                  </w:pPr>
                  <w:sdt>
                    <w:sdtPr>
                      <w:alias w:val="Numeris"/>
                      <w:tag w:val="nr_8fb623b4df754a8bb0b1fcd9625b42a1"/>
                      <w:lock w:val="sdtLocked"/>
                      <w:richText/>
                    </w:sdtPr>
                    <w:sdtContent>
                      <w:r>
                        <w:rPr>
                          <w:sz w:val="22"/>
                          <w:szCs w:val="22"/>
                          <w:lang w:val="en-GB"/>
                        </w:rPr>
                        <w:t>4</w:t>
                      </w:r>
                    </w:sdtContent>
                  </w:sdt>
                  <w:r>
                    <w:rPr>
                      <w:sz w:val="22"/>
                      <w:szCs w:val="22"/>
                      <w:lang w:val="en-GB"/>
                    </w:rPr>
                    <w:t>. The Board consists of representatives of country institutions responsible for protection of consumer rights, consumer dispute settlement institutions and consumer associations, and a representative of the Lithuanian municipality association. Provisions and composition of the Board are approved by the Minister of Justice of the Republic of Lithuania (hereinafter — the Minister of Justice). The representative of the Ministry of Justice shall manage the Board.</w:t>
                  </w:r>
                </w:p>
                <w:p>
                  <w:pPr>
                    <w:rPr>
                      <w:rFonts w:eastAsia="MS Mincho"/>
                      <w:i/>
                      <w:iCs/>
                      <w:sz w:val="20"/>
                      <w:lang w:val="en-GB"/>
                    </w:rPr>
                  </w:pPr>
                  <w:r>
                    <w:rPr>
                      <w:i/>
                      <w:iCs/>
                      <w:sz w:val="20"/>
                      <w:lang w:val="en-GB"/>
                    </w:rPr>
                    <w:t>Amendments to the paragraph of the Article:</w:t>
                  </w:r>
                </w:p>
                <w:p>
                  <w:pPr>
                    <w:jc w:val="both"/>
                    <w:rPr>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jc w:val="both"/>
                    <w:rPr>
                      <w:rFonts w:eastAsia="MS Mincho"/>
                      <w:i/>
                      <w:iCs/>
                      <w:sz w:val="20"/>
                      <w:lang w:val="en-GB"/>
                    </w:rPr>
                  </w:pPr>
                </w:p>
              </w:sdtContent>
            </w:sdt>
            <w:sdt>
              <w:sdtPr>
                <w:alias w:val="5 p."/>
                <w:tag w:val="part_3cc01c3c180d46e296b6dcc1715bd188"/>
                <w:lock w:val="sdtLocked"/>
                <w:richText/>
              </w:sdtPr>
              <w:sdtContent>
                <w:p>
                  <w:pPr>
                    <w:ind w:firstLine="720"/>
                    <w:rPr>
                      <w:szCs w:val="24"/>
                      <w:lang w:val="en-GB"/>
                    </w:rPr>
                  </w:pPr>
                  <w:sdt>
                    <w:sdtPr>
                      <w:alias w:val="Numeris"/>
                      <w:tag w:val="nr_3cc01c3c180d46e296b6dcc1715bd188"/>
                      <w:lock w:val="sdtLocked"/>
                      <w:richText/>
                    </w:sdtPr>
                    <w:sdtContent>
                      <w:r>
                        <w:rPr>
                          <w:szCs w:val="24"/>
                          <w:lang w:val="en-GB"/>
                        </w:rPr>
                        <w:t>5</w:t>
                      </w:r>
                    </w:sdtContent>
                  </w:sdt>
                  <w:r>
                    <w:rPr>
                      <w:szCs w:val="24"/>
                      <w:lang w:val="en-GB"/>
                    </w:rPr>
                    <w:t xml:space="preserve">. </w:t>
                  </w:r>
                  <w:r>
                    <w:rPr>
                      <w:sz w:val="22"/>
                      <w:szCs w:val="22"/>
                      <w:lang w:val="en-GB"/>
                    </w:rPr>
                    <w:t>The Board shall:</w:t>
                  </w:r>
                </w:p>
                <w:sdt>
                  <w:sdtPr>
                    <w:alias w:val="5 p. 1 pp."/>
                    <w:tag w:val="part_30190e1053d840459ca414701837ae4f"/>
                    <w:lock w:val="sdtLocked"/>
                    <w:richText/>
                  </w:sdtPr>
                  <w:sdtContent>
                    <w:p>
                      <w:pPr>
                        <w:ind w:firstLine="720"/>
                        <w:rPr>
                          <w:szCs w:val="24"/>
                          <w:lang w:val="en-GB"/>
                        </w:rPr>
                      </w:pPr>
                      <w:sdt>
                        <w:sdtPr>
                          <w:alias w:val="Numeris"/>
                          <w:tag w:val="nr_30190e1053d840459ca414701837ae4f"/>
                          <w:lock w:val="sdtLocked"/>
                          <w:richText/>
                        </w:sdtPr>
                        <w:sdtContent>
                          <w:r>
                            <w:rPr>
                              <w:sz w:val="22"/>
                              <w:szCs w:val="22"/>
                              <w:lang w:val="en-GB"/>
                            </w:rPr>
                            <w:t>1</w:t>
                          </w:r>
                        </w:sdtContent>
                      </w:sdt>
                      <w:r>
                        <w:rPr>
                          <w:sz w:val="22"/>
                          <w:szCs w:val="22"/>
                          <w:lang w:val="en-GB"/>
                        </w:rPr>
                        <w:t>) submit proposals concerning the implementation and improvement of a policy of consumer rights protection;</w:t>
                      </w:r>
                    </w:p>
                  </w:sdtContent>
                </w:sdt>
                <w:sdt>
                  <w:sdtPr>
                    <w:alias w:val="5 p. 2 pp."/>
                    <w:tag w:val="part_a7d2eba9cbcf4f209cde0d183fa6b306"/>
                    <w:lock w:val="sdtLocked"/>
                    <w:richText/>
                  </w:sdtPr>
                  <w:sdtContent>
                    <w:p>
                      <w:pPr>
                        <w:ind w:firstLine="720"/>
                        <w:rPr>
                          <w:szCs w:val="24"/>
                          <w:lang w:val="en-GB"/>
                        </w:rPr>
                      </w:pPr>
                      <w:sdt>
                        <w:sdtPr>
                          <w:alias w:val="Numeris"/>
                          <w:tag w:val="nr_a7d2eba9cbcf4f209cde0d183fa6b306"/>
                          <w:lock w:val="sdtLocked"/>
                          <w:richText/>
                        </w:sdtPr>
                        <w:sdtContent>
                          <w:r>
                            <w:rPr>
                              <w:sz w:val="22"/>
                              <w:szCs w:val="22"/>
                              <w:lang w:val="en-GB"/>
                            </w:rPr>
                            <w:t>2</w:t>
                          </w:r>
                        </w:sdtContent>
                      </w:sdt>
                      <w:r>
                        <w:rPr>
                          <w:sz w:val="22"/>
                          <w:szCs w:val="22"/>
                          <w:lang w:val="en-GB"/>
                        </w:rPr>
                        <w:t>) analyses information of institutions ensuring the protection of consumer rights regarding their operations and submit proposals concerning their operations;</w:t>
                      </w:r>
                    </w:p>
                  </w:sdtContent>
                </w:sdt>
                <w:sdt>
                  <w:sdtPr>
                    <w:alias w:val="5 p. 3 pp."/>
                    <w:tag w:val="part_53a385fc68e841c8a4eaa911da574436"/>
                    <w:lock w:val="sdtLocked"/>
                    <w:richText/>
                  </w:sdtPr>
                  <w:sdtContent>
                    <w:p>
                      <w:pPr>
                        <w:ind w:left="283" w:firstLine="437"/>
                        <w:rPr>
                          <w:sz w:val="22"/>
                          <w:szCs w:val="22"/>
                          <w:lang w:val="en-GB"/>
                        </w:rPr>
                      </w:pPr>
                      <w:sdt>
                        <w:sdtPr>
                          <w:alias w:val="Numeris"/>
                          <w:tag w:val="nr_53a385fc68e841c8a4eaa911da574436"/>
                          <w:lock w:val="sdtLocked"/>
                          <w:richText/>
                        </w:sdtPr>
                        <w:sdtContent>
                          <w:r>
                            <w:rPr>
                              <w:sz w:val="22"/>
                              <w:szCs w:val="22"/>
                              <w:lang w:val="en-GB"/>
                            </w:rPr>
                            <w:t>3</w:t>
                          </w:r>
                        </w:sdtContent>
                      </w:sdt>
                      <w:r>
                        <w:rPr>
                          <w:sz w:val="22"/>
                          <w:szCs w:val="22"/>
                          <w:lang w:val="en-GB"/>
                        </w:rPr>
                        <w:t>) submit proposals concerning passing and amending of legal acts regulating the protection of consumer rights.</w:t>
                      </w:r>
                    </w:p>
                  </w:sdtContent>
                </w:sdt>
              </w:sdtContent>
            </w:sdt>
            <w:sdt>
              <w:sdtPr>
                <w:alias w:val="6 p."/>
                <w:tag w:val="part_516bc9c0831747729feca61b7f652bf9"/>
                <w:lock w:val="sdtLocked"/>
                <w:richText/>
              </w:sdtPr>
              <w:sdtContent>
                <w:p>
                  <w:pPr>
                    <w:ind w:left="283" w:firstLine="437"/>
                    <w:rPr>
                      <w:sz w:val="22"/>
                      <w:szCs w:val="22"/>
                      <w:lang w:val="en-GB"/>
                    </w:rPr>
                  </w:pPr>
                  <w:sdt>
                    <w:sdtPr>
                      <w:alias w:val="Numeris"/>
                      <w:tag w:val="nr_516bc9c0831747729feca61b7f652bf9"/>
                      <w:lock w:val="sdtLocked"/>
                      <w:richText/>
                    </w:sdtPr>
                    <w:sdtContent>
                      <w:r>
                        <w:rPr>
                          <w:sz w:val="22"/>
                          <w:szCs w:val="22"/>
                          <w:lang w:val="en-GB"/>
                        </w:rPr>
                        <w:t>6</w:t>
                      </w:r>
                    </w:sdtContent>
                  </w:sdt>
                  <w:r>
                    <w:rPr>
                      <w:sz w:val="22"/>
                      <w:szCs w:val="22"/>
                      <w:lang w:val="en-GB"/>
                    </w:rPr>
                    <w:t>. In the sphere of the protection of consumer rights the Ministry of Education and Science shall:</w:t>
                  </w:r>
                </w:p>
                <w:sdt>
                  <w:sdtPr>
                    <w:alias w:val="6 p. 1 pp."/>
                    <w:tag w:val="part_4bb3302fdbb6446b8337ec0c6ff6ce77"/>
                    <w:lock w:val="sdtLocked"/>
                    <w:richText/>
                  </w:sdtPr>
                  <w:sdtContent>
                    <w:p>
                      <w:pPr>
                        <w:ind w:left="283" w:firstLine="437"/>
                        <w:rPr>
                          <w:sz w:val="22"/>
                          <w:szCs w:val="22"/>
                          <w:lang w:val="en-GB"/>
                        </w:rPr>
                      </w:pPr>
                      <w:sdt>
                        <w:sdtPr>
                          <w:alias w:val="Numeris"/>
                          <w:tag w:val="nr_4bb3302fdbb6446b8337ec0c6ff6ce77"/>
                          <w:lock w:val="sdtLocked"/>
                          <w:richText/>
                        </w:sdtPr>
                        <w:sdtContent>
                          <w:r>
                            <w:rPr>
                              <w:sz w:val="22"/>
                              <w:szCs w:val="22"/>
                              <w:lang w:val="en-GB"/>
                            </w:rPr>
                            <w:t>1</w:t>
                          </w:r>
                        </w:sdtContent>
                      </w:sdt>
                      <w:r>
                        <w:rPr>
                          <w:sz w:val="22"/>
                          <w:szCs w:val="22"/>
                          <w:lang w:val="en-GB"/>
                        </w:rPr>
                        <w:t>) coordinate consumer education and integrate consumer awareness into the formal education (primary, basic and secondary education, vocational training as well as post-secondary and higher studies) and non-formal education (pre-school, pre-primary and other non-formal education of children and adults);</w:t>
                      </w:r>
                    </w:p>
                  </w:sdtContent>
                </w:sdt>
                <w:sdt>
                  <w:sdtPr>
                    <w:alias w:val="6 p. 2 pp."/>
                    <w:tag w:val="part_1d3b9ec198564b67af300b9222c4840d"/>
                    <w:lock w:val="sdtLocked"/>
                    <w:richText/>
                  </w:sdtPr>
                  <w:sdtContent>
                    <w:p>
                      <w:pPr>
                        <w:ind w:left="283" w:firstLine="437"/>
                        <w:rPr>
                          <w:sz w:val="22"/>
                          <w:szCs w:val="22"/>
                          <w:lang w:val="en-GB"/>
                        </w:rPr>
                      </w:pPr>
                      <w:sdt>
                        <w:sdtPr>
                          <w:alias w:val="Numeris"/>
                          <w:tag w:val="nr_1d3b9ec198564b67af300b9222c4840d"/>
                          <w:lock w:val="sdtLocked"/>
                          <w:richText/>
                        </w:sdtPr>
                        <w:sdtContent>
                          <w:r>
                            <w:rPr>
                              <w:sz w:val="22"/>
                              <w:szCs w:val="22"/>
                              <w:lang w:val="en-GB"/>
                            </w:rPr>
                            <w:t>2</w:t>
                          </w:r>
                        </w:sdtContent>
                      </w:sdt>
                      <w:r>
                        <w:rPr>
                          <w:sz w:val="22"/>
                          <w:szCs w:val="22"/>
                          <w:lang w:val="en-GB"/>
                        </w:rPr>
                        <w:t>) approve programmes for qualification improvement of teachers, which contain issues pertaining to consumer education, and implement a consumer awareness policy in conjunction with educational establishments.</w:t>
                      </w:r>
                    </w:p>
                  </w:sdtContent>
                </w:sdt>
              </w:sdtContent>
            </w:sdt>
            <w:sdt>
              <w:sdtPr>
                <w:alias w:val="7 p."/>
                <w:tag w:val="part_8f46a03199514da699bf90b595377378"/>
                <w:lock w:val="sdtLocked"/>
                <w:richText/>
              </w:sdtPr>
              <w:sdtContent>
                <w:p>
                  <w:pPr>
                    <w:ind w:left="283" w:firstLine="437"/>
                    <w:rPr>
                      <w:sz w:val="22"/>
                      <w:szCs w:val="22"/>
                      <w:lang w:val="en-GB"/>
                    </w:rPr>
                  </w:pPr>
                  <w:sdt>
                    <w:sdtPr>
                      <w:alias w:val="Numeris"/>
                      <w:tag w:val="nr_8f46a03199514da699bf90b595377378"/>
                      <w:lock w:val="sdtLocked"/>
                      <w:richText/>
                    </w:sdtPr>
                    <w:sdtContent>
                      <w:r>
                        <w:rPr>
                          <w:sz w:val="22"/>
                          <w:szCs w:val="22"/>
                          <w:lang w:val="en-GB"/>
                        </w:rPr>
                        <w:t>7</w:t>
                      </w:r>
                    </w:sdtContent>
                  </w:sdt>
                  <w:r>
                    <w:rPr>
                      <w:sz w:val="22"/>
                      <w:szCs w:val="22"/>
                      <w:lang w:val="en-GB"/>
                    </w:rPr>
                    <w:t>. Other country and municipal institutions which implement the measures referred to in Article 7 of this Law shall, in accordance with the competence laid down by this and other laws and legal acts, participate in organising the protection of consumer rights, defending consumer rights.</w:t>
                  </w:r>
                </w:p>
                <w:p>
                  <w:pPr>
                    <w:widowControl w:val="0"/>
                    <w:ind w:firstLine="283"/>
                    <w:rPr>
                      <w:szCs w:val="24"/>
                      <w:lang w:val="en-GB"/>
                    </w:rPr>
                  </w:pPr>
                  <w:r>
                    <w:rPr>
                      <w:i/>
                      <w:iCs/>
                      <w:sz w:val="20"/>
                      <w:lang w:val="en-GB"/>
                    </w:rPr>
                    <w:t>Amendments to the Article:</w:t>
                  </w:r>
                </w:p>
                <w:p>
                  <w:pPr>
                    <w:widowControl w:val="0"/>
                    <w:ind w:firstLine="283"/>
                    <w:rPr>
                      <w:i/>
                      <w:iCs/>
                      <w:sz w:val="20"/>
                      <w:lang w:val="en-GB"/>
                    </w:rPr>
                  </w:pPr>
                  <w:r>
                    <w:rPr>
                      <w:i/>
                      <w:iCs/>
                      <w:sz w:val="20"/>
                      <w:lang w:val="en-GB"/>
                    </w:rPr>
                    <w:t xml:space="preserve">No </w:t>
                  </w:r>
                  <w:r>
                    <w:rPr>
                      <w:i/>
                      <w:iCs/>
                      <w:color w:val="0000FF"/>
                      <w:sz w:val="20"/>
                      <w:u w:val="single"/>
                      <w:lang w:val="en-GB"/>
                    </w:rPr>
                    <w:t>XI-1765</w:t>
                  </w:r>
                  <w:r>
                    <w:rPr>
                      <w:i/>
                      <w:iCs/>
                      <w:sz w:val="20"/>
                      <w:lang w:val="en-GB"/>
                    </w:rPr>
                    <w:t xml:space="preserve">, 01/12/2011, </w:t>
                  </w:r>
                  <w:r>
                    <w:rPr>
                      <w:i/>
                      <w:iCs/>
                      <w:color w:val="000000"/>
                      <w:sz w:val="20"/>
                      <w:lang w:val="en-GB"/>
                    </w:rPr>
                    <w:t>Valstybės žinios</w:t>
                  </w:r>
                  <w:r>
                    <w:rPr>
                      <w:color w:val="000000"/>
                      <w:sz w:val="20"/>
                      <w:lang w:val="en-GB"/>
                    </w:rPr>
                    <w:t xml:space="preserve"> (Official Gazette)</w:t>
                  </w:r>
                  <w:r>
                    <w:rPr>
                      <w:i/>
                      <w:iCs/>
                      <w:sz w:val="20"/>
                      <w:lang w:val="en-GB"/>
                    </w:rPr>
                    <w:t>, 2011, No 153-7202 (15/12/2011)</w:t>
                  </w:r>
                </w:p>
                <w:p>
                  <w:pPr>
                    <w:ind w:left="283"/>
                    <w:rPr>
                      <w:szCs w:val="24"/>
                      <w:lang w:val="en-GB"/>
                    </w:rPr>
                  </w:pPr>
                </w:p>
                <w:p>
                  <w:pPr>
                    <w:rPr>
                      <w:sz w:val="10"/>
                      <w:szCs w:val="10"/>
                    </w:rPr>
                  </w:pPr>
                </w:p>
              </w:sdtContent>
            </w:sdt>
          </w:sdtContent>
        </w:sdt>
        <w:sdt>
          <w:sdtPr>
            <w:alias w:val="skirsnis"/>
            <w:tag w:val="part_9de7f4b440f14440bf6692597a614545"/>
            <w:lock w:val="sdtLocked"/>
            <w:richText/>
          </w:sdtPr>
          <w:sdtContent>
            <w:p>
              <w:pPr>
                <w:ind w:left="283" w:firstLine="437"/>
                <w:rPr>
                  <w:b/>
                  <w:bCs/>
                  <w:sz w:val="22"/>
                  <w:szCs w:val="22"/>
                  <w:lang w:val="en-GB"/>
                </w:rPr>
              </w:pPr>
              <w:sdt>
                <w:sdtPr>
                  <w:alias w:val="Pavadinimas"/>
                  <w:tag w:val="title_9de7f4b440f14440bf6692597a614545"/>
                  <w:lock w:val="sdtLocked"/>
                  <w:richText/>
                </w:sdtPr>
                <w:sdtContent>
                  <w:r>
                    <w:rPr>
                      <w:b/>
                      <w:bCs/>
                      <w:sz w:val="22"/>
                      <w:szCs w:val="22"/>
                      <w:lang w:val="en-GB"/>
                    </w:rPr>
                    <w:t>Article 11. The State Consumer Rights Protection Authority</w:t>
                  </w:r>
                </w:sdtContent>
              </w:sdt>
            </w:p>
            <w:p>
              <w:pPr>
                <w:rPr>
                  <w:sz w:val="10"/>
                  <w:szCs w:val="10"/>
                </w:rPr>
              </w:pPr>
            </w:p>
            <w:sdt>
              <w:sdtPr>
                <w:alias w:val="1 p."/>
                <w:tag w:val="part_e3df51a471514d879aa1f1789b31796c"/>
                <w:lock w:val="sdtLocked"/>
                <w:richText/>
              </w:sdtPr>
              <w:sdtContent>
                <w:p>
                  <w:pPr>
                    <w:ind w:left="283" w:firstLine="720"/>
                    <w:rPr>
                      <w:sz w:val="22"/>
                      <w:szCs w:val="22"/>
                      <w:lang w:val="en-GB"/>
                    </w:rPr>
                  </w:pPr>
                  <w:sdt>
                    <w:sdtPr>
                      <w:alias w:val="Numeris"/>
                      <w:tag w:val="nr_e3df51a471514d879aa1f1789b31796c"/>
                      <w:lock w:val="sdtLocked"/>
                      <w:richText/>
                    </w:sdtPr>
                    <w:sdtContent>
                      <w:r>
                        <w:rPr>
                          <w:sz w:val="22"/>
                          <w:szCs w:val="22"/>
                          <w:lang w:val="en-GB"/>
                        </w:rPr>
                        <w:t>1</w:t>
                      </w:r>
                    </w:sdtContent>
                  </w:sdt>
                  <w:r>
                    <w:rPr>
                      <w:sz w:val="22"/>
                      <w:szCs w:val="22"/>
                      <w:lang w:val="en-GB"/>
                    </w:rPr>
                    <w:t>. The State Consumer Rights Protection Authority shall be a country establishment under the Ministry of Justice, which implements the state policy in the sphere of the protection o consumer rights and guarantee the protection of consumer rights.</w:t>
                  </w:r>
                </w:p>
                <w:p>
                  <w:pPr>
                    <w:rPr>
                      <w:sz w:val="10"/>
                      <w:szCs w:val="10"/>
                    </w:rPr>
                  </w:pPr>
                </w:p>
              </w:sdtContent>
            </w:sdt>
            <w:sdt>
              <w:sdtPr>
                <w:alias w:val="2 p."/>
                <w:tag w:val="part_bc08a5defd7a4ca98cd36588d1bdd7fd"/>
                <w:lock w:val="sdtLocked"/>
                <w:richText/>
              </w:sdtPr>
              <w:sdtContent>
                <w:p>
                  <w:pPr>
                    <w:ind w:left="283" w:firstLine="720"/>
                    <w:rPr>
                      <w:sz w:val="22"/>
                      <w:szCs w:val="22"/>
                      <w:lang w:val="en-GB"/>
                    </w:rPr>
                  </w:pPr>
                  <w:sdt>
                    <w:sdtPr>
                      <w:alias w:val="Numeris"/>
                      <w:tag w:val="nr_bc08a5defd7a4ca98cd36588d1bdd7fd"/>
                      <w:lock w:val="sdtLocked"/>
                      <w:richText/>
                    </w:sdtPr>
                    <w:sdtContent>
                      <w:r>
                        <w:rPr>
                          <w:sz w:val="22"/>
                          <w:szCs w:val="22"/>
                          <w:lang w:val="en-GB"/>
                        </w:rPr>
                        <w:t>2</w:t>
                      </w:r>
                    </w:sdtContent>
                  </w:sdt>
                  <w:r>
                    <w:rPr>
                      <w:sz w:val="22"/>
                      <w:szCs w:val="22"/>
                      <w:lang w:val="en-GB"/>
                    </w:rPr>
                    <w:t>. The State Consumer Rights Protection Authority shall be a legal entity. It shall have its bank accounts and the seal with the Coat of Arms of the State of Lithuania and its name.</w:t>
                  </w:r>
                </w:p>
                <w:p>
                  <w:pPr>
                    <w:rPr>
                      <w:sz w:val="10"/>
                      <w:szCs w:val="10"/>
                    </w:rPr>
                  </w:pPr>
                </w:p>
              </w:sdtContent>
            </w:sdt>
            <w:sdt>
              <w:sdtPr>
                <w:alias w:val="3 p."/>
                <w:tag w:val="part_f8c58369aa6543f2ab48c6cd8d1a2304"/>
                <w:lock w:val="sdtLocked"/>
                <w:richText/>
              </w:sdtPr>
              <w:sdtContent>
                <w:p>
                  <w:pPr>
                    <w:ind w:left="283" w:firstLine="720"/>
                    <w:rPr>
                      <w:sz w:val="22"/>
                      <w:szCs w:val="22"/>
                      <w:lang w:val="en-GB"/>
                    </w:rPr>
                  </w:pPr>
                  <w:sdt>
                    <w:sdtPr>
                      <w:alias w:val="Numeris"/>
                      <w:tag w:val="nr_f8c58369aa6543f2ab48c6cd8d1a2304"/>
                      <w:lock w:val="sdtLocked"/>
                      <w:richText/>
                    </w:sdtPr>
                    <w:sdtContent>
                      <w:r>
                        <w:rPr>
                          <w:sz w:val="22"/>
                          <w:szCs w:val="22"/>
                          <w:lang w:val="en-GB"/>
                        </w:rPr>
                        <w:t>3</w:t>
                      </w:r>
                    </w:sdtContent>
                  </w:sdt>
                  <w:r>
                    <w:rPr>
                      <w:sz w:val="22"/>
                      <w:szCs w:val="22"/>
                      <w:lang w:val="en-GB"/>
                    </w:rPr>
                    <w:t>. The State Consumer Rights Protection Authority shall be a budgetary institution.</w:t>
                  </w:r>
                </w:p>
                <w:p>
                  <w:pPr>
                    <w:rPr>
                      <w:sz w:val="10"/>
                      <w:szCs w:val="10"/>
                    </w:rPr>
                  </w:pPr>
                </w:p>
              </w:sdtContent>
            </w:sdt>
            <w:sdt>
              <w:sdtPr>
                <w:alias w:val="4 p."/>
                <w:tag w:val="part_0fd611bb90bf4bc29a7b561dddbe45e9"/>
                <w:lock w:val="sdtLocked"/>
                <w:richText/>
              </w:sdtPr>
              <w:sdtContent>
                <w:p>
                  <w:pPr>
                    <w:ind w:left="283" w:firstLine="720"/>
                    <w:rPr>
                      <w:sz w:val="22"/>
                      <w:szCs w:val="22"/>
                      <w:lang w:val="en-GB"/>
                    </w:rPr>
                  </w:pPr>
                  <w:sdt>
                    <w:sdtPr>
                      <w:alias w:val="Numeris"/>
                      <w:tag w:val="nr_0fd611bb90bf4bc29a7b561dddbe45e9"/>
                      <w:lock w:val="sdtLocked"/>
                      <w:richText/>
                    </w:sdtPr>
                    <w:sdtContent>
                      <w:r>
                        <w:rPr>
                          <w:sz w:val="22"/>
                          <w:szCs w:val="22"/>
                          <w:lang w:val="en-GB"/>
                        </w:rPr>
                        <w:t>4</w:t>
                      </w:r>
                    </w:sdtContent>
                  </w:sdt>
                  <w:r>
                    <w:rPr>
                      <w:sz w:val="22"/>
                      <w:szCs w:val="22"/>
                      <w:lang w:val="en-GB"/>
                    </w:rPr>
                    <w:t>. The State Consumer Rights Protection Authority shall be managed by the director. The director of the State Consumer Rights Protection Authority shall be appointed to this position by the Minister of Justice in accordance with the provisions laid down by the Law on Public Service.</w:t>
                  </w:r>
                </w:p>
                <w:p>
                  <w:pPr>
                    <w:rPr>
                      <w:sz w:val="10"/>
                      <w:szCs w:val="10"/>
                    </w:rPr>
                  </w:pPr>
                </w:p>
              </w:sdtContent>
            </w:sdt>
            <w:sdt>
              <w:sdtPr>
                <w:alias w:val="5 p."/>
                <w:tag w:val="part_0af93f01810b449494b653061b2223ed"/>
                <w:lock w:val="sdtLocked"/>
                <w:richText/>
              </w:sdtPr>
              <w:sdtContent>
                <w:p>
                  <w:pPr>
                    <w:ind w:left="283" w:firstLine="720"/>
                    <w:rPr>
                      <w:sz w:val="22"/>
                      <w:szCs w:val="22"/>
                      <w:lang w:val="en-GB"/>
                    </w:rPr>
                  </w:pPr>
                  <w:sdt>
                    <w:sdtPr>
                      <w:alias w:val="Numeris"/>
                      <w:tag w:val="nr_0af93f01810b449494b653061b2223ed"/>
                      <w:lock w:val="sdtLocked"/>
                      <w:richText/>
                    </w:sdtPr>
                    <w:sdtContent>
                      <w:r>
                        <w:rPr>
                          <w:sz w:val="22"/>
                          <w:szCs w:val="22"/>
                          <w:lang w:val="en-GB"/>
                        </w:rPr>
                        <w:t>5</w:t>
                      </w:r>
                    </w:sdtContent>
                  </w:sdt>
                  <w:r>
                    <w:rPr>
                      <w:sz w:val="22"/>
                      <w:szCs w:val="22"/>
                      <w:lang w:val="en-GB"/>
                    </w:rPr>
                    <w:t>. The procedure of the State Consumer Rights Protection Authority is laid down in this and other laws, the provisions of the State Consumer Rights Protection Authority and their work regulations approved by this Authority.</w:t>
                  </w:r>
                </w:p>
                <w:p>
                  <w:pPr>
                    <w:ind w:firstLine="283"/>
                    <w:rPr>
                      <w:rFonts w:eastAsia="MS Mincho"/>
                      <w:i/>
                      <w:iCs/>
                      <w:sz w:val="20"/>
                      <w:lang w:val="en-GB"/>
                    </w:rPr>
                  </w:pPr>
                  <w:r>
                    <w:rPr>
                      <w:i/>
                      <w:iCs/>
                      <w:sz w:val="20"/>
                      <w:lang w:val="en-GB"/>
                    </w:rPr>
                    <w:t>Amendments to the paragraph of the Article:</w:t>
                  </w:r>
                </w:p>
                <w:p>
                  <w:pPr>
                    <w:ind w:firstLine="283"/>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 w:val="22"/>
                      <w:szCs w:val="22"/>
                      <w:lang w:val="en-GB" w:eastAsia="lt-LT"/>
                    </w:rPr>
                  </w:pPr>
                </w:p>
              </w:sdtContent>
            </w:sdt>
          </w:sdtContent>
        </w:sdt>
        <w:sdt>
          <w:sdtPr>
            <w:alias w:val="skirsnis"/>
            <w:tag w:val="part_fb433044938943d19fecb548b10c2d72"/>
            <w:lock w:val="sdtLocked"/>
            <w:richText/>
          </w:sdtPr>
          <w:sdtContent>
            <w:p>
              <w:pPr>
                <w:spacing w:line="360" w:lineRule="auto"/>
                <w:ind w:firstLine="720"/>
                <w:jc w:val="both"/>
                <w:rPr>
                  <w:b/>
                  <w:bCs/>
                  <w:sz w:val="22"/>
                  <w:szCs w:val="22"/>
                  <w:lang w:val="en-GB"/>
                </w:rPr>
              </w:pPr>
              <w:sdt>
                <w:sdtPr>
                  <w:alias w:val="Pavadinimas"/>
                  <w:tag w:val="title_fb433044938943d19fecb548b10c2d72"/>
                  <w:lock w:val="sdtLocked"/>
                  <w:richText/>
                </w:sdtPr>
                <w:sdtContent>
                  <w:r>
                    <w:rPr>
                      <w:b/>
                      <w:bCs/>
                      <w:sz w:val="22"/>
                      <w:szCs w:val="22"/>
                      <w:lang w:val="en-GB"/>
                    </w:rPr>
                    <w:t>Article 12. Functions and rights of the State Consumer Rights Protection Authority</w:t>
                  </w:r>
                </w:sdtContent>
              </w:sdt>
            </w:p>
            <w:sdt>
              <w:sdtPr>
                <w:alias w:val="1 p."/>
                <w:tag w:val="part_8f86b4175d124493a83b170830940da0"/>
                <w:lock w:val="sdtLocked"/>
                <w:richText/>
              </w:sdtPr>
              <w:sdtContent>
                <w:p>
                  <w:pPr>
                    <w:ind w:firstLine="720"/>
                    <w:jc w:val="both"/>
                    <w:rPr>
                      <w:sz w:val="22"/>
                      <w:szCs w:val="22"/>
                      <w:lang w:val="en-GB"/>
                    </w:rPr>
                  </w:pPr>
                  <w:sdt>
                    <w:sdtPr>
                      <w:alias w:val="Numeris"/>
                      <w:tag w:val="nr_8f86b4175d124493a83b170830940da0"/>
                      <w:lock w:val="sdtLocked"/>
                      <w:richText/>
                    </w:sdtPr>
                    <w:sdtContent>
                      <w:r>
                        <w:rPr>
                          <w:sz w:val="22"/>
                          <w:szCs w:val="22"/>
                          <w:lang w:val="en-GB"/>
                        </w:rPr>
                        <w:t>1</w:t>
                      </w:r>
                    </w:sdtContent>
                  </w:sdt>
                  <w:r>
                    <w:rPr>
                      <w:sz w:val="22"/>
                      <w:szCs w:val="22"/>
                      <w:lang w:val="en-GB"/>
                    </w:rPr>
                    <w:t>. The State Consumer Rights Protection Authority shall exercise the following functions:</w:t>
                  </w:r>
                </w:p>
                <w:sdt>
                  <w:sdtPr>
                    <w:alias w:val="1 p. 1 pp."/>
                    <w:tag w:val="part_fce61eaa84ce4d9ca7d8ea003d369d35"/>
                    <w:lock w:val="sdtLocked"/>
                    <w:richText/>
                  </w:sdtPr>
                  <w:sdtContent>
                    <w:p>
                      <w:pPr>
                        <w:ind w:firstLine="720"/>
                        <w:jc w:val="both"/>
                        <w:rPr>
                          <w:sz w:val="22"/>
                          <w:szCs w:val="22"/>
                          <w:lang w:val="en-GB"/>
                        </w:rPr>
                      </w:pPr>
                      <w:sdt>
                        <w:sdtPr>
                          <w:alias w:val="Numeris"/>
                          <w:tag w:val="nr_fce61eaa84ce4d9ca7d8ea003d369d35"/>
                          <w:lock w:val="sdtLocked"/>
                          <w:richText/>
                        </w:sdtPr>
                        <w:sdtContent>
                          <w:r>
                            <w:rPr>
                              <w:sz w:val="22"/>
                              <w:szCs w:val="22"/>
                              <w:lang w:val="en-GB"/>
                            </w:rPr>
                            <w:t>1</w:t>
                          </w:r>
                        </w:sdtContent>
                      </w:sdt>
                      <w:r>
                        <w:rPr>
                          <w:sz w:val="22"/>
                          <w:szCs w:val="22"/>
                          <w:lang w:val="en-GB"/>
                        </w:rPr>
                        <w:t>) ensures the protection of consumer rights, supervises that non-food products put on the market correspond to the safety, quality and marking requirements for non-food products laid down by legal acts;</w:t>
                      </w:r>
                    </w:p>
                    <w:p>
                      <w:pPr>
                        <w:rPr>
                          <w:rFonts w:eastAsia="MS Mincho"/>
                          <w:i/>
                          <w:iCs/>
                          <w:sz w:val="22"/>
                          <w:szCs w:val="22"/>
                          <w:lang w:val="en-GB"/>
                        </w:rPr>
                      </w:pPr>
                      <w:r>
                        <w:rPr>
                          <w:i/>
                          <w:iCs/>
                          <w:sz w:val="22"/>
                          <w:szCs w:val="22"/>
                          <w:lang w:val="en-GB"/>
                        </w:rPr>
                        <w:t>Amendments to the subparagraph of the Article:</w:t>
                      </w:r>
                    </w:p>
                    <w:p>
                      <w:pPr>
                        <w:jc w:val="both"/>
                        <w:rPr>
                          <w:rFonts w:eastAsia="MS Mincho"/>
                          <w:i/>
                          <w:iCs/>
                          <w:sz w:val="22"/>
                          <w:szCs w:val="22"/>
                          <w:lang w:val="en-GB"/>
                        </w:rPr>
                      </w:pPr>
                      <w:r>
                        <w:rPr>
                          <w:i/>
                          <w:iCs/>
                          <w:sz w:val="22"/>
                          <w:szCs w:val="22"/>
                          <w:lang w:val="en-GB"/>
                        </w:rPr>
                        <w:t xml:space="preserve">No </w:t>
                      </w:r>
                      <w:r>
                        <w:rPr>
                          <w:i/>
                          <w:iCs/>
                          <w:color w:val="0000FF"/>
                          <w:sz w:val="22"/>
                          <w:szCs w:val="22"/>
                          <w:u w:val="single"/>
                          <w:lang w:val="en-GB"/>
                        </w:rPr>
                        <w:t>XII-1866</w:t>
                      </w:r>
                      <w:r>
                        <w:rPr>
                          <w:i/>
                          <w:iCs/>
                          <w:sz w:val="22"/>
                          <w:szCs w:val="22"/>
                          <w:lang w:val="en-GB"/>
                        </w:rPr>
                        <w:t>, 25/06/2015, published in the TAR 03/07/2015, identification code 2015-10766</w:t>
                      </w:r>
                    </w:p>
                    <w:p>
                      <w:pPr>
                        <w:jc w:val="both"/>
                        <w:rPr>
                          <w:rFonts w:eastAsia="MS Mincho"/>
                          <w:i/>
                          <w:iCs/>
                          <w:sz w:val="22"/>
                          <w:szCs w:val="22"/>
                          <w:lang w:val="en-GB"/>
                        </w:rPr>
                      </w:pPr>
                    </w:p>
                  </w:sdtContent>
                </w:sdt>
                <w:sdt>
                  <w:sdtPr>
                    <w:alias w:val="1 p. 2 pp."/>
                    <w:tag w:val="part_95d6badf40744e418f260c3dec5fc032"/>
                    <w:lock w:val="sdtLocked"/>
                    <w:richText/>
                  </w:sdtPr>
                  <w:sdtContent>
                    <w:p>
                      <w:pPr>
                        <w:ind w:firstLine="720"/>
                        <w:jc w:val="both"/>
                        <w:rPr>
                          <w:sz w:val="22"/>
                          <w:szCs w:val="22"/>
                          <w:lang w:val="en-GB"/>
                        </w:rPr>
                      </w:pPr>
                      <w:sdt>
                        <w:sdtPr>
                          <w:alias w:val="Numeris"/>
                          <w:tag w:val="nr_95d6badf40744e418f260c3dec5fc032"/>
                          <w:lock w:val="sdtLocked"/>
                          <w:richText/>
                        </w:sdtPr>
                        <w:sdtContent>
                          <w:r>
                            <w:rPr>
                              <w:sz w:val="22"/>
                              <w:szCs w:val="22"/>
                              <w:lang w:val="en-GB"/>
                            </w:rPr>
                            <w:t>2</w:t>
                          </w:r>
                        </w:sdtContent>
                      </w:sdt>
                      <w:r>
                        <w:rPr>
                          <w:sz w:val="22"/>
                          <w:szCs w:val="22"/>
                          <w:lang w:val="en-GB"/>
                        </w:rPr>
                        <w:t>) coordinates operations of consumer rights protection institutions, responsible for the regulation of a certain area of consumption, in the sphere of the protection of consumer rights (analyses the accumulated information, obtained periodically from country and municipal institutions, about the protection of consumer rights, submits proposals regarding the improvement of the protection of consumer rights);</w:t>
                      </w:r>
                    </w:p>
                  </w:sdtContent>
                </w:sdt>
                <w:sdt>
                  <w:sdtPr>
                    <w:alias w:val="1 p. 3 pp."/>
                    <w:tag w:val="part_e1b12aa893734308ace09e67d2fa1846"/>
                    <w:lock w:val="sdtLocked"/>
                    <w:richText/>
                  </w:sdtPr>
                  <w:sdtContent>
                    <w:p>
                      <w:pPr>
                        <w:ind w:firstLine="720"/>
                        <w:jc w:val="both"/>
                        <w:rPr>
                          <w:sz w:val="22"/>
                          <w:szCs w:val="22"/>
                          <w:lang w:val="en-GB"/>
                        </w:rPr>
                      </w:pPr>
                      <w:sdt>
                        <w:sdtPr>
                          <w:alias w:val="Numeris"/>
                          <w:tag w:val="nr_e1b12aa893734308ace09e67d2fa1846"/>
                          <w:lock w:val="sdtLocked"/>
                          <w:richText/>
                        </w:sdtPr>
                        <w:sdtContent>
                          <w:r>
                            <w:rPr>
                              <w:sz w:val="22"/>
                              <w:szCs w:val="22"/>
                              <w:lang w:val="en-GB"/>
                            </w:rPr>
                            <w:t>3</w:t>
                          </w:r>
                        </w:sdtContent>
                      </w:sdt>
                      <w:r>
                        <w:rPr>
                          <w:sz w:val="22"/>
                          <w:szCs w:val="22"/>
                          <w:lang w:val="en-GB"/>
                        </w:rPr>
                        <w:t>) adopts and harmonises legal acts relating to the protection of consumer rights;</w:t>
                      </w:r>
                    </w:p>
                  </w:sdtContent>
                </w:sdt>
                <w:sdt>
                  <w:sdtPr>
                    <w:alias w:val="1 p. 4 pp."/>
                    <w:tag w:val="part_0289e468f6b84515bda3dc23fcf2defd"/>
                    <w:lock w:val="sdtLocked"/>
                    <w:richText/>
                  </w:sdtPr>
                  <w:sdtContent>
                    <w:p>
                      <w:pPr>
                        <w:ind w:firstLine="720"/>
                        <w:jc w:val="both"/>
                        <w:rPr>
                          <w:sz w:val="22"/>
                          <w:szCs w:val="22"/>
                          <w:lang w:val="en-GB"/>
                        </w:rPr>
                      </w:pPr>
                      <w:sdt>
                        <w:sdtPr>
                          <w:alias w:val="Numeris"/>
                          <w:tag w:val="nr_0289e468f6b84515bda3dc23fcf2defd"/>
                          <w:lock w:val="sdtLocked"/>
                          <w:richText/>
                        </w:sdtPr>
                        <w:sdtContent>
                          <w:r>
                            <w:rPr>
                              <w:sz w:val="22"/>
                              <w:szCs w:val="22"/>
                              <w:lang w:val="en-GB"/>
                            </w:rPr>
                            <w:t>4</w:t>
                          </w:r>
                        </w:sdtContent>
                      </w:sdt>
                      <w:r>
                        <w:rPr>
                          <w:sz w:val="22"/>
                          <w:szCs w:val="22"/>
                          <w:lang w:val="en-GB"/>
                        </w:rPr>
                        <w:t>) provides conclusions and suggestions on the laws and other legal acts associated with protection of consumer rights;</w:t>
                      </w:r>
                    </w:p>
                  </w:sdtContent>
                </w:sdt>
                <w:sdt>
                  <w:sdtPr>
                    <w:alias w:val="1 p. 5 pp."/>
                    <w:tag w:val="part_7724236668644c6abf21232c421cbb48"/>
                    <w:lock w:val="sdtLocked"/>
                    <w:richText/>
                  </w:sdtPr>
                  <w:sdtContent>
                    <w:p>
                      <w:pPr>
                        <w:ind w:firstLine="720"/>
                        <w:jc w:val="both"/>
                        <w:rPr>
                          <w:sz w:val="22"/>
                          <w:szCs w:val="22"/>
                          <w:lang w:val="en-GB"/>
                        </w:rPr>
                      </w:pPr>
                      <w:sdt>
                        <w:sdtPr>
                          <w:alias w:val="Numeris"/>
                          <w:tag w:val="nr_7724236668644c6abf21232c421cbb48"/>
                          <w:lock w:val="sdtLocked"/>
                          <w:richText/>
                        </w:sdtPr>
                        <w:sdtContent>
                          <w:r>
                            <w:rPr>
                              <w:sz w:val="22"/>
                              <w:szCs w:val="22"/>
                              <w:lang w:val="en-GB"/>
                            </w:rPr>
                            <w:t>5</w:t>
                          </w:r>
                        </w:sdtContent>
                      </w:sdt>
                      <w:r>
                        <w:rPr>
                          <w:sz w:val="22"/>
                          <w:szCs w:val="22"/>
                          <w:lang w:val="en-GB"/>
                        </w:rPr>
                        <w:t>) solves disputes between consumers and sellers, services suppliers out of court;</w:t>
                      </w:r>
                    </w:p>
                    <w:p>
                      <w:pPr>
                        <w:rPr>
                          <w:rFonts w:eastAsia="MS Mincho"/>
                          <w:i/>
                          <w:iCs/>
                          <w:sz w:val="20"/>
                          <w:lang w:val="en-GB"/>
                        </w:rPr>
                      </w:pPr>
                      <w:r>
                        <w:rPr>
                          <w:i/>
                          <w:iCs/>
                          <w:sz w:val="20"/>
                          <w:lang w:val="en-GB"/>
                        </w:rPr>
                        <w:t>Amendments to the subparagraph of the Article:</w:t>
                      </w:r>
                    </w:p>
                    <w:p>
                      <w:pPr>
                        <w:jc w:val="both"/>
                        <w:rPr>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jc w:val="both"/>
                        <w:rPr>
                          <w:rFonts w:eastAsia="MS Mincho"/>
                          <w:i/>
                          <w:iCs/>
                          <w:sz w:val="20"/>
                          <w:lang w:val="en-GB"/>
                        </w:rPr>
                      </w:pPr>
                    </w:p>
                  </w:sdtContent>
                </w:sdt>
                <w:sdt>
                  <w:sdtPr>
                    <w:alias w:val="1 p. 6 pp."/>
                    <w:tag w:val="part_44f0210260104007802def84518aae54"/>
                    <w:lock w:val="sdtLocked"/>
                    <w:richText/>
                  </w:sdtPr>
                  <w:sdtContent>
                    <w:p>
                      <w:pPr>
                        <w:ind w:firstLine="720"/>
                        <w:rPr>
                          <w:sz w:val="22"/>
                          <w:szCs w:val="22"/>
                          <w:lang w:val="en-GB" w:eastAsia="lt-LT"/>
                        </w:rPr>
                      </w:pPr>
                      <w:sdt>
                        <w:sdtPr>
                          <w:alias w:val="Numeris"/>
                          <w:tag w:val="nr_44f0210260104007802def84518aae54"/>
                          <w:lock w:val="sdtLocked"/>
                          <w:richText/>
                        </w:sdtPr>
                        <w:sdtContent>
                          <w:r>
                            <w:rPr>
                              <w:sz w:val="22"/>
                              <w:szCs w:val="22"/>
                              <w:lang w:val="en-GB" w:eastAsia="lt-LT"/>
                            </w:rPr>
                            <w:t>6</w:t>
                          </w:r>
                        </w:sdtContent>
                      </w:sdt>
                      <w:r>
                        <w:rPr>
                          <w:sz w:val="22"/>
                          <w:szCs w:val="22"/>
                          <w:lang w:val="en-GB" w:eastAsia="lt-LT"/>
                        </w:rPr>
                        <w:t>) controls standard terms and conditions of contracts in the manner prescribed by the laws and contests unfair terms and conditions of consumer contracts;</w:t>
                      </w:r>
                    </w:p>
                  </w:sdtContent>
                </w:sdt>
                <w:sdt>
                  <w:sdtPr>
                    <w:alias w:val="1 p. 7 pp."/>
                    <w:tag w:val="part_06417f55a6ed49369b5d21ef313553b1"/>
                    <w:lock w:val="sdtLocked"/>
                    <w:richText/>
                  </w:sdtPr>
                  <w:sdtContent>
                    <w:p>
                      <w:pPr>
                        <w:ind w:firstLine="720"/>
                        <w:rPr>
                          <w:sz w:val="22"/>
                          <w:szCs w:val="22"/>
                          <w:lang w:val="en-GB" w:eastAsia="lt-LT"/>
                        </w:rPr>
                      </w:pPr>
                      <w:sdt>
                        <w:sdtPr>
                          <w:alias w:val="Numeris"/>
                          <w:tag w:val="nr_06417f55a6ed49369b5d21ef313553b1"/>
                          <w:lock w:val="sdtLocked"/>
                          <w:richText/>
                        </w:sdtPr>
                        <w:sdtContent>
                          <w:r>
                            <w:rPr>
                              <w:sz w:val="22"/>
                              <w:szCs w:val="22"/>
                              <w:lang w:val="en-GB" w:eastAsia="lt-LT"/>
                            </w:rPr>
                            <w:t>7</w:t>
                          </w:r>
                        </w:sdtContent>
                      </w:sdt>
                      <w:r>
                        <w:rPr>
                          <w:sz w:val="22"/>
                          <w:szCs w:val="22"/>
                          <w:lang w:val="en-GB" w:eastAsia="lt-LT"/>
                        </w:rPr>
                        <w:t>) applies sanctions provided for by the laws;</w:t>
                      </w:r>
                    </w:p>
                  </w:sdtContent>
                </w:sdt>
                <w:sdt>
                  <w:sdtPr>
                    <w:alias w:val="1 p. 8 pp."/>
                    <w:tag w:val="part_bafda16cdaa64d43a4110be8dab35cbb"/>
                    <w:lock w:val="sdtLocked"/>
                    <w:richText/>
                  </w:sdtPr>
                  <w:sdtContent>
                    <w:p>
                      <w:pPr>
                        <w:ind w:firstLine="720"/>
                        <w:rPr>
                          <w:sz w:val="22"/>
                          <w:szCs w:val="22"/>
                          <w:lang w:val="en-GB" w:eastAsia="lt-LT"/>
                        </w:rPr>
                      </w:pPr>
                      <w:sdt>
                        <w:sdtPr>
                          <w:alias w:val="Numeris"/>
                          <w:tag w:val="nr_bafda16cdaa64d43a4110be8dab35cbb"/>
                          <w:lock w:val="sdtLocked"/>
                          <w:richText/>
                        </w:sdtPr>
                        <w:sdtContent>
                          <w:r>
                            <w:rPr>
                              <w:sz w:val="22"/>
                              <w:szCs w:val="22"/>
                              <w:lang w:val="en-GB" w:eastAsia="lt-LT"/>
                            </w:rPr>
                            <w:t>8</w:t>
                          </w:r>
                        </w:sdtContent>
                      </w:sdt>
                      <w:r>
                        <w:rPr>
                          <w:sz w:val="22"/>
                          <w:szCs w:val="22"/>
                          <w:lang w:val="en-GB" w:eastAsia="lt-LT"/>
                        </w:rPr>
                        <w:t>) defends public interest of consumers in accordance with the provisions laid down in section seven of this Law;</w:t>
                      </w:r>
                    </w:p>
                  </w:sdtContent>
                </w:sdt>
                <w:sdt>
                  <w:sdtPr>
                    <w:alias w:val="1 p. 9 pp."/>
                    <w:tag w:val="part_feb0659a2bc94b1483ffd184b5c0e203"/>
                    <w:lock w:val="sdtLocked"/>
                    <w:richText/>
                  </w:sdtPr>
                  <w:sdtContent>
                    <w:p>
                      <w:pPr>
                        <w:ind w:firstLine="720"/>
                        <w:jc w:val="both"/>
                        <w:rPr>
                          <w:sz w:val="22"/>
                          <w:szCs w:val="22"/>
                          <w:lang w:val="en-GB" w:eastAsia="lt-LT"/>
                        </w:rPr>
                      </w:pPr>
                      <w:sdt>
                        <w:sdtPr>
                          <w:alias w:val="Numeris"/>
                          <w:tag w:val="nr_feb0659a2bc94b1483ffd184b5c0e203"/>
                          <w:lock w:val="sdtLocked"/>
                          <w:richText/>
                        </w:sdtPr>
                        <w:sdtContent>
                          <w:r>
                            <w:rPr>
                              <w:sz w:val="22"/>
                              <w:szCs w:val="22"/>
                              <w:lang w:val="en-GB" w:eastAsia="lt-LT"/>
                            </w:rPr>
                            <w:t>9</w:t>
                          </w:r>
                        </w:sdtContent>
                      </w:sdt>
                      <w:r>
                        <w:rPr>
                          <w:sz w:val="22"/>
                          <w:szCs w:val="22"/>
                          <w:lang w:val="en-GB" w:eastAsia="lt-LT"/>
                        </w:rPr>
                        <w:t>) organises consumer education, coordinates operations of country and municipal institutions, consumer associations when organising consumer education, provides information about consumer rights to sellers and service suppliers;</w:t>
                      </w:r>
                    </w:p>
                  </w:sdtContent>
                </w:sdt>
                <w:sdt>
                  <w:sdtPr>
                    <w:alias w:val="1 p. 10 pp."/>
                    <w:tag w:val="part_cf12561f1d6b4591ae77778b654e58b3"/>
                    <w:lock w:val="sdtLocked"/>
                    <w:richText/>
                  </w:sdtPr>
                  <w:sdtContent>
                    <w:p>
                      <w:pPr>
                        <w:ind w:firstLine="720"/>
                        <w:rPr>
                          <w:sz w:val="22"/>
                          <w:szCs w:val="22"/>
                          <w:lang w:val="en-GB" w:eastAsia="lt-LT"/>
                        </w:rPr>
                      </w:pPr>
                      <w:sdt>
                        <w:sdtPr>
                          <w:alias w:val="Numeris"/>
                          <w:tag w:val="nr_cf12561f1d6b4591ae77778b654e58b3"/>
                          <w:lock w:val="sdtLocked"/>
                          <w:richText/>
                        </w:sdtPr>
                        <w:sdtContent>
                          <w:r>
                            <w:rPr>
                              <w:sz w:val="22"/>
                              <w:szCs w:val="22"/>
                              <w:lang w:val="en-GB" w:eastAsia="lt-LT"/>
                            </w:rPr>
                            <w:t>10</w:t>
                          </w:r>
                        </w:sdtContent>
                      </w:sdt>
                      <w:r>
                        <w:rPr>
                          <w:sz w:val="22"/>
                          <w:szCs w:val="22"/>
                          <w:lang w:val="en-GB" w:eastAsia="lt-LT"/>
                        </w:rPr>
                        <w:t>) creates and administers a database of the protection of consumer rights;</w:t>
                      </w:r>
                    </w:p>
                  </w:sdtContent>
                </w:sdt>
                <w:sdt>
                  <w:sdtPr>
                    <w:alias w:val="1 p. 11 pp."/>
                    <w:tag w:val="part_1b27826d33674051a53db9d4e3cde35a"/>
                    <w:lock w:val="sdtLocked"/>
                    <w:richText/>
                  </w:sdtPr>
                  <w:sdtContent>
                    <w:p>
                      <w:pPr>
                        <w:widowControl w:val="0"/>
                        <w:ind w:firstLine="720"/>
                        <w:jc w:val="both"/>
                        <w:rPr>
                          <w:sz w:val="20"/>
                          <w:lang w:val="en-GB"/>
                        </w:rPr>
                      </w:pPr>
                      <w:sdt>
                        <w:sdtPr>
                          <w:alias w:val="Numeris"/>
                          <w:tag w:val="nr_1b27826d33674051a53db9d4e3cde35a"/>
                          <w:lock w:val="sdtLocked"/>
                          <w:richText/>
                        </w:sdtPr>
                        <w:sdtContent>
                          <w:r>
                            <w:rPr>
                              <w:sz w:val="22"/>
                              <w:szCs w:val="22"/>
                              <w:lang w:val="en-GB"/>
                            </w:rPr>
                            <w:t>11</w:t>
                          </w:r>
                        </w:sdtContent>
                      </w:sdt>
                      <w:r>
                        <w:rPr>
                          <w:sz w:val="22"/>
                          <w:szCs w:val="22"/>
                          <w:lang w:val="en-GB"/>
                        </w:rPr>
                        <w:t>) organizes and performs data exchange with the European Commission and Member States (RAPEX system) in cooperation with other country institutions in accordance with the provisions laid down by the European Union laws, also publishes dangerous non-food products, produced in the Republic of Lithuania or supplied from Member States of the European Union or other countries, which are prohibited to be supplied on the market by the State Consumer Rights Protection Authority, on its website;</w:t>
                      </w:r>
                    </w:p>
                    <w:p>
                      <w:pPr>
                        <w:rPr>
                          <w:rFonts w:eastAsia="MS Mincho"/>
                          <w:i/>
                          <w:iCs/>
                          <w:sz w:val="20"/>
                          <w:lang w:val="en-GB"/>
                        </w:rPr>
                      </w:pPr>
                      <w:r>
                        <w:rPr>
                          <w:i/>
                          <w:iCs/>
                          <w:sz w:val="20"/>
                          <w:lang w:val="en-GB"/>
                        </w:rPr>
                        <w:t>Amendments to the subparagraph of the Article:</w:t>
                      </w:r>
                    </w:p>
                    <w:p>
                      <w:pPr>
                        <w:jc w:val="both"/>
                        <w:rPr>
                          <w:i/>
                          <w:iCs/>
                          <w:sz w:val="20"/>
                          <w:lang w:val="en-GB"/>
                        </w:rPr>
                      </w:pPr>
                      <w:r>
                        <w:rPr>
                          <w:i/>
                          <w:iCs/>
                          <w:sz w:val="20"/>
                          <w:lang w:val="en-GB"/>
                        </w:rPr>
                        <w:t xml:space="preserve">No </w:t>
                      </w:r>
                      <w:r>
                        <w:rPr>
                          <w:i/>
                          <w:iCs/>
                          <w:color w:val="0000FF"/>
                          <w:sz w:val="20"/>
                          <w:u w:val="single"/>
                          <w:lang w:val="en-GB"/>
                        </w:rPr>
                        <w:t>XII-1866</w:t>
                      </w:r>
                      <w:r>
                        <w:rPr>
                          <w:i/>
                          <w:iCs/>
                          <w:sz w:val="20"/>
                          <w:lang w:val="en-GB"/>
                        </w:rPr>
                        <w:t>, 25/06/2015, published in the TAR 03/07/2015, identification code 2015-10766</w:t>
                      </w:r>
                    </w:p>
                    <w:p>
                      <w:pPr>
                        <w:jc w:val="both"/>
                        <w:rPr>
                          <w:rFonts w:eastAsia="MS Mincho"/>
                          <w:i/>
                          <w:iCs/>
                          <w:sz w:val="20"/>
                          <w:lang w:val="en-GB"/>
                        </w:rPr>
                      </w:pPr>
                    </w:p>
                  </w:sdtContent>
                </w:sdt>
                <w:sdt>
                  <w:sdtPr>
                    <w:alias w:val="1 p. 12 pp."/>
                    <w:tag w:val="part_f806bba2d1214d20a3647678f20f84e8"/>
                    <w:lock w:val="sdtLocked"/>
                    <w:richText/>
                  </w:sdtPr>
                  <w:sdtContent>
                    <w:p>
                      <w:pPr>
                        <w:ind w:firstLine="720"/>
                        <w:jc w:val="both"/>
                        <w:rPr>
                          <w:sz w:val="22"/>
                          <w:szCs w:val="22"/>
                          <w:lang w:val="en-GB"/>
                        </w:rPr>
                      </w:pPr>
                      <w:sdt>
                        <w:sdtPr>
                          <w:alias w:val="Numeris"/>
                          <w:tag w:val="nr_f806bba2d1214d20a3647678f20f84e8"/>
                          <w:lock w:val="sdtLocked"/>
                          <w:richText/>
                        </w:sdtPr>
                        <w:sdtContent>
                          <w:r>
                            <w:rPr>
                              <w:sz w:val="22"/>
                              <w:szCs w:val="22"/>
                              <w:lang w:val="en-GB"/>
                            </w:rPr>
                            <w:t>12</w:t>
                          </w:r>
                        </w:sdtContent>
                      </w:sdt>
                      <w:r>
                        <w:rPr>
                          <w:sz w:val="22"/>
                          <w:szCs w:val="22"/>
                          <w:lang w:val="en-GB"/>
                        </w:rPr>
                        <w:t xml:space="preserve">) in cooperation with the European Commission and national institutions of other Member States of the European Union implements the Regulation (EC) No 2006/2004 of the European Parliament and of the Council of 27 October 2004 on cooperation between national authorities responsible for the enforcement of consumer protection laws (the Regulation on consumer protection cooperation) (hereinafter — Regulation (EC) No 2006/2004) and the Regulation (EU) No 524/2013 of the European Parliament and of the Council of 21 May 2013 </w:t>
                      </w:r>
                      <w:r>
                        <w:rPr>
                          <w:sz w:val="22"/>
                          <w:szCs w:val="22"/>
                          <w:bdr w:val="none" w:sz="0" w:space="0" w:color="auto" w:frame="1"/>
                          <w:shd w:val="clear" w:color="auto" w:fill="FFFFFF"/>
                          <w:lang w:val="en-GB"/>
                        </w:rPr>
                        <w:t>on online dispute resolution for consumer disputes and amending Regulation (EC) No 2006/2004 and Directive 2009/22/EC</w:t>
                      </w:r>
                      <w:r>
                        <w:rPr>
                          <w:sz w:val="22"/>
                          <w:szCs w:val="22"/>
                          <w:lang w:val="en-GB"/>
                        </w:rPr>
                        <w:t xml:space="preserve"> </w:t>
                      </w:r>
                      <w:r>
                        <w:rPr>
                          <w:szCs w:val="24"/>
                          <w:lang w:val="en-GB"/>
                        </w:rPr>
                        <w:t>(Regulation on consumer ODR)</w:t>
                      </w:r>
                      <w:r>
                        <w:rPr>
                          <w:sz w:val="22"/>
                          <w:szCs w:val="22"/>
                          <w:lang w:val="en-GB"/>
                        </w:rPr>
                        <w:t xml:space="preserve"> (hereinafter — Regulation (EU) No 524/2013);</w:t>
                      </w:r>
                    </w:p>
                    <w:p>
                      <w:pPr>
                        <w:rPr>
                          <w:rFonts w:eastAsia="MS Mincho"/>
                          <w:i/>
                          <w:iCs/>
                          <w:sz w:val="22"/>
                          <w:szCs w:val="22"/>
                          <w:lang w:val="en-GB"/>
                        </w:rPr>
                      </w:pPr>
                      <w:r>
                        <w:rPr>
                          <w:i/>
                          <w:iCs/>
                          <w:sz w:val="22"/>
                          <w:szCs w:val="22"/>
                          <w:lang w:val="en-GB"/>
                        </w:rPr>
                        <w:t>Amendments to the subparagraph of the Article:</w:t>
                      </w:r>
                    </w:p>
                    <w:p>
                      <w:pPr>
                        <w:jc w:val="both"/>
                        <w:rPr>
                          <w:rFonts w:eastAsia="MS Mincho"/>
                          <w:i/>
                          <w:iCs/>
                          <w:sz w:val="22"/>
                          <w:szCs w:val="22"/>
                          <w:lang w:val="en-GB"/>
                        </w:rPr>
                      </w:pPr>
                      <w:r>
                        <w:rPr>
                          <w:i/>
                          <w:iCs/>
                          <w:sz w:val="22"/>
                          <w:szCs w:val="22"/>
                          <w:lang w:val="en-GB"/>
                        </w:rPr>
                        <w:t xml:space="preserve">No </w:t>
                      </w:r>
                      <w:r>
                        <w:rPr>
                          <w:i/>
                          <w:iCs/>
                          <w:color w:val="0000FF"/>
                          <w:sz w:val="22"/>
                          <w:szCs w:val="22"/>
                          <w:u w:val="single"/>
                          <w:lang w:val="en-GB"/>
                        </w:rPr>
                        <w:t>XII-2083</w:t>
                      </w:r>
                      <w:r>
                        <w:rPr>
                          <w:i/>
                          <w:iCs/>
                          <w:sz w:val="22"/>
                          <w:szCs w:val="22"/>
                          <w:lang w:val="en-GB"/>
                        </w:rPr>
                        <w:t>, 26/11/2015, published in the TAR 07/12/2015, identification code 2015-19362</w:t>
                      </w:r>
                    </w:p>
                    <w:p>
                      <w:pPr>
                        <w:rPr>
                          <w:sz w:val="22"/>
                          <w:szCs w:val="22"/>
                          <w:lang w:val="en-GB" w:eastAsia="lt-LT"/>
                        </w:rPr>
                      </w:pPr>
                    </w:p>
                  </w:sdtContent>
                </w:sdt>
                <w:sdt>
                  <w:sdtPr>
                    <w:alias w:val="1 p. 13 pp."/>
                    <w:tag w:val="part_a2abfbf4d94e4e25baf6fd1b03a2ab4c"/>
                    <w:lock w:val="sdtLocked"/>
                    <w:richText/>
                  </w:sdtPr>
                  <w:sdtContent>
                    <w:p>
                      <w:pPr>
                        <w:ind w:firstLine="720"/>
                        <w:rPr>
                          <w:sz w:val="22"/>
                          <w:szCs w:val="22"/>
                          <w:lang w:val="en-GB" w:eastAsia="lt-LT"/>
                        </w:rPr>
                      </w:pPr>
                      <w:sdt>
                        <w:sdtPr>
                          <w:alias w:val="Numeris"/>
                          <w:tag w:val="nr_a2abfbf4d94e4e25baf6fd1b03a2ab4c"/>
                          <w:lock w:val="sdtLocked"/>
                          <w:richText/>
                        </w:sdtPr>
                        <w:sdtContent>
                          <w:r>
                            <w:rPr>
                              <w:sz w:val="22"/>
                              <w:szCs w:val="22"/>
                              <w:lang w:val="en-GB" w:eastAsia="lt-LT"/>
                            </w:rPr>
                            <w:t>13</w:t>
                          </w:r>
                        </w:sdtContent>
                      </w:sdt>
                      <w:r>
                        <w:rPr>
                          <w:sz w:val="22"/>
                          <w:szCs w:val="22"/>
                          <w:lang w:val="en-GB" w:eastAsia="lt-LT"/>
                        </w:rPr>
                        <w:t>) represents the Republic of Lithuania in international organisations in the sphere of the protection of consumer rights;</w:t>
                      </w:r>
                    </w:p>
                  </w:sdtContent>
                </w:sdt>
                <w:sdt>
                  <w:sdtPr>
                    <w:alias w:val="1 p. 14 pp."/>
                    <w:tag w:val="part_3e7fbc3fc1ab4a65b79fe29e719e94e0"/>
                    <w:lock w:val="sdtLocked"/>
                    <w:richText/>
                  </w:sdtPr>
                  <w:sdtContent>
                    <w:p>
                      <w:pPr>
                        <w:ind w:firstLine="720"/>
                        <w:rPr>
                          <w:sz w:val="22"/>
                          <w:szCs w:val="22"/>
                          <w:lang w:val="en-GB" w:eastAsia="lt-LT"/>
                        </w:rPr>
                      </w:pPr>
                      <w:sdt>
                        <w:sdtPr>
                          <w:alias w:val="Numeris"/>
                          <w:tag w:val="nr_3e7fbc3fc1ab4a65b79fe29e719e94e0"/>
                          <w:lock w:val="sdtLocked"/>
                          <w:richText/>
                        </w:sdtPr>
                        <w:sdtContent>
                          <w:r>
                            <w:rPr>
                              <w:sz w:val="22"/>
                              <w:szCs w:val="22"/>
                              <w:lang w:val="en-GB" w:eastAsia="lt-LT"/>
                            </w:rPr>
                            <w:t>14</w:t>
                          </w:r>
                        </w:sdtContent>
                      </w:sdt>
                      <w:r>
                        <w:rPr>
                          <w:sz w:val="22"/>
                          <w:szCs w:val="22"/>
                          <w:lang w:val="en-GB" w:eastAsia="lt-LT"/>
                        </w:rPr>
                        <w:t>) carries out other functions prescribed by other laws and other legal acts.</w:t>
                      </w:r>
                    </w:p>
                  </w:sdtContent>
                </w:sdt>
              </w:sdtContent>
            </w:sdt>
            <w:sdt>
              <w:sdtPr>
                <w:alias w:val="2 p."/>
                <w:tag w:val="part_627f606d48af4cb9b5ca71a13a3c4509"/>
                <w:lock w:val="sdtLocked"/>
                <w:richText/>
              </w:sdtPr>
              <w:sdtContent>
                <w:p>
                  <w:pPr>
                    <w:ind w:firstLine="720"/>
                    <w:rPr>
                      <w:sz w:val="22"/>
                      <w:szCs w:val="22"/>
                      <w:lang w:val="en-GB" w:eastAsia="lt-LT"/>
                    </w:rPr>
                  </w:pPr>
                  <w:sdt>
                    <w:sdtPr>
                      <w:alias w:val="Numeris"/>
                      <w:tag w:val="nr_627f606d48af4cb9b5ca71a13a3c4509"/>
                      <w:lock w:val="sdtLocked"/>
                      <w:richText/>
                    </w:sdtPr>
                    <w:sdtContent>
                      <w:r>
                        <w:rPr>
                          <w:sz w:val="22"/>
                          <w:szCs w:val="22"/>
                          <w:lang w:val="en-GB" w:eastAsia="lt-LT"/>
                        </w:rPr>
                        <w:t>2</w:t>
                      </w:r>
                    </w:sdtContent>
                  </w:sdt>
                  <w:r>
                    <w:rPr>
                      <w:sz w:val="22"/>
                      <w:szCs w:val="22"/>
                      <w:lang w:val="en-GB" w:eastAsia="lt-LT"/>
                    </w:rPr>
                    <w:t>. The State Consumer Rights Protection Authority shall have the right:</w:t>
                  </w:r>
                </w:p>
                <w:sdt>
                  <w:sdtPr>
                    <w:alias w:val="2 p. 1 pp."/>
                    <w:tag w:val="part_105aab7e11984e2d95fd1f96f2189fc6"/>
                    <w:lock w:val="sdtLocked"/>
                    <w:richText/>
                  </w:sdtPr>
                  <w:sdtContent>
                    <w:p>
                      <w:pPr>
                        <w:ind w:firstLine="720"/>
                        <w:jc w:val="both"/>
                        <w:rPr>
                          <w:sz w:val="22"/>
                          <w:szCs w:val="22"/>
                          <w:lang w:val="en-GB"/>
                        </w:rPr>
                      </w:pPr>
                      <w:sdt>
                        <w:sdtPr>
                          <w:alias w:val="Numeris"/>
                          <w:tag w:val="nr_105aab7e11984e2d95fd1f96f2189fc6"/>
                          <w:lock w:val="sdtLocked"/>
                          <w:richText/>
                        </w:sdtPr>
                        <w:sdtContent>
                          <w:r>
                            <w:rPr>
                              <w:sz w:val="22"/>
                              <w:szCs w:val="22"/>
                              <w:lang w:val="en-GB"/>
                            </w:rPr>
                            <w:t>1</w:t>
                          </w:r>
                        </w:sdtContent>
                      </w:sdt>
                      <w:r>
                        <w:rPr>
                          <w:sz w:val="22"/>
                          <w:szCs w:val="22"/>
                          <w:lang w:val="en-GB"/>
                        </w:rPr>
                        <w:t>) to obtain information relating to the protection of consumer rights from country and municipal authorities responsible for an appropriate governance sphere;</w:t>
                      </w:r>
                    </w:p>
                  </w:sdtContent>
                </w:sdt>
                <w:sdt>
                  <w:sdtPr>
                    <w:alias w:val="2 p. 2 pp."/>
                    <w:tag w:val="part_b71698d16628484fbdfd0186f8c2c67a"/>
                    <w:lock w:val="sdtLocked"/>
                    <w:richText/>
                  </w:sdtPr>
                  <w:sdtContent>
                    <w:p>
                      <w:pPr>
                        <w:ind w:firstLine="720"/>
                        <w:jc w:val="both"/>
                        <w:rPr>
                          <w:sz w:val="22"/>
                          <w:szCs w:val="22"/>
                          <w:lang w:val="en-GB"/>
                        </w:rPr>
                      </w:pPr>
                      <w:sdt>
                        <w:sdtPr>
                          <w:alias w:val="Numeris"/>
                          <w:tag w:val="nr_b71698d16628484fbdfd0186f8c2c67a"/>
                          <w:lock w:val="sdtLocked"/>
                          <w:richText/>
                        </w:sdtPr>
                        <w:sdtContent>
                          <w:r>
                            <w:rPr>
                              <w:sz w:val="22"/>
                              <w:szCs w:val="22"/>
                              <w:lang w:val="en-GB"/>
                            </w:rPr>
                            <w:t>2</w:t>
                          </w:r>
                        </w:sdtContent>
                      </w:sdt>
                      <w:r>
                        <w:rPr>
                          <w:sz w:val="22"/>
                          <w:szCs w:val="22"/>
                          <w:lang w:val="en-GB"/>
                        </w:rPr>
                        <w:t>) to obtain from country and municipal institutions, establishments, other persons the information and documents necessary to investigate infringements of the laws and, when necessary — samples of advertised goods;</w:t>
                      </w:r>
                    </w:p>
                  </w:sdtContent>
                </w:sdt>
                <w:sdt>
                  <w:sdtPr>
                    <w:alias w:val="2 p. 3 pp."/>
                    <w:tag w:val="part_09762c5e863546eea3aff56dc1335e38"/>
                    <w:lock w:val="sdtLocked"/>
                    <w:richText/>
                  </w:sdtPr>
                  <w:sdtContent>
                    <w:p>
                      <w:pPr>
                        <w:ind w:firstLine="720"/>
                        <w:jc w:val="both"/>
                        <w:rPr>
                          <w:sz w:val="22"/>
                          <w:szCs w:val="22"/>
                          <w:lang w:val="en-GB"/>
                        </w:rPr>
                      </w:pPr>
                      <w:sdt>
                        <w:sdtPr>
                          <w:alias w:val="Numeris"/>
                          <w:tag w:val="nr_09762c5e863546eea3aff56dc1335e38"/>
                          <w:lock w:val="sdtLocked"/>
                          <w:richText/>
                        </w:sdtPr>
                        <w:sdtContent>
                          <w:r>
                            <w:rPr>
                              <w:color w:val="000000"/>
                              <w:sz w:val="22"/>
                              <w:szCs w:val="22"/>
                              <w:lang w:val="en-GB"/>
                            </w:rPr>
                            <w:t>3</w:t>
                          </w:r>
                        </w:sdtContent>
                      </w:sdt>
                      <w:r>
                        <w:rPr>
                          <w:color w:val="000000"/>
                          <w:sz w:val="22"/>
                          <w:szCs w:val="22"/>
                          <w:lang w:val="en-GB"/>
                        </w:rPr>
                        <w:t xml:space="preserve">) perform necessary checks on-site, to the extent necessary to meet the aims of </w:t>
                      </w:r>
                      <w:r>
                        <w:rPr>
                          <w:sz w:val="22"/>
                          <w:szCs w:val="22"/>
                          <w:lang w:val="en-GB"/>
                        </w:rPr>
                        <w:t>Regulation (EC) No 2006/2004</w:t>
                      </w:r>
                      <w:r>
                        <w:rPr>
                          <w:color w:val="000000"/>
                          <w:sz w:val="22"/>
                          <w:szCs w:val="22"/>
                          <w:lang w:val="en-GB"/>
                        </w:rPr>
                        <w:t>;</w:t>
                      </w:r>
                    </w:p>
                    <w:p>
                      <w:pPr>
                        <w:rPr>
                          <w:i/>
                          <w:iCs/>
                          <w:sz w:val="20"/>
                          <w:lang w:val="en-GB"/>
                        </w:rPr>
                      </w:pPr>
                      <w:r>
                        <w:rPr>
                          <w:i/>
                          <w:iCs/>
                          <w:sz w:val="20"/>
                          <w:lang w:val="en-GB"/>
                        </w:rPr>
                        <w:t>Amendments to the subparagraph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rFonts w:eastAsia="MS Mincho"/>
                          <w:i/>
                          <w:iCs/>
                          <w:sz w:val="20"/>
                          <w:lang w:val="en-GB"/>
                        </w:rPr>
                      </w:pPr>
                    </w:p>
                  </w:sdtContent>
                </w:sdt>
                <w:sdt>
                  <w:sdtPr>
                    <w:alias w:val="2 p. 4 pp."/>
                    <w:tag w:val="part_1a51a5ac0c86430bb054a3f27e796192"/>
                    <w:lock w:val="sdtLocked"/>
                    <w:richText/>
                  </w:sdtPr>
                  <w:sdtContent>
                    <w:p>
                      <w:pPr>
                        <w:ind w:firstLine="720"/>
                        <w:jc w:val="both"/>
                        <w:rPr>
                          <w:sz w:val="22"/>
                          <w:szCs w:val="22"/>
                          <w:lang w:val="en-GB"/>
                        </w:rPr>
                      </w:pPr>
                      <w:sdt>
                        <w:sdtPr>
                          <w:alias w:val="Numeris"/>
                          <w:tag w:val="nr_1a51a5ac0c86430bb054a3f27e796192"/>
                          <w:lock w:val="sdtLocked"/>
                          <w:richText/>
                        </w:sdtPr>
                        <w:sdtContent>
                          <w:r>
                            <w:rPr>
                              <w:sz w:val="22"/>
                              <w:szCs w:val="22"/>
                              <w:lang w:val="en-GB"/>
                            </w:rPr>
                            <w:t>4</w:t>
                          </w:r>
                        </w:sdtContent>
                      </w:sdt>
                      <w:r>
                        <w:rPr>
                          <w:sz w:val="22"/>
                          <w:szCs w:val="22"/>
                          <w:lang w:val="en-GB"/>
                        </w:rPr>
                        <w:t>) to request that producers, importers, sellers and service suppliers or their representatives arrive to the State Consumer Rights Protection Authority and submit explanations orally or in writing;</w:t>
                      </w:r>
                    </w:p>
                  </w:sdtContent>
                </w:sdt>
                <w:sdt>
                  <w:sdtPr>
                    <w:alias w:val="2 p. 5 pp."/>
                    <w:tag w:val="part_cbe42b22e2554c70855e215cbbc7ea17"/>
                    <w:lock w:val="sdtLocked"/>
                    <w:richText/>
                  </w:sdtPr>
                  <w:sdtContent>
                    <w:p>
                      <w:pPr>
                        <w:ind w:firstLine="720"/>
                        <w:jc w:val="both"/>
                        <w:rPr>
                          <w:sz w:val="22"/>
                          <w:szCs w:val="22"/>
                          <w:lang w:val="en-GB"/>
                        </w:rPr>
                      </w:pPr>
                      <w:sdt>
                        <w:sdtPr>
                          <w:alias w:val="Numeris"/>
                          <w:tag w:val="nr_cbe42b22e2554c70855e215cbbc7ea17"/>
                          <w:lock w:val="sdtLocked"/>
                          <w:richText/>
                        </w:sdtPr>
                        <w:sdtContent>
                          <w:r>
                            <w:rPr>
                              <w:sz w:val="22"/>
                              <w:szCs w:val="22"/>
                              <w:lang w:val="en-GB"/>
                            </w:rPr>
                            <w:t>5</w:t>
                          </w:r>
                        </w:sdtContent>
                      </w:sdt>
                      <w:r>
                        <w:rPr>
                          <w:sz w:val="22"/>
                          <w:szCs w:val="22"/>
                          <w:lang w:val="en-GB"/>
                        </w:rPr>
                        <w:t>) to set up commissions, working groups for drafting of legal acts or solving other issues falling within the competence of the State Consumer Rights Protection Authority, to include in them the specialists of other institutions (after consultation with their heads);</w:t>
                      </w:r>
                    </w:p>
                  </w:sdtContent>
                </w:sdt>
                <w:sdt>
                  <w:sdtPr>
                    <w:alias w:val="2 p. 6 pp."/>
                    <w:tag w:val="part_b00a613a7c79466f8061624b7e858ea3"/>
                    <w:lock w:val="sdtLocked"/>
                    <w:richText/>
                  </w:sdtPr>
                  <w:sdtContent>
                    <w:p>
                      <w:pPr>
                        <w:ind w:firstLine="720"/>
                        <w:jc w:val="both"/>
                        <w:rPr>
                          <w:sz w:val="22"/>
                          <w:szCs w:val="22"/>
                          <w:lang w:val="en-GB"/>
                        </w:rPr>
                      </w:pPr>
                      <w:sdt>
                        <w:sdtPr>
                          <w:alias w:val="Numeris"/>
                          <w:tag w:val="nr_b00a613a7c79466f8061624b7e858ea3"/>
                          <w:lock w:val="sdtLocked"/>
                          <w:richText/>
                        </w:sdtPr>
                        <w:sdtContent>
                          <w:r>
                            <w:rPr>
                              <w:sz w:val="22"/>
                              <w:szCs w:val="22"/>
                              <w:lang w:val="en-GB"/>
                            </w:rPr>
                            <w:t>6</w:t>
                          </w:r>
                        </w:sdtContent>
                      </w:sdt>
                      <w:r>
                        <w:rPr>
                          <w:sz w:val="22"/>
                          <w:szCs w:val="22"/>
                          <w:lang w:val="en-GB"/>
                        </w:rPr>
                        <w:t>) other rights laid down by the laws and other legal acts.</w:t>
                      </w:r>
                    </w:p>
                    <w:p>
                      <w:pPr>
                        <w:ind w:firstLine="720"/>
                        <w:jc w:val="both"/>
                        <w:rPr>
                          <w:sz w:val="22"/>
                          <w:szCs w:val="22"/>
                          <w:lang w:val="en-GB"/>
                        </w:rPr>
                      </w:pPr>
                    </w:p>
                  </w:sdtContent>
                </w:sdt>
              </w:sdtContent>
            </w:sdt>
          </w:sdtContent>
        </w:sdt>
        <w:sdt>
          <w:sdtPr>
            <w:alias w:val="skirsnis"/>
            <w:tag w:val="part_4aed7349830f4b30a5382740c501cabd"/>
            <w:lock w:val="sdtLocked"/>
            <w:richText/>
          </w:sdtPr>
          <w:sdtContent>
            <w:p>
              <w:pPr>
                <w:ind w:firstLine="720"/>
                <w:jc w:val="both"/>
                <w:rPr>
                  <w:b/>
                  <w:bCs/>
                  <w:sz w:val="22"/>
                  <w:szCs w:val="22"/>
                  <w:lang w:val="en-GB"/>
                </w:rPr>
              </w:pPr>
              <w:sdt>
                <w:sdtPr>
                  <w:alias w:val="Pavadinimas"/>
                  <w:tag w:val="title_4aed7349830f4b30a5382740c501cabd"/>
                  <w:lock w:val="sdtLocked"/>
                  <w:richText/>
                </w:sdtPr>
                <w:sdtContent>
                  <w:r>
                    <w:rPr>
                      <w:b/>
                      <w:bCs/>
                      <w:sz w:val="22"/>
                      <w:szCs w:val="22"/>
                      <w:lang w:val="en-GB"/>
                    </w:rPr>
                    <w:t xml:space="preserve">Article 13. Consumer associations </w:t>
                  </w:r>
                </w:sdtContent>
              </w:sdt>
            </w:p>
            <w:sdt>
              <w:sdtPr>
                <w:alias w:val="1 p."/>
                <w:tag w:val="part_d5dd056cd82f4271974b7d3ef12bc407"/>
                <w:lock w:val="sdtLocked"/>
                <w:richText/>
              </w:sdtPr>
              <w:sdtContent>
                <w:p>
                  <w:pPr>
                    <w:ind w:firstLine="720"/>
                    <w:jc w:val="both"/>
                    <w:rPr>
                      <w:sz w:val="22"/>
                      <w:szCs w:val="22"/>
                      <w:lang w:val="en-GB"/>
                    </w:rPr>
                  </w:pPr>
                  <w:sdt>
                    <w:sdtPr>
                      <w:alias w:val="Numeris"/>
                      <w:tag w:val="nr_d5dd056cd82f4271974b7d3ef12bc407"/>
                      <w:lock w:val="sdtLocked"/>
                      <w:richText/>
                    </w:sdtPr>
                    <w:sdtContent>
                      <w:r>
                        <w:rPr>
                          <w:sz w:val="22"/>
                          <w:szCs w:val="22"/>
                          <w:lang w:val="en-GB"/>
                        </w:rPr>
                        <w:t>1</w:t>
                      </w:r>
                    </w:sdtContent>
                  </w:sdt>
                  <w:r>
                    <w:rPr>
                      <w:sz w:val="22"/>
                      <w:szCs w:val="22"/>
                      <w:lang w:val="en-GB"/>
                    </w:rPr>
                    <w:t>. Consumer associations shall have the right:</w:t>
                  </w:r>
                </w:p>
                <w:sdt>
                  <w:sdtPr>
                    <w:alias w:val="1 p. 1 pp."/>
                    <w:tag w:val="part_8a3e7aabab374ce7b9b3dc8ac74b6024"/>
                    <w:lock w:val="sdtLocked"/>
                    <w:richText/>
                  </w:sdtPr>
                  <w:sdtContent>
                    <w:p>
                      <w:pPr>
                        <w:ind w:firstLine="720"/>
                        <w:jc w:val="both"/>
                        <w:rPr>
                          <w:sz w:val="22"/>
                          <w:szCs w:val="22"/>
                          <w:lang w:val="en-GB"/>
                        </w:rPr>
                      </w:pPr>
                      <w:sdt>
                        <w:sdtPr>
                          <w:alias w:val="Numeris"/>
                          <w:tag w:val="nr_8a3e7aabab374ce7b9b3dc8ac74b6024"/>
                          <w:lock w:val="sdtLocked"/>
                          <w:richText/>
                        </w:sdtPr>
                        <w:sdtContent>
                          <w:r>
                            <w:rPr>
                              <w:sz w:val="22"/>
                              <w:szCs w:val="22"/>
                              <w:lang w:val="en-GB"/>
                            </w:rPr>
                            <w:t>1</w:t>
                          </w:r>
                        </w:sdtContent>
                      </w:sdt>
                      <w:r>
                        <w:rPr>
                          <w:sz w:val="22"/>
                          <w:szCs w:val="22"/>
                          <w:lang w:val="en-GB"/>
                        </w:rPr>
                        <w:t>) to survey opinion of consumers about the assortment of goods and services, their quality, organisation of trade and supply of services;</w:t>
                      </w:r>
                    </w:p>
                  </w:sdtContent>
                </w:sdt>
                <w:sdt>
                  <w:sdtPr>
                    <w:alias w:val="1 p. 2 pp."/>
                    <w:tag w:val="part_b8e112d4b5e54f26a440141273df4e66"/>
                    <w:lock w:val="sdtLocked"/>
                    <w:richText/>
                  </w:sdtPr>
                  <w:sdtContent>
                    <w:p>
                      <w:pPr>
                        <w:ind w:firstLine="720"/>
                        <w:jc w:val="both"/>
                        <w:rPr>
                          <w:sz w:val="22"/>
                          <w:szCs w:val="22"/>
                          <w:lang w:val="en-GB"/>
                        </w:rPr>
                      </w:pPr>
                      <w:sdt>
                        <w:sdtPr>
                          <w:alias w:val="Numeris"/>
                          <w:tag w:val="nr_b8e112d4b5e54f26a440141273df4e66"/>
                          <w:lock w:val="sdtLocked"/>
                          <w:richText/>
                        </w:sdtPr>
                        <w:sdtContent>
                          <w:r>
                            <w:rPr>
                              <w:sz w:val="22"/>
                              <w:szCs w:val="22"/>
                              <w:lang w:val="en-GB"/>
                            </w:rPr>
                            <w:t>2</w:t>
                          </w:r>
                        </w:sdtContent>
                      </w:sdt>
                      <w:r>
                        <w:rPr>
                          <w:sz w:val="22"/>
                          <w:szCs w:val="22"/>
                          <w:lang w:val="en-GB"/>
                        </w:rPr>
                        <w:t>) to examine the quality of goods and services at testing laboratories, as well as to submit goods and services for expert examination and investigations;</w:t>
                      </w:r>
                    </w:p>
                  </w:sdtContent>
                </w:sdt>
                <w:sdt>
                  <w:sdtPr>
                    <w:alias w:val="1 p. 3 pp."/>
                    <w:tag w:val="part_496f04fc3dce434dacb1c2698658916f"/>
                    <w:lock w:val="sdtLocked"/>
                    <w:richText/>
                  </w:sdtPr>
                  <w:sdtContent>
                    <w:p>
                      <w:pPr>
                        <w:ind w:firstLine="720"/>
                        <w:jc w:val="both"/>
                        <w:rPr>
                          <w:sz w:val="22"/>
                          <w:szCs w:val="22"/>
                          <w:lang w:val="en-GB"/>
                        </w:rPr>
                      </w:pPr>
                      <w:sdt>
                        <w:sdtPr>
                          <w:alias w:val="Numeris"/>
                          <w:tag w:val="nr_496f04fc3dce434dacb1c2698658916f"/>
                          <w:lock w:val="sdtLocked"/>
                          <w:richText/>
                        </w:sdtPr>
                        <w:sdtContent>
                          <w:r>
                            <w:rPr>
                              <w:sz w:val="22"/>
                              <w:szCs w:val="22"/>
                              <w:lang w:val="en-GB"/>
                            </w:rPr>
                            <w:t>3</w:t>
                          </w:r>
                        </w:sdtContent>
                      </w:sdt>
                      <w:r>
                        <w:rPr>
                          <w:sz w:val="22"/>
                          <w:szCs w:val="22"/>
                          <w:lang w:val="en-GB"/>
                        </w:rPr>
                        <w:t>) to publicly announce results of surveys of consumer opinion, expert examinations testing of goods and services;</w:t>
                      </w:r>
                    </w:p>
                  </w:sdtContent>
                </w:sdt>
                <w:sdt>
                  <w:sdtPr>
                    <w:alias w:val="1 p. 4 pp."/>
                    <w:tag w:val="part_d80b74b04e00487f8639ebb46f45689b"/>
                    <w:lock w:val="sdtLocked"/>
                    <w:richText/>
                  </w:sdtPr>
                  <w:sdtContent>
                    <w:p>
                      <w:pPr>
                        <w:ind w:firstLine="720"/>
                        <w:jc w:val="both"/>
                        <w:rPr>
                          <w:sz w:val="22"/>
                          <w:szCs w:val="22"/>
                          <w:lang w:val="en-GB"/>
                        </w:rPr>
                      </w:pPr>
                      <w:sdt>
                        <w:sdtPr>
                          <w:alias w:val="Numeris"/>
                          <w:tag w:val="nr_d80b74b04e00487f8639ebb46f45689b"/>
                          <w:lock w:val="sdtLocked"/>
                          <w:richText/>
                        </w:sdtPr>
                        <w:sdtContent>
                          <w:r>
                            <w:rPr>
                              <w:sz w:val="22"/>
                              <w:szCs w:val="22"/>
                              <w:lang w:val="en-GB"/>
                            </w:rPr>
                            <w:t>4</w:t>
                          </w:r>
                        </w:sdtContent>
                      </w:sdt>
                      <w:r>
                        <w:rPr>
                          <w:sz w:val="22"/>
                          <w:szCs w:val="22"/>
                          <w:lang w:val="en-GB"/>
                        </w:rPr>
                        <w:t>) to present to country and municipal institutions proposals on the prohibition of production and sale of goods and supply of services hazardous to consumer health;</w:t>
                      </w:r>
                    </w:p>
                  </w:sdtContent>
                </w:sdt>
                <w:sdt>
                  <w:sdtPr>
                    <w:alias w:val="1 p. 5 pp."/>
                    <w:tag w:val="part_3e4f2de28f6348b8800c9809496e8e8b"/>
                    <w:lock w:val="sdtLocked"/>
                    <w:richText/>
                  </w:sdtPr>
                  <w:sdtContent>
                    <w:p>
                      <w:pPr>
                        <w:ind w:firstLine="720"/>
                        <w:jc w:val="both"/>
                        <w:rPr>
                          <w:sz w:val="22"/>
                          <w:szCs w:val="22"/>
                          <w:lang w:val="en-GB"/>
                        </w:rPr>
                      </w:pPr>
                      <w:sdt>
                        <w:sdtPr>
                          <w:alias w:val="Numeris"/>
                          <w:tag w:val="nr_3e4f2de28f6348b8800c9809496e8e8b"/>
                          <w:lock w:val="sdtLocked"/>
                          <w:richText/>
                        </w:sdtPr>
                        <w:sdtContent>
                          <w:r>
                            <w:rPr>
                              <w:sz w:val="22"/>
                              <w:szCs w:val="22"/>
                              <w:lang w:val="en-GB"/>
                            </w:rPr>
                            <w:t>5</w:t>
                          </w:r>
                        </w:sdtContent>
                      </w:sdt>
                      <w:r>
                        <w:rPr>
                          <w:sz w:val="22"/>
                          <w:szCs w:val="22"/>
                          <w:lang w:val="en-GB"/>
                        </w:rPr>
                        <w:t>) to submit to sellers and service suppliers proposals concerning improvement of the protection of consumer rights;</w:t>
                      </w:r>
                    </w:p>
                  </w:sdtContent>
                </w:sdt>
                <w:sdt>
                  <w:sdtPr>
                    <w:alias w:val="1 p. 6 pp."/>
                    <w:tag w:val="part_d25a7fae250845eab2080d6e5e019819"/>
                    <w:lock w:val="sdtLocked"/>
                    <w:richText/>
                  </w:sdtPr>
                  <w:sdtContent>
                    <w:p>
                      <w:pPr>
                        <w:ind w:firstLine="720"/>
                        <w:jc w:val="both"/>
                        <w:rPr>
                          <w:sz w:val="22"/>
                          <w:szCs w:val="22"/>
                          <w:lang w:val="en-GB"/>
                        </w:rPr>
                      </w:pPr>
                      <w:sdt>
                        <w:sdtPr>
                          <w:alias w:val="Numeris"/>
                          <w:tag w:val="nr_d25a7fae250845eab2080d6e5e019819"/>
                          <w:lock w:val="sdtLocked"/>
                          <w:richText/>
                        </w:sdtPr>
                        <w:sdtContent>
                          <w:r>
                            <w:rPr>
                              <w:sz w:val="22"/>
                              <w:szCs w:val="22"/>
                              <w:lang w:val="en-GB"/>
                            </w:rPr>
                            <w:t>6</w:t>
                          </w:r>
                        </w:sdtContent>
                      </w:sdt>
                      <w:r>
                        <w:rPr>
                          <w:sz w:val="22"/>
                          <w:szCs w:val="22"/>
                          <w:lang w:val="en-GB"/>
                        </w:rPr>
                        <w:t>) to educate consumers, to issue publications intended for them, to prepare broadcasts, etc;</w:t>
                      </w:r>
                    </w:p>
                  </w:sdtContent>
                </w:sdt>
                <w:sdt>
                  <w:sdtPr>
                    <w:alias w:val="1 p. 7 pp."/>
                    <w:tag w:val="part_7b212d1cb241459bb8119d7754f9c53f"/>
                    <w:lock w:val="sdtLocked"/>
                    <w:richText/>
                  </w:sdtPr>
                  <w:sdtContent>
                    <w:p>
                      <w:pPr>
                        <w:ind w:firstLine="720"/>
                        <w:jc w:val="both"/>
                        <w:rPr>
                          <w:sz w:val="22"/>
                          <w:szCs w:val="22"/>
                          <w:lang w:val="en-GB"/>
                        </w:rPr>
                      </w:pPr>
                      <w:sdt>
                        <w:sdtPr>
                          <w:alias w:val="Numeris"/>
                          <w:tag w:val="nr_7b212d1cb241459bb8119d7754f9c53f"/>
                          <w:lock w:val="sdtLocked"/>
                          <w:richText/>
                        </w:sdtPr>
                        <w:sdtContent>
                          <w:r>
                            <w:rPr>
                              <w:sz w:val="22"/>
                              <w:szCs w:val="22"/>
                              <w:lang w:val="en-GB"/>
                            </w:rPr>
                            <w:t>7</w:t>
                          </w:r>
                        </w:sdtContent>
                      </w:sdt>
                      <w:r>
                        <w:rPr>
                          <w:sz w:val="22"/>
                          <w:szCs w:val="22"/>
                          <w:lang w:val="en-GB"/>
                        </w:rPr>
                        <w:t>) to represent consumers when considering disputes in accordance with the provisions for settling disputes of consumers out of court;</w:t>
                      </w:r>
                    </w:p>
                  </w:sdtContent>
                </w:sdt>
                <w:sdt>
                  <w:sdtPr>
                    <w:alias w:val="1 p. 8 pp."/>
                    <w:tag w:val="part_e6b1d06d0beb4e35b48659ce48a2da12"/>
                    <w:lock w:val="sdtLocked"/>
                    <w:richText/>
                  </w:sdtPr>
                  <w:sdtContent>
                    <w:p>
                      <w:pPr>
                        <w:ind w:firstLine="720"/>
                        <w:jc w:val="both"/>
                        <w:rPr>
                          <w:sz w:val="22"/>
                          <w:szCs w:val="22"/>
                          <w:lang w:val="en-GB"/>
                        </w:rPr>
                      </w:pPr>
                      <w:sdt>
                        <w:sdtPr>
                          <w:alias w:val="Numeris"/>
                          <w:tag w:val="nr_e6b1d06d0beb4e35b48659ce48a2da12"/>
                          <w:lock w:val="sdtLocked"/>
                          <w:richText/>
                        </w:sdtPr>
                        <w:sdtContent>
                          <w:r>
                            <w:rPr>
                              <w:sz w:val="22"/>
                              <w:szCs w:val="22"/>
                              <w:lang w:val="en-GB"/>
                            </w:rPr>
                            <w:t>8</w:t>
                          </w:r>
                        </w:sdtContent>
                      </w:sdt>
                      <w:r>
                        <w:rPr>
                          <w:sz w:val="22"/>
                          <w:szCs w:val="22"/>
                          <w:lang w:val="en-GB"/>
                        </w:rPr>
                        <w:t>) to obtain information from producers, sellers, service suppliers about the quality of goods sold and services supplied, as well as other data necessary to defend consumer rights and interests;</w:t>
                      </w:r>
                    </w:p>
                  </w:sdtContent>
                </w:sdt>
                <w:sdt>
                  <w:sdtPr>
                    <w:alias w:val="1 p. 9 pp."/>
                    <w:tag w:val="part_9a13d7101dcc4fd18c31deeb064eb916"/>
                    <w:lock w:val="sdtLocked"/>
                    <w:richText/>
                  </w:sdtPr>
                  <w:sdtContent>
                    <w:p>
                      <w:pPr>
                        <w:ind w:firstLine="720"/>
                        <w:jc w:val="both"/>
                        <w:rPr>
                          <w:sz w:val="22"/>
                          <w:szCs w:val="22"/>
                          <w:lang w:val="en-GB"/>
                        </w:rPr>
                      </w:pPr>
                      <w:sdt>
                        <w:sdtPr>
                          <w:alias w:val="Numeris"/>
                          <w:tag w:val="nr_9a13d7101dcc4fd18c31deeb064eb916"/>
                          <w:lock w:val="sdtLocked"/>
                          <w:richText/>
                        </w:sdtPr>
                        <w:sdtContent>
                          <w:r>
                            <w:rPr>
                              <w:sz w:val="22"/>
                              <w:szCs w:val="22"/>
                              <w:lang w:val="en-GB"/>
                            </w:rPr>
                            <w:t>9</w:t>
                          </w:r>
                        </w:sdtContent>
                      </w:sdt>
                      <w:r>
                        <w:rPr>
                          <w:sz w:val="22"/>
                          <w:szCs w:val="22"/>
                          <w:lang w:val="en-GB"/>
                        </w:rPr>
                        <w:t>) to receive information form country and municipal institutions;</w:t>
                      </w:r>
                    </w:p>
                  </w:sdtContent>
                </w:sdt>
                <w:sdt>
                  <w:sdtPr>
                    <w:alias w:val="1 p. 10 pp."/>
                    <w:tag w:val="part_f30471a5b254404bbfc945925013c98e"/>
                    <w:lock w:val="sdtLocked"/>
                    <w:richText/>
                  </w:sdtPr>
                  <w:sdtContent>
                    <w:p>
                      <w:pPr>
                        <w:ind w:firstLine="720"/>
                        <w:jc w:val="both"/>
                        <w:rPr>
                          <w:sz w:val="22"/>
                          <w:szCs w:val="22"/>
                          <w:lang w:val="en-GB"/>
                        </w:rPr>
                      </w:pPr>
                      <w:sdt>
                        <w:sdtPr>
                          <w:alias w:val="Numeris"/>
                          <w:tag w:val="nr_f30471a5b254404bbfc945925013c98e"/>
                          <w:lock w:val="sdtLocked"/>
                          <w:richText/>
                        </w:sdtPr>
                        <w:sdtContent>
                          <w:r>
                            <w:rPr>
                              <w:sz w:val="22"/>
                              <w:szCs w:val="22"/>
                              <w:lang w:val="en-GB"/>
                            </w:rPr>
                            <w:t>10</w:t>
                          </w:r>
                        </w:sdtContent>
                      </w:sdt>
                      <w:r>
                        <w:rPr>
                          <w:sz w:val="22"/>
                          <w:szCs w:val="22"/>
                          <w:lang w:val="en-GB"/>
                        </w:rPr>
                        <w:t>) to implement programmes on information and provision of consultations to consumers;</w:t>
                      </w:r>
                    </w:p>
                  </w:sdtContent>
                </w:sdt>
                <w:sdt>
                  <w:sdtPr>
                    <w:alias w:val="1 p. 11 pp."/>
                    <w:tag w:val="part_144873d288ef4b7f8517e7f54cc839a8"/>
                    <w:lock w:val="sdtLocked"/>
                    <w:richText/>
                  </w:sdtPr>
                  <w:sdtContent>
                    <w:p>
                      <w:pPr>
                        <w:ind w:firstLine="720"/>
                        <w:jc w:val="both"/>
                        <w:rPr>
                          <w:sz w:val="22"/>
                          <w:szCs w:val="22"/>
                          <w:lang w:val="en-GB"/>
                        </w:rPr>
                      </w:pPr>
                      <w:sdt>
                        <w:sdtPr>
                          <w:alias w:val="Numeris"/>
                          <w:tag w:val="nr_144873d288ef4b7f8517e7f54cc839a8"/>
                          <w:lock w:val="sdtLocked"/>
                          <w:richText/>
                        </w:sdtPr>
                        <w:sdtContent>
                          <w:r>
                            <w:rPr>
                              <w:sz w:val="22"/>
                              <w:szCs w:val="22"/>
                              <w:lang w:val="en-GB"/>
                            </w:rPr>
                            <w:t>11</w:t>
                          </w:r>
                        </w:sdtContent>
                      </w:sdt>
                      <w:r>
                        <w:rPr>
                          <w:sz w:val="22"/>
                          <w:szCs w:val="22"/>
                          <w:lang w:val="en-GB"/>
                        </w:rPr>
                        <w:t>) to present proposals on the development of a policy of the protection of consumer rights and to participate in its implementation;</w:t>
                      </w:r>
                    </w:p>
                  </w:sdtContent>
                </w:sdt>
                <w:sdt>
                  <w:sdtPr>
                    <w:alias w:val="1 p. 12 pp."/>
                    <w:tag w:val="part_f087e3d161474ad9841f57873143c6a9"/>
                    <w:lock w:val="sdtLocked"/>
                    <w:richText/>
                  </w:sdtPr>
                  <w:sdtContent>
                    <w:p>
                      <w:pPr>
                        <w:ind w:firstLine="720"/>
                        <w:jc w:val="both"/>
                        <w:rPr>
                          <w:sz w:val="22"/>
                          <w:szCs w:val="22"/>
                          <w:lang w:val="en-GB"/>
                        </w:rPr>
                      </w:pPr>
                      <w:sdt>
                        <w:sdtPr>
                          <w:alias w:val="Numeris"/>
                          <w:tag w:val="nr_f087e3d161474ad9841f57873143c6a9"/>
                          <w:lock w:val="sdtLocked"/>
                          <w:richText/>
                        </w:sdtPr>
                        <w:sdtContent>
                          <w:r>
                            <w:rPr>
                              <w:sz w:val="22"/>
                              <w:szCs w:val="22"/>
                              <w:lang w:val="en-GB"/>
                            </w:rPr>
                            <w:t>12</w:t>
                          </w:r>
                        </w:sdtContent>
                      </w:sdt>
                      <w:r>
                        <w:rPr>
                          <w:sz w:val="22"/>
                          <w:szCs w:val="22"/>
                          <w:lang w:val="en-GB"/>
                        </w:rPr>
                        <w:t>) to defend public interest of consumers in accordance with the provisions laid down in section seven of this Law;</w:t>
                      </w:r>
                    </w:p>
                  </w:sdtContent>
                </w:sdt>
                <w:sdt>
                  <w:sdtPr>
                    <w:alias w:val="1 p. 13 pp."/>
                    <w:tag w:val="part_950b50e0996d4d098c69d9b6ae12ea83"/>
                    <w:lock w:val="sdtLocked"/>
                    <w:richText/>
                  </w:sdtPr>
                  <w:sdtContent>
                    <w:p>
                      <w:pPr>
                        <w:ind w:firstLine="720"/>
                        <w:jc w:val="both"/>
                        <w:rPr>
                          <w:sz w:val="22"/>
                          <w:szCs w:val="22"/>
                          <w:lang w:val="en-GB"/>
                        </w:rPr>
                      </w:pPr>
                      <w:sdt>
                        <w:sdtPr>
                          <w:alias w:val="Numeris"/>
                          <w:tag w:val="nr_950b50e0996d4d098c69d9b6ae12ea83"/>
                          <w:lock w:val="sdtLocked"/>
                          <w:richText/>
                        </w:sdtPr>
                        <w:sdtContent>
                          <w:r>
                            <w:rPr>
                              <w:sz w:val="22"/>
                              <w:szCs w:val="22"/>
                              <w:lang w:val="en-GB"/>
                            </w:rPr>
                            <w:t>13</w:t>
                          </w:r>
                        </w:sdtContent>
                      </w:sdt>
                      <w:r>
                        <w:rPr>
                          <w:sz w:val="22"/>
                          <w:szCs w:val="22"/>
                          <w:lang w:val="en-GB"/>
                        </w:rPr>
                        <w:t xml:space="preserve">) other rights defined by the laws and other legal acts. </w:t>
                      </w:r>
                    </w:p>
                  </w:sdtContent>
                </w:sdt>
              </w:sdtContent>
            </w:sdt>
            <w:sdt>
              <w:sdtPr>
                <w:alias w:val="2 p."/>
                <w:tag w:val="part_702a1dd2cbd44189bad29b87406e7fdd"/>
                <w:lock w:val="sdtLocked"/>
                <w:richText/>
              </w:sdtPr>
              <w:sdtContent>
                <w:p>
                  <w:pPr>
                    <w:ind w:firstLine="720"/>
                    <w:jc w:val="both"/>
                    <w:rPr>
                      <w:sz w:val="22"/>
                      <w:szCs w:val="22"/>
                      <w:lang w:val="en-GB"/>
                    </w:rPr>
                  </w:pPr>
                  <w:sdt>
                    <w:sdtPr>
                      <w:alias w:val="Numeris"/>
                      <w:tag w:val="nr_702a1dd2cbd44189bad29b87406e7fdd"/>
                      <w:lock w:val="sdtLocked"/>
                      <w:richText/>
                    </w:sdtPr>
                    <w:sdtContent>
                      <w:r>
                        <w:rPr>
                          <w:sz w:val="22"/>
                          <w:szCs w:val="22"/>
                          <w:lang w:val="en-GB"/>
                        </w:rPr>
                        <w:t>2</w:t>
                      </w:r>
                    </w:sdtContent>
                  </w:sdt>
                  <w:r>
                    <w:rPr>
                      <w:sz w:val="22"/>
                      <w:szCs w:val="22"/>
                      <w:lang w:val="en-GB"/>
                    </w:rPr>
                    <w:t>. State financial support shall, in accordance with the rules approved by the Government, be granted to the consumer associations meeting the conditions laid down in Article 31(1) of this Law, after they present an activity report in the manner prescribed by the Government.</w:t>
                  </w:r>
                </w:p>
              </w:sdtContent>
            </w:sdt>
            <w:sdt>
              <w:sdtPr>
                <w:alias w:val="3 p."/>
                <w:tag w:val="part_e0a239f7035345e6ada4b9bdb377de33"/>
                <w:lock w:val="sdtLocked"/>
                <w:richText/>
              </w:sdtPr>
              <w:sdtContent>
                <w:p>
                  <w:pPr>
                    <w:ind w:firstLine="720"/>
                    <w:jc w:val="both"/>
                    <w:rPr>
                      <w:sz w:val="22"/>
                      <w:szCs w:val="22"/>
                      <w:lang w:val="en-GB"/>
                    </w:rPr>
                  </w:pPr>
                  <w:sdt>
                    <w:sdtPr>
                      <w:alias w:val="Numeris"/>
                      <w:tag w:val="nr_e0a239f7035345e6ada4b9bdb377de33"/>
                      <w:lock w:val="sdtLocked"/>
                      <w:richText/>
                    </w:sdtPr>
                    <w:sdtContent>
                      <w:r>
                        <w:rPr>
                          <w:sz w:val="22"/>
                          <w:szCs w:val="22"/>
                          <w:lang w:val="en-GB"/>
                        </w:rPr>
                        <w:t>3</w:t>
                      </w:r>
                    </w:sdtContent>
                  </w:sdt>
                  <w:r>
                    <w:rPr>
                      <w:sz w:val="22"/>
                      <w:szCs w:val="22"/>
                      <w:lang w:val="en-GB"/>
                    </w:rPr>
                    <w:t>. Local authorities shall enjoy the right to support consumer associations in accordance with the provisions laid down by a municipal Board.</w:t>
                  </w:r>
                </w:p>
                <w:p>
                  <w:pPr>
                    <w:spacing w:line="360" w:lineRule="auto"/>
                    <w:ind w:firstLine="720"/>
                    <w:jc w:val="both"/>
                    <w:rPr>
                      <w:szCs w:val="24"/>
                      <w:lang w:val="en-GB"/>
                    </w:rPr>
                  </w:pPr>
                </w:p>
              </w:sdtContent>
            </w:sdt>
          </w:sdtContent>
        </w:sdt>
        <w:sdt>
          <w:sdtPr>
            <w:alias w:val="skirsnis"/>
            <w:tag w:val="part_25be075334d148379807ed62d19715f4"/>
            <w:lock w:val="sdtLocked"/>
            <w:richText/>
          </w:sdtPr>
          <w:sdtContent>
            <w:sdt>
              <w:sdtPr>
                <w:alias w:val="Pavadinimas"/>
                <w:tag w:val="title_25be075334d148379807ed62d19715f4"/>
                <w:lock w:val="sdtLocked"/>
                <w:richText/>
              </w:sdtPr>
              <w:sdtContent>
                <w:p>
                  <w:pPr>
                    <w:ind w:left="3600" w:firstLine="720"/>
                    <w:rPr>
                      <w:b/>
                      <w:bCs/>
                      <w:sz w:val="22"/>
                      <w:szCs w:val="22"/>
                      <w:lang w:val="en-GB"/>
                    </w:rPr>
                  </w:pPr>
                  <w:r>
                    <w:rPr>
                      <w:b/>
                      <w:bCs/>
                      <w:sz w:val="22"/>
                      <w:szCs w:val="22"/>
                      <w:lang w:val="en-GB"/>
                    </w:rPr>
                    <w:t>SECTION 4</w:t>
                  </w:r>
                </w:p>
                <w:p>
                  <w:pPr>
                    <w:ind w:firstLine="720"/>
                    <w:jc w:val="center"/>
                    <w:rPr>
                      <w:b/>
                      <w:bCs/>
                      <w:sz w:val="22"/>
                      <w:szCs w:val="22"/>
                      <w:lang w:val="en-GB"/>
                    </w:rPr>
                  </w:pPr>
                  <w:r>
                    <w:rPr>
                      <w:b/>
                      <w:bCs/>
                      <w:sz w:val="22"/>
                      <w:szCs w:val="22"/>
                      <w:lang w:val="en-GB"/>
                    </w:rPr>
                    <w:t>QUALITY AND SAFETY OF GOODS AND SERVICES</w:t>
                  </w:r>
                </w:p>
              </w:sdtContent>
            </w:sdt>
            <w:p>
              <w:pPr>
                <w:ind w:firstLine="57"/>
                <w:jc w:val="center"/>
                <w:rPr>
                  <w:b/>
                  <w:bCs/>
                  <w:sz w:val="22"/>
                  <w:szCs w:val="22"/>
                  <w:lang w:val="en-GB"/>
                </w:rPr>
              </w:pPr>
            </w:p>
          </w:sdtContent>
        </w:sdt>
        <w:sdt>
          <w:sdtPr>
            <w:alias w:val="skirsnis"/>
            <w:tag w:val="part_16ff9fda757e4138803a1c97c69bf366"/>
            <w:lock w:val="sdtLocked"/>
            <w:richText/>
          </w:sdtPr>
          <w:sdtContent>
            <w:p>
              <w:pPr>
                <w:ind w:firstLine="720"/>
                <w:jc w:val="both"/>
                <w:rPr>
                  <w:b/>
                  <w:bCs/>
                  <w:sz w:val="22"/>
                  <w:szCs w:val="22"/>
                  <w:lang w:val="en-GB"/>
                </w:rPr>
              </w:pPr>
              <w:sdt>
                <w:sdtPr>
                  <w:alias w:val="Pavadinimas"/>
                  <w:tag w:val="title_16ff9fda757e4138803a1c97c69bf366"/>
                  <w:lock w:val="sdtLocked"/>
                  <w:richText/>
                </w:sdtPr>
                <w:sdtContent>
                  <w:r>
                    <w:rPr>
                      <w:b/>
                      <w:bCs/>
                      <w:sz w:val="22"/>
                      <w:szCs w:val="22"/>
                      <w:lang w:val="en-GB"/>
                    </w:rPr>
                    <w:t>Article 14. Quality and Safety Requirements for Goods and Services</w:t>
                  </w:r>
                </w:sdtContent>
              </w:sdt>
            </w:p>
            <w:sdt>
              <w:sdtPr>
                <w:alias w:val="1 p."/>
                <w:tag w:val="part_a46600dffa3a451bae3576fdecc9d4a3"/>
                <w:lock w:val="sdtLocked"/>
                <w:richText/>
              </w:sdtPr>
              <w:sdtContent>
                <w:p>
                  <w:pPr>
                    <w:ind w:firstLine="720"/>
                    <w:jc w:val="both"/>
                    <w:rPr>
                      <w:sz w:val="22"/>
                      <w:szCs w:val="22"/>
                      <w:lang w:val="en-GB"/>
                    </w:rPr>
                  </w:pPr>
                  <w:sdt>
                    <w:sdtPr>
                      <w:alias w:val="Numeris"/>
                      <w:tag w:val="nr_a46600dffa3a451bae3576fdecc9d4a3"/>
                      <w:lock w:val="sdtLocked"/>
                      <w:richText/>
                    </w:sdtPr>
                    <w:sdtContent>
                      <w:r>
                        <w:rPr>
                          <w:sz w:val="22"/>
                          <w:szCs w:val="22"/>
                          <w:lang w:val="en-GB"/>
                        </w:rPr>
                        <w:t>1</w:t>
                      </w:r>
                    </w:sdtContent>
                  </w:sdt>
                  <w:r>
                    <w:rPr>
                      <w:sz w:val="22"/>
                      <w:szCs w:val="22"/>
                      <w:lang w:val="en-GB"/>
                    </w:rPr>
                    <w:t>. Quality and safety requirements for goods and services shall be laid down by the Civil Code, the Law on Product Safety, the Law on Food and other legal acts.</w:t>
                  </w:r>
                </w:p>
              </w:sdtContent>
            </w:sdt>
            <w:sdt>
              <w:sdtPr>
                <w:alias w:val="2 p."/>
                <w:tag w:val="part_4ea1b21745f54d2b9be53011bb51992b"/>
                <w:lock w:val="sdtLocked"/>
                <w:richText/>
              </w:sdtPr>
              <w:sdtContent>
                <w:p>
                  <w:pPr>
                    <w:ind w:firstLine="720"/>
                    <w:jc w:val="both"/>
                    <w:rPr>
                      <w:sz w:val="20"/>
                      <w:lang w:val="en-GB"/>
                    </w:rPr>
                  </w:pPr>
                  <w:sdt>
                    <w:sdtPr>
                      <w:alias w:val="Numeris"/>
                      <w:tag w:val="nr_4ea1b21745f54d2b9be53011bb51992b"/>
                      <w:lock w:val="sdtLocked"/>
                      <w:richText/>
                    </w:sdtPr>
                    <w:sdtContent>
                      <w:r>
                        <w:rPr>
                          <w:sz w:val="20"/>
                          <w:lang w:val="en-GB"/>
                        </w:rPr>
                        <w:t>2</w:t>
                      </w:r>
                    </w:sdtContent>
                  </w:sdt>
                  <w:r>
                    <w:rPr>
                      <w:sz w:val="20"/>
                      <w:lang w:val="en-GB"/>
                    </w:rPr>
                    <w:t xml:space="preserve">. </w:t>
                  </w:r>
                  <w:r>
                    <w:rPr>
                      <w:i/>
                      <w:iCs/>
                      <w:sz w:val="20"/>
                      <w:lang w:val="en-GB"/>
                    </w:rPr>
                    <w:t>Became obsolete on 13/06/2014.</w:t>
                  </w:r>
                </w:p>
              </w:sdtContent>
            </w:sdt>
            <w:sdt>
              <w:sdtPr>
                <w:alias w:val="3 p."/>
                <w:tag w:val="part_2ef369ac53fb4a03b7934aa0991a5f3b"/>
                <w:lock w:val="sdtLocked"/>
                <w:richText/>
              </w:sdtPr>
              <w:sdtContent>
                <w:p>
                  <w:pPr>
                    <w:ind w:firstLine="720"/>
                    <w:jc w:val="both"/>
                    <w:rPr>
                      <w:b/>
                      <w:bCs/>
                      <w:i/>
                      <w:iCs/>
                      <w:sz w:val="20"/>
                      <w:lang w:val="en-GB"/>
                    </w:rPr>
                  </w:pPr>
                  <w:sdt>
                    <w:sdtPr>
                      <w:alias w:val="Numeris"/>
                      <w:tag w:val="nr_2ef369ac53fb4a03b7934aa0991a5f3b"/>
                      <w:lock w:val="sdtLocked"/>
                      <w:richText/>
                    </w:sdtPr>
                    <w:sdtContent>
                      <w:r>
                        <w:rPr>
                          <w:sz w:val="20"/>
                          <w:lang w:val="en-GB"/>
                        </w:rPr>
                        <w:t>3</w:t>
                      </w:r>
                    </w:sdtContent>
                  </w:sdt>
                  <w:r>
                    <w:rPr>
                      <w:sz w:val="20"/>
                      <w:lang w:val="en-GB"/>
                    </w:rPr>
                    <w:t xml:space="preserve">. </w:t>
                  </w:r>
                  <w:r>
                    <w:rPr>
                      <w:i/>
                      <w:iCs/>
                      <w:sz w:val="20"/>
                      <w:lang w:val="en-GB"/>
                    </w:rPr>
                    <w:t>Became obsolete on 13/06/2014.</w:t>
                  </w:r>
                </w:p>
                <w:p>
                  <w:pPr>
                    <w:widowControl w:val="0"/>
                    <w:rPr>
                      <w:szCs w:val="24"/>
                      <w:lang w:val="en-GB"/>
                    </w:rPr>
                  </w:pPr>
                  <w:r>
                    <w:rPr>
                      <w:i/>
                      <w:iCs/>
                      <w:sz w:val="20"/>
                      <w:lang w:val="en-GB"/>
                    </w:rPr>
                    <w:t>Amendments to the Article:</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rPr>
                      <w:sz w:val="20"/>
                    </w:rPr>
                  </w:pPr>
                </w:p>
              </w:sdtContent>
            </w:sdt>
          </w:sdtContent>
        </w:sdt>
        <w:sdt>
          <w:sdtPr>
            <w:alias w:val="skirsnis"/>
            <w:tag w:val="part_1cdc5084ba9645c2a80baa785744fe9a"/>
            <w:lock w:val="sdtLocked"/>
            <w:richText/>
          </w:sdtPr>
          <w:sdtContent>
            <w:p>
              <w:pPr>
                <w:ind w:firstLine="720"/>
                <w:outlineLvl w:val="4"/>
                <w:rPr>
                  <w:b/>
                  <w:bCs/>
                  <w:sz w:val="22"/>
                  <w:szCs w:val="22"/>
                  <w:lang w:val="en-GB"/>
                </w:rPr>
              </w:pPr>
              <w:sdt>
                <w:sdtPr>
                  <w:alias w:val="Pavadinimas"/>
                  <w:tag w:val="title_1cdc5084ba9645c2a80baa785744fe9a"/>
                  <w:lock w:val="sdtLocked"/>
                  <w:richText/>
                </w:sdtPr>
                <w:sdtContent>
                  <w:r>
                    <w:rPr>
                      <w:b/>
                      <w:bCs/>
                      <w:sz w:val="22"/>
                      <w:szCs w:val="22"/>
                      <w:lang w:val="en-GB"/>
                    </w:rPr>
                    <w:t>Article 15. Prohibition to sell goods after the expiry date of their safe shelf life</w:t>
                  </w:r>
                </w:sdtContent>
              </w:sdt>
            </w:p>
            <w:p>
              <w:pPr>
                <w:rPr>
                  <w:sz w:val="6"/>
                  <w:szCs w:val="6"/>
                </w:rPr>
              </w:pPr>
            </w:p>
            <w:p>
              <w:pPr>
                <w:ind w:firstLine="720"/>
                <w:jc w:val="both"/>
                <w:rPr>
                  <w:sz w:val="22"/>
                  <w:szCs w:val="22"/>
                  <w:lang w:val="en-GB"/>
                </w:rPr>
              </w:pPr>
              <w:r>
                <w:rPr>
                  <w:sz w:val="22"/>
                  <w:szCs w:val="22"/>
                  <w:lang w:val="en-GB"/>
                </w:rPr>
                <w:t>It shall be prohibited to sell goods after the expiry date of their safe shelf life. The producer is not liable for the safety and suitability for use of goods purpose (quality of goods) upon the expiration of this period.</w:t>
              </w:r>
            </w:p>
            <w:p>
              <w:pPr>
                <w:widowControl w:val="0"/>
                <w:rPr>
                  <w:szCs w:val="24"/>
                  <w:lang w:val="en-GB"/>
                </w:rPr>
              </w:pPr>
              <w:r>
                <w:rPr>
                  <w:i/>
                  <w:iCs/>
                  <w:sz w:val="20"/>
                  <w:lang w:val="en-GB"/>
                </w:rPr>
                <w:t>Amendments to the Article:</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ind w:firstLine="720"/>
                <w:rPr>
                  <w:sz w:val="22"/>
                  <w:szCs w:val="22"/>
                  <w:lang w:val="en-GB" w:eastAsia="lt-LT"/>
                </w:rPr>
              </w:pPr>
            </w:p>
          </w:sdtContent>
        </w:sdt>
        <w:sdt>
          <w:sdtPr>
            <w:alias w:val="skirsnis"/>
            <w:tag w:val="part_086819973e13499d8f6701481da85bd4"/>
            <w:lock w:val="sdtLocked"/>
            <w:richText/>
          </w:sdtPr>
          <w:sdtContent>
            <w:p>
              <w:pPr>
                <w:ind w:firstLine="720"/>
                <w:rPr>
                  <w:b/>
                  <w:bCs/>
                  <w:sz w:val="22"/>
                  <w:szCs w:val="22"/>
                  <w:lang w:val="en-GB" w:eastAsia="lt-LT"/>
                </w:rPr>
              </w:pPr>
              <w:sdt>
                <w:sdtPr>
                  <w:alias w:val="Pavadinimas"/>
                  <w:tag w:val="title_086819973e13499d8f6701481da85bd4"/>
                  <w:lock w:val="sdtLocked"/>
                  <w:richText/>
                </w:sdtPr>
                <w:sdtContent>
                  <w:r>
                    <w:rPr>
                      <w:b/>
                      <w:bCs/>
                      <w:sz w:val="22"/>
                      <w:szCs w:val="22"/>
                      <w:lang w:val="en-GB" w:eastAsia="lt-LT"/>
                    </w:rPr>
                    <w:t>Article 16. Quality guarantee</w:t>
                  </w:r>
                </w:sdtContent>
              </w:sdt>
            </w:p>
            <w:sdt>
              <w:sdtPr>
                <w:alias w:val="1 p."/>
                <w:tag w:val="part_64da328c4f3e4348a911655c510d31c4"/>
                <w:lock w:val="sdtLocked"/>
                <w:richText/>
              </w:sdtPr>
              <w:sdtContent>
                <w:p>
                  <w:pPr>
                    <w:ind w:firstLine="720"/>
                    <w:rPr>
                      <w:sz w:val="22"/>
                      <w:szCs w:val="22"/>
                      <w:lang w:val="en-GB" w:eastAsia="lt-LT"/>
                    </w:rPr>
                  </w:pPr>
                  <w:sdt>
                    <w:sdtPr>
                      <w:alias w:val="Numeris"/>
                      <w:tag w:val="nr_64da328c4f3e4348a911655c510d31c4"/>
                      <w:lock w:val="sdtLocked"/>
                      <w:richText/>
                    </w:sdtPr>
                    <w:sdtContent>
                      <w:r>
                        <w:rPr>
                          <w:sz w:val="22"/>
                          <w:szCs w:val="22"/>
                          <w:lang w:val="en-GB" w:eastAsia="lt-LT"/>
                        </w:rPr>
                        <w:t>1</w:t>
                      </w:r>
                    </w:sdtContent>
                  </w:sdt>
                  <w:r>
                    <w:rPr>
                      <w:sz w:val="22"/>
                      <w:szCs w:val="22"/>
                      <w:lang w:val="en-GB" w:eastAsia="lt-LT"/>
                    </w:rPr>
                    <w:t>. The quality guarantee provided by the seller, service supplier may not affect the consumer rights which, upon the acquisition of the goods or services of inadequate quality, are provided for them by legal acts.</w:t>
                  </w:r>
                </w:p>
              </w:sdtContent>
            </w:sdt>
            <w:sdt>
              <w:sdtPr>
                <w:alias w:val="2 p."/>
                <w:tag w:val="part_0d246a677c364c1f8dafb5c4011eabe0"/>
                <w:lock w:val="sdtLocked"/>
                <w:richText/>
              </w:sdtPr>
              <w:sdtContent>
                <w:p>
                  <w:pPr>
                    <w:ind w:firstLine="720"/>
                    <w:rPr>
                      <w:sz w:val="22"/>
                      <w:szCs w:val="22"/>
                      <w:lang w:val="en-GB" w:eastAsia="lt-LT"/>
                    </w:rPr>
                  </w:pPr>
                  <w:sdt>
                    <w:sdtPr>
                      <w:alias w:val="Numeris"/>
                      <w:tag w:val="nr_0d246a677c364c1f8dafb5c4011eabe0"/>
                      <w:lock w:val="sdtLocked"/>
                      <w:richText/>
                    </w:sdtPr>
                    <w:sdtContent>
                      <w:r>
                        <w:rPr>
                          <w:sz w:val="22"/>
                          <w:szCs w:val="22"/>
                          <w:lang w:val="en-GB" w:eastAsia="lt-LT"/>
                        </w:rPr>
                        <w:t>2</w:t>
                      </w:r>
                    </w:sdtContent>
                  </w:sdt>
                  <w:r>
                    <w:rPr>
                      <w:sz w:val="22"/>
                      <w:szCs w:val="22"/>
                      <w:lang w:val="en-GB" w:eastAsia="lt-LT"/>
                    </w:rPr>
                    <w:t>. The quality guarantee shall be in the national language. It shall state that the quality guarantee may not affect the consumer rights upon the acquisition of the goods or services of inadequate quality. It shall set out in plain intelligible language the business name (or the name and surname) and address of the guarantor, and the terms and conditions of the guarantee, notably the duration and territorial scope of the guarantee as well as the information necessary for making requirements under the guarantee.</w:t>
                  </w:r>
                </w:p>
              </w:sdtContent>
            </w:sdt>
            <w:sdt>
              <w:sdtPr>
                <w:alias w:val="3 p."/>
                <w:tag w:val="part_f7a6908ee7ce44f8908ad5877497bd84"/>
                <w:lock w:val="sdtLocked"/>
                <w:richText/>
              </w:sdtPr>
              <w:sdtContent>
                <w:p>
                  <w:pPr>
                    <w:ind w:firstLine="720"/>
                    <w:rPr>
                      <w:sz w:val="22"/>
                      <w:szCs w:val="22"/>
                      <w:lang w:val="en-GB" w:eastAsia="lt-LT"/>
                    </w:rPr>
                  </w:pPr>
                  <w:sdt>
                    <w:sdtPr>
                      <w:alias w:val="Numeris"/>
                      <w:tag w:val="nr_f7a6908ee7ce44f8908ad5877497bd84"/>
                      <w:lock w:val="sdtLocked"/>
                      <w:richText/>
                    </w:sdtPr>
                    <w:sdtContent>
                      <w:r>
                        <w:rPr>
                          <w:sz w:val="22"/>
                          <w:szCs w:val="22"/>
                          <w:lang w:val="en-GB"/>
                        </w:rPr>
                        <w:t>3</w:t>
                      </w:r>
                    </w:sdtContent>
                  </w:sdt>
                  <w:r>
                    <w:rPr>
                      <w:sz w:val="22"/>
                      <w:szCs w:val="22"/>
                      <w:lang w:val="en-GB"/>
                    </w:rPr>
                    <w:t>. On requirement of the consumer, the quality guarantee shall be presented to the consumer in a durable medium.</w:t>
                  </w:r>
                </w:p>
              </w:sdtContent>
            </w:sdt>
            <w:sdt>
              <w:sdtPr>
                <w:alias w:val="4 p."/>
                <w:tag w:val="part_a691ca5ea6fa4a46ab417185eb9f34c1"/>
                <w:lock w:val="sdtLocked"/>
                <w:richText/>
              </w:sdtPr>
              <w:sdtContent>
                <w:p>
                  <w:pPr>
                    <w:ind w:firstLine="720"/>
                    <w:jc w:val="both"/>
                    <w:rPr>
                      <w:i/>
                      <w:iCs/>
                      <w:sz w:val="20"/>
                      <w:lang w:val="en-GB"/>
                    </w:rPr>
                  </w:pPr>
                  <w:sdt>
                    <w:sdtPr>
                      <w:alias w:val="Numeris"/>
                      <w:tag w:val="nr_a691ca5ea6fa4a46ab417185eb9f34c1"/>
                      <w:lock w:val="sdtLocked"/>
                      <w:richText/>
                    </w:sdtPr>
                    <w:sdtContent>
                      <w:r>
                        <w:rPr>
                          <w:sz w:val="20"/>
                          <w:lang w:val="en-GB"/>
                        </w:rPr>
                        <w:t>4</w:t>
                      </w:r>
                    </w:sdtContent>
                  </w:sdt>
                  <w:r>
                    <w:rPr>
                      <w:i/>
                      <w:iCs/>
                      <w:sz w:val="20"/>
                      <w:lang w:val="en-GB"/>
                    </w:rPr>
                    <w:t>. Became obsolete on 13/06/2014.</w:t>
                  </w:r>
                </w:p>
                <w:p>
                  <w:pPr>
                    <w:widowControl w:val="0"/>
                    <w:rPr>
                      <w:szCs w:val="24"/>
                      <w:lang w:val="en-GB"/>
                    </w:rPr>
                  </w:pPr>
                  <w:r>
                    <w:rPr>
                      <w:i/>
                      <w:iCs/>
                      <w:sz w:val="20"/>
                      <w:lang w:val="en-GB"/>
                    </w:rPr>
                    <w:t>Amendments to the Article:</w:t>
                  </w:r>
                </w:p>
                <w:p>
                  <w:pPr>
                    <w:widowControl w:val="0"/>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rPr>
                      <w:sz w:val="22"/>
                      <w:szCs w:val="22"/>
                      <w:lang w:val="en-GB" w:eastAsia="lt-LT"/>
                    </w:rPr>
                  </w:pPr>
                </w:p>
              </w:sdtContent>
            </w:sdt>
          </w:sdtContent>
        </w:sdt>
        <w:sdt>
          <w:sdtPr>
            <w:alias w:val="skirsnis"/>
            <w:tag w:val="part_0c7888d55b4f44f9b0b3f503409fb8ad"/>
            <w:lock w:val="sdtLocked"/>
            <w:richText/>
          </w:sdtPr>
          <w:sdtContent>
            <w:sdt>
              <w:sdtPr>
                <w:alias w:val="Pavadinimas"/>
                <w:tag w:val="title_0c7888d55b4f44f9b0b3f503409fb8ad"/>
                <w:lock w:val="sdtLocked"/>
                <w:richText/>
              </w:sdtPr>
              <w:sdtContent>
                <w:p>
                  <w:pPr>
                    <w:ind w:left="3600"/>
                    <w:rPr>
                      <w:b/>
                      <w:bCs/>
                      <w:sz w:val="22"/>
                      <w:szCs w:val="22"/>
                      <w:lang w:val="en-GB" w:eastAsia="lt-LT"/>
                    </w:rPr>
                  </w:pPr>
                  <w:r>
                    <w:rPr>
                      <w:b/>
                      <w:bCs/>
                      <w:sz w:val="22"/>
                      <w:szCs w:val="22"/>
                      <w:lang w:val="en-GB" w:eastAsia="lt-LT"/>
                    </w:rPr>
                    <w:t>SECTION 5</w:t>
                  </w:r>
                </w:p>
                <w:p>
                  <w:pPr>
                    <w:ind w:left="2160" w:firstLine="720"/>
                    <w:rPr>
                      <w:b/>
                      <w:bCs/>
                      <w:sz w:val="22"/>
                      <w:szCs w:val="22"/>
                      <w:lang w:val="en-GB" w:eastAsia="lt-LT"/>
                    </w:rPr>
                  </w:pPr>
                  <w:r>
                    <w:rPr>
                      <w:b/>
                      <w:bCs/>
                      <w:sz w:val="22"/>
                      <w:szCs w:val="22"/>
                      <w:lang w:val="en-GB" w:eastAsia="lt-LT"/>
                    </w:rPr>
                    <w:t>CONSUMER AWARENESS</w:t>
                  </w:r>
                </w:p>
              </w:sdtContent>
            </w:sdt>
            <w:p>
              <w:pPr>
                <w:rPr>
                  <w:b/>
                  <w:bCs/>
                  <w:sz w:val="22"/>
                  <w:szCs w:val="22"/>
                  <w:lang w:val="en-GB" w:eastAsia="lt-LT"/>
                </w:rPr>
              </w:pPr>
            </w:p>
          </w:sdtContent>
        </w:sdt>
        <w:sdt>
          <w:sdtPr>
            <w:alias w:val="skirsnis"/>
            <w:tag w:val="part_c08a564649ba481e8d39abeceb884fd3"/>
            <w:lock w:val="sdtLocked"/>
            <w:richText/>
          </w:sdtPr>
          <w:sdtContent>
            <w:p>
              <w:pPr>
                <w:ind w:firstLine="720"/>
                <w:rPr>
                  <w:b/>
                  <w:bCs/>
                  <w:sz w:val="22"/>
                  <w:szCs w:val="22"/>
                  <w:lang w:val="en-GB" w:eastAsia="lt-LT"/>
                </w:rPr>
              </w:pPr>
              <w:sdt>
                <w:sdtPr>
                  <w:alias w:val="Pavadinimas"/>
                  <w:tag w:val="title_c08a564649ba481e8d39abeceb884fd3"/>
                  <w:lock w:val="sdtLocked"/>
                  <w:richText/>
                </w:sdtPr>
                <w:sdtContent>
                  <w:r>
                    <w:rPr>
                      <w:b/>
                      <w:bCs/>
                      <w:sz w:val="22"/>
                      <w:szCs w:val="22"/>
                      <w:lang w:val="en-GB" w:eastAsia="lt-LT"/>
                    </w:rPr>
                    <w:t>Article 17. Conception of consumer awareness</w:t>
                  </w:r>
                </w:sdtContent>
              </w:sdt>
            </w:p>
            <w:sdt>
              <w:sdtPr>
                <w:alias w:val="1 p."/>
                <w:tag w:val="part_7d04aa092b9e4205a930bc841d206277"/>
                <w:lock w:val="sdtLocked"/>
                <w:richText/>
              </w:sdtPr>
              <w:sdtContent>
                <w:p>
                  <w:pPr>
                    <w:ind w:firstLine="720"/>
                    <w:rPr>
                      <w:sz w:val="22"/>
                      <w:szCs w:val="22"/>
                      <w:lang w:val="en-GB" w:eastAsia="lt-LT"/>
                    </w:rPr>
                  </w:pPr>
                  <w:sdt>
                    <w:sdtPr>
                      <w:alias w:val="Numeris"/>
                      <w:tag w:val="nr_7d04aa092b9e4205a930bc841d206277"/>
                      <w:lock w:val="sdtLocked"/>
                      <w:richText/>
                    </w:sdtPr>
                    <w:sdtContent>
                      <w:r>
                        <w:rPr>
                          <w:sz w:val="22"/>
                          <w:szCs w:val="22"/>
                          <w:lang w:val="en-GB" w:eastAsia="lt-LT"/>
                        </w:rPr>
                        <w:t>1</w:t>
                      </w:r>
                    </w:sdtContent>
                  </w:sdt>
                  <w:r>
                    <w:rPr>
                      <w:sz w:val="22"/>
                      <w:szCs w:val="22"/>
                      <w:lang w:val="en-GB" w:eastAsia="lt-LT"/>
                    </w:rPr>
                    <w:t>. Consumer awareness shall be a process in the course of which consumers are provided with possibilities to acquire knowledge and capabilities which would be necessary when purchasing and using goods and services to meet personal, family, household needs, implementing and defending consumer rights.</w:t>
                  </w:r>
                </w:p>
              </w:sdtContent>
            </w:sdt>
            <w:sdt>
              <w:sdtPr>
                <w:alias w:val="2 p."/>
                <w:tag w:val="part_546aa0e87e794ad3970e5a0dbdf3a92e"/>
                <w:lock w:val="sdtLocked"/>
                <w:richText/>
              </w:sdtPr>
              <w:sdtContent>
                <w:p>
                  <w:pPr>
                    <w:ind w:firstLine="720"/>
                    <w:rPr>
                      <w:sz w:val="22"/>
                      <w:szCs w:val="22"/>
                      <w:lang w:val="en-GB" w:eastAsia="lt-LT"/>
                    </w:rPr>
                  </w:pPr>
                  <w:sdt>
                    <w:sdtPr>
                      <w:alias w:val="Numeris"/>
                      <w:tag w:val="nr_546aa0e87e794ad3970e5a0dbdf3a92e"/>
                      <w:lock w:val="sdtLocked"/>
                      <w:richText/>
                    </w:sdtPr>
                    <w:sdtContent>
                      <w:r>
                        <w:rPr>
                          <w:sz w:val="22"/>
                          <w:szCs w:val="22"/>
                          <w:lang w:val="en-GB" w:eastAsia="lt-LT"/>
                        </w:rPr>
                        <w:t>2</w:t>
                      </w:r>
                    </w:sdtContent>
                  </w:sdt>
                  <w:r>
                    <w:rPr>
                      <w:sz w:val="22"/>
                      <w:szCs w:val="22"/>
                      <w:lang w:val="en-GB" w:eastAsia="lt-LT"/>
                    </w:rPr>
                    <w:t>. Trends and tasks of consumer awareness shall be defined in the State Consumer Rights Protection Strategy.</w:t>
                  </w:r>
                </w:p>
                <w:p>
                  <w:pPr>
                    <w:rPr>
                      <w:sz w:val="22"/>
                      <w:szCs w:val="22"/>
                      <w:lang w:val="en-GB" w:eastAsia="lt-LT"/>
                    </w:rPr>
                  </w:pPr>
                </w:p>
              </w:sdtContent>
            </w:sdt>
          </w:sdtContent>
        </w:sdt>
        <w:sdt>
          <w:sdtPr>
            <w:alias w:val="skirsnis"/>
            <w:tag w:val="part_b77b4c2858404bfaa663e7550b01e205"/>
            <w:lock w:val="sdtLocked"/>
            <w:richText/>
          </w:sdtPr>
          <w:sdtContent>
            <w:p>
              <w:pPr>
                <w:ind w:firstLine="720"/>
                <w:rPr>
                  <w:b/>
                  <w:bCs/>
                  <w:sz w:val="22"/>
                  <w:szCs w:val="22"/>
                  <w:lang w:val="en-GB" w:eastAsia="lt-LT"/>
                </w:rPr>
              </w:pPr>
              <w:sdt>
                <w:sdtPr>
                  <w:alias w:val="Pavadinimas"/>
                  <w:tag w:val="title_b77b4c2858404bfaa663e7550b01e205"/>
                  <w:lock w:val="sdtLocked"/>
                  <w:richText/>
                </w:sdtPr>
                <w:sdtContent>
                  <w:r>
                    <w:rPr>
                      <w:b/>
                      <w:bCs/>
                      <w:sz w:val="22"/>
                      <w:szCs w:val="22"/>
                      <w:lang w:val="en-GB" w:eastAsia="lt-LT"/>
                    </w:rPr>
                    <w:t>Article 18. Broadcasting on the issues of consumer rights protection</w:t>
                  </w:r>
                </w:sdtContent>
              </w:sdt>
            </w:p>
            <w:p>
              <w:pPr>
                <w:ind w:firstLine="720"/>
                <w:rPr>
                  <w:sz w:val="22"/>
                  <w:szCs w:val="22"/>
                  <w:lang w:val="en-GB" w:eastAsia="lt-LT"/>
                </w:rPr>
              </w:pPr>
              <w:r>
                <w:rPr>
                  <w:sz w:val="22"/>
                  <w:szCs w:val="22"/>
                  <w:lang w:val="en-GB" w:eastAsia="lt-LT"/>
                </w:rPr>
                <w:t>The National Radio and Television of Lithuania shall, from the appropriations allocated from the country budget, provide information on the issues of the protection of consumer rights in radio programmes and telecasts broadcast by it.</w:t>
              </w:r>
            </w:p>
            <w:p>
              <w:pPr>
                <w:rPr>
                  <w:sz w:val="22"/>
                  <w:szCs w:val="22"/>
                  <w:lang w:val="en-GB" w:eastAsia="lt-LT"/>
                </w:rPr>
              </w:pPr>
            </w:p>
          </w:sdtContent>
        </w:sdt>
        <w:sdt>
          <w:sdtPr>
            <w:alias w:val="skirsnis"/>
            <w:tag w:val="part_38f41d9b99234327a5133d93a800d351"/>
            <w:lock w:val="sdtLocked"/>
            <w:richText/>
          </w:sdtPr>
          <w:sdtContent>
            <w:sdt>
              <w:sdtPr>
                <w:alias w:val="Pavadinimas"/>
                <w:tag w:val="title_38f41d9b99234327a5133d93a800d351"/>
                <w:lock w:val="sdtLocked"/>
                <w:richText/>
              </w:sdtPr>
              <w:sdtContent>
                <w:p>
                  <w:pPr>
                    <w:ind w:left="2880" w:firstLine="720"/>
                    <w:rPr>
                      <w:b/>
                      <w:bCs/>
                      <w:sz w:val="22"/>
                      <w:szCs w:val="22"/>
                      <w:lang w:val="en-GB" w:eastAsia="lt-LT"/>
                    </w:rPr>
                  </w:pPr>
                  <w:r>
                    <w:rPr>
                      <w:b/>
                      <w:bCs/>
                      <w:sz w:val="22"/>
                      <w:szCs w:val="22"/>
                      <w:lang w:val="en-GB" w:eastAsia="lt-LT"/>
                    </w:rPr>
                    <w:t>SECTION 6</w:t>
                  </w:r>
                </w:p>
                <w:p>
                  <w:pPr>
                    <w:ind w:left="1440" w:firstLine="720"/>
                    <w:rPr>
                      <w:b/>
                      <w:bCs/>
                      <w:sz w:val="22"/>
                      <w:szCs w:val="22"/>
                      <w:lang w:val="en-GB" w:eastAsia="lt-LT"/>
                    </w:rPr>
                  </w:pPr>
                  <w:r>
                    <w:rPr>
                      <w:b/>
                      <w:bCs/>
                      <w:sz w:val="22"/>
                      <w:szCs w:val="22"/>
                      <w:lang w:val="en-GB" w:eastAsia="lt-LT"/>
                    </w:rPr>
                    <w:t>DEFENDING CONSUMER RIGHTS OUT-OF-COURT</w:t>
                  </w:r>
                </w:p>
              </w:sdtContent>
            </w:sdt>
            <w:p>
              <w:pPr>
                <w:rPr>
                  <w:sz w:val="22"/>
                  <w:szCs w:val="22"/>
                  <w:lang w:val="en-GB" w:eastAsia="lt-LT"/>
                </w:rPr>
              </w:pPr>
            </w:p>
            <w:p>
              <w:pPr>
                <w:tabs>
                  <w:tab w:val="left" w:pos="720"/>
                </w:tabs>
                <w:jc w:val="both"/>
                <w:rPr>
                  <w:i/>
                  <w:iCs/>
                  <w:sz w:val="20"/>
                  <w:lang w:val="en-GB"/>
                </w:rPr>
              </w:pPr>
              <w:r>
                <w:rPr>
                  <w:b/>
                  <w:bCs/>
                  <w:i/>
                  <w:iCs/>
                  <w:sz w:val="20"/>
                  <w:lang w:val="en-GB"/>
                </w:rPr>
                <w:t>TAR note.</w:t>
              </w:r>
              <w:r>
                <w:rPr>
                  <w:i/>
                  <w:iCs/>
                  <w:sz w:val="20"/>
                  <w:lang w:val="en-GB"/>
                </w:rPr>
                <w:t xml:space="preserve"> The provisions of this Law defining the commencement and implementation of out-of-court settlement of consumer disputes in electronic form shall become effective on 9 January 2016.</w:t>
              </w:r>
            </w:p>
            <w:p>
              <w:pPr>
                <w:ind w:firstLine="720"/>
                <w:jc w:val="both"/>
                <w:rPr>
                  <w:sz w:val="22"/>
                  <w:szCs w:val="22"/>
                  <w:lang w:val="en-GB"/>
                </w:rPr>
              </w:pPr>
            </w:p>
          </w:sdtContent>
        </w:sdt>
        <w:sdt>
          <w:sdtPr>
            <w:alias w:val="skirsnis"/>
            <w:tag w:val="part_b9327f184cdd444a83316ccb71a546a5"/>
            <w:lock w:val="sdtLocked"/>
            <w:richText/>
          </w:sdtPr>
          <w:sdtContent>
            <w:p>
              <w:pPr>
                <w:ind w:firstLine="720"/>
                <w:jc w:val="both"/>
                <w:rPr>
                  <w:b/>
                  <w:bCs/>
                  <w:color w:val="000000"/>
                  <w:sz w:val="22"/>
                  <w:szCs w:val="22"/>
                  <w:lang w:val="en-GB"/>
                </w:rPr>
              </w:pPr>
              <w:sdt>
                <w:sdtPr>
                  <w:alias w:val="Pavadinimas"/>
                  <w:tag w:val="title_b9327f184cdd444a83316ccb71a546a5"/>
                  <w:lock w:val="sdtLocked"/>
                  <w:richText/>
                </w:sdtPr>
                <w:sdtContent>
                  <w:r>
                    <w:rPr>
                      <w:b/>
                      <w:bCs/>
                      <w:color w:val="000000"/>
                      <w:sz w:val="22"/>
                      <w:szCs w:val="22"/>
                      <w:lang w:val="en-GB"/>
                    </w:rPr>
                    <w:t>Article 19. Scope of application</w:t>
                  </w:r>
                </w:sdtContent>
              </w:sdt>
            </w:p>
            <w:sdt>
              <w:sdtPr>
                <w:alias w:val="1 p."/>
                <w:tag w:val="part_5b0fcba35c3f4beab005bbadd358c75f"/>
                <w:lock w:val="sdtLocked"/>
                <w:richText/>
              </w:sdtPr>
              <w:sdtContent>
                <w:p>
                  <w:pPr>
                    <w:ind w:firstLine="720"/>
                    <w:jc w:val="both"/>
                    <w:rPr>
                      <w:color w:val="000000"/>
                      <w:sz w:val="22"/>
                      <w:szCs w:val="22"/>
                      <w:lang w:val="en-GB"/>
                    </w:rPr>
                  </w:pPr>
                  <w:sdt>
                    <w:sdtPr>
                      <w:alias w:val="Numeris"/>
                      <w:tag w:val="nr_5b0fcba35c3f4beab005bbadd358c75f"/>
                      <w:lock w:val="sdtLocked"/>
                      <w:richText/>
                    </w:sdtPr>
                    <w:sdtContent>
                      <w:r>
                        <w:rPr>
                          <w:color w:val="000000"/>
                          <w:sz w:val="22"/>
                          <w:szCs w:val="22"/>
                          <w:lang w:val="en-GB"/>
                        </w:rPr>
                        <w:t>1</w:t>
                      </w:r>
                    </w:sdtContent>
                  </w:sdt>
                  <w:r>
                    <w:rPr>
                      <w:color w:val="000000"/>
                      <w:sz w:val="22"/>
                      <w:szCs w:val="22"/>
                      <w:lang w:val="en-GB"/>
                    </w:rPr>
                    <w:t>. This Section provides for settlement of consumer disputes in accordance with the out-of-court procedure. Provisions of this Section shall also apply to the settlement of cross-border consumer disputes.</w:t>
                  </w:r>
                </w:p>
              </w:sdtContent>
            </w:sdt>
            <w:sdt>
              <w:sdtPr>
                <w:alias w:val="2 p."/>
                <w:tag w:val="part_f3a9ea17ec114d8d9cf307ee1627e6a3"/>
                <w:lock w:val="sdtLocked"/>
                <w:richText/>
              </w:sdtPr>
              <w:sdtContent>
                <w:p>
                  <w:pPr>
                    <w:ind w:firstLine="720"/>
                    <w:jc w:val="both"/>
                    <w:rPr>
                      <w:color w:val="000000"/>
                      <w:sz w:val="22"/>
                      <w:szCs w:val="22"/>
                      <w:lang w:val="en-GB"/>
                    </w:rPr>
                  </w:pPr>
                  <w:sdt>
                    <w:sdtPr>
                      <w:alias w:val="Numeris"/>
                      <w:tag w:val="nr_f3a9ea17ec114d8d9cf307ee1627e6a3"/>
                      <w:lock w:val="sdtLocked"/>
                      <w:richText/>
                    </w:sdtPr>
                    <w:sdtContent>
                      <w:r>
                        <w:rPr>
                          <w:color w:val="000000"/>
                          <w:sz w:val="22"/>
                          <w:szCs w:val="22"/>
                          <w:lang w:val="en-GB"/>
                        </w:rPr>
                        <w:t>2</w:t>
                      </w:r>
                    </w:sdtContent>
                  </w:sdt>
                  <w:r>
                    <w:rPr>
                      <w:color w:val="000000"/>
                      <w:sz w:val="22"/>
                      <w:szCs w:val="22"/>
                      <w:lang w:val="en-GB"/>
                    </w:rPr>
                    <w:t>. Provisions of this Section shall not apply to the following:</w:t>
                  </w:r>
                </w:p>
                <w:sdt>
                  <w:sdtPr>
                    <w:alias w:val="2 p. 1 pp."/>
                    <w:tag w:val="part_2b51fc3a339d46aea4758a91f2169893"/>
                    <w:lock w:val="sdtLocked"/>
                    <w:richText/>
                  </w:sdtPr>
                  <w:sdtContent>
                    <w:p>
                      <w:pPr>
                        <w:ind w:firstLine="720"/>
                        <w:jc w:val="both"/>
                        <w:rPr>
                          <w:color w:val="000000"/>
                          <w:sz w:val="22"/>
                          <w:szCs w:val="22"/>
                          <w:lang w:val="en-GB"/>
                        </w:rPr>
                      </w:pPr>
                      <w:sdt>
                        <w:sdtPr>
                          <w:alias w:val="Numeris"/>
                          <w:tag w:val="nr_2b51fc3a339d46aea4758a91f2169893"/>
                          <w:lock w:val="sdtLocked"/>
                          <w:richText/>
                        </w:sdtPr>
                        <w:sdtContent>
                          <w:r>
                            <w:rPr>
                              <w:color w:val="000000"/>
                              <w:sz w:val="22"/>
                              <w:szCs w:val="22"/>
                              <w:lang w:val="en-GB"/>
                            </w:rPr>
                            <w:t>1</w:t>
                          </w:r>
                        </w:sdtContent>
                      </w:sdt>
                      <w:r>
                        <w:rPr>
                          <w:color w:val="000000"/>
                          <w:sz w:val="22"/>
                          <w:szCs w:val="22"/>
                          <w:lang w:val="en-GB"/>
                        </w:rPr>
                        <w:t>) settlement of consumer disputes where the dispute is settled by employees of a seller or service supplier or other persons who are rewarded by the seller or service supplier;</w:t>
                      </w:r>
                    </w:p>
                  </w:sdtContent>
                </w:sdt>
                <w:sdt>
                  <w:sdtPr>
                    <w:alias w:val="2 p. 2 pp."/>
                    <w:tag w:val="part_2777daf059724c7ba973c99bc42b7959"/>
                    <w:lock w:val="sdtLocked"/>
                    <w:richText/>
                  </w:sdtPr>
                  <w:sdtContent>
                    <w:p>
                      <w:pPr>
                        <w:ind w:firstLine="720"/>
                        <w:jc w:val="both"/>
                        <w:rPr>
                          <w:color w:val="000000"/>
                          <w:sz w:val="22"/>
                          <w:szCs w:val="22"/>
                          <w:lang w:val="en-GB"/>
                        </w:rPr>
                      </w:pPr>
                      <w:sdt>
                        <w:sdtPr>
                          <w:alias w:val="Numeris"/>
                          <w:tag w:val="nr_2777daf059724c7ba973c99bc42b7959"/>
                          <w:lock w:val="sdtLocked"/>
                          <w:richText/>
                        </w:sdtPr>
                        <w:sdtContent>
                          <w:r>
                            <w:rPr>
                              <w:color w:val="000000"/>
                              <w:sz w:val="22"/>
                              <w:szCs w:val="22"/>
                              <w:lang w:val="en-GB"/>
                            </w:rPr>
                            <w:t>2</w:t>
                          </w:r>
                        </w:sdtContent>
                      </w:sdt>
                      <w:r>
                        <w:rPr>
                          <w:color w:val="000000"/>
                          <w:sz w:val="22"/>
                          <w:szCs w:val="22"/>
                          <w:lang w:val="en-GB"/>
                        </w:rPr>
                        <w:t>) procedures for hearing consumer complaints which are laid down by the seller and service supplier;</w:t>
                      </w:r>
                    </w:p>
                  </w:sdtContent>
                </w:sdt>
                <w:sdt>
                  <w:sdtPr>
                    <w:alias w:val="2 p. 3 pp."/>
                    <w:tag w:val="part_7a8f9c43ac0745d1a592ae30e833b7b2"/>
                    <w:lock w:val="sdtLocked"/>
                    <w:richText/>
                  </w:sdtPr>
                  <w:sdtContent>
                    <w:p>
                      <w:pPr>
                        <w:ind w:firstLine="720"/>
                        <w:jc w:val="both"/>
                        <w:rPr>
                          <w:color w:val="000000"/>
                          <w:sz w:val="22"/>
                          <w:szCs w:val="22"/>
                          <w:lang w:val="en-GB"/>
                        </w:rPr>
                      </w:pPr>
                      <w:sdt>
                        <w:sdtPr>
                          <w:alias w:val="Numeris"/>
                          <w:tag w:val="nr_7a8f9c43ac0745d1a592ae30e833b7b2"/>
                          <w:lock w:val="sdtLocked"/>
                          <w:richText/>
                        </w:sdtPr>
                        <w:sdtContent>
                          <w:r>
                            <w:rPr>
                              <w:color w:val="000000"/>
                              <w:sz w:val="22"/>
                              <w:szCs w:val="22"/>
                              <w:lang w:val="en-GB"/>
                            </w:rPr>
                            <w:t>3</w:t>
                          </w:r>
                        </w:sdtContent>
                      </w:sdt>
                      <w:r>
                        <w:rPr>
                          <w:color w:val="000000"/>
                          <w:sz w:val="22"/>
                          <w:szCs w:val="22"/>
                          <w:lang w:val="en-GB"/>
                        </w:rPr>
                        <w:t>) settlement of disputes arising among the sellers, service suppliers;</w:t>
                      </w:r>
                    </w:p>
                  </w:sdtContent>
                </w:sdt>
                <w:sdt>
                  <w:sdtPr>
                    <w:alias w:val="2 p. 4 pp."/>
                    <w:tag w:val="part_2ea0171ef0fe4ab7b026dda0c3477156"/>
                    <w:lock w:val="sdtLocked"/>
                    <w:richText/>
                  </w:sdtPr>
                  <w:sdtContent>
                    <w:p>
                      <w:pPr>
                        <w:ind w:firstLine="720"/>
                        <w:jc w:val="both"/>
                        <w:rPr>
                          <w:color w:val="000000"/>
                          <w:sz w:val="22"/>
                          <w:szCs w:val="22"/>
                          <w:lang w:val="en-GB"/>
                        </w:rPr>
                      </w:pPr>
                      <w:sdt>
                        <w:sdtPr>
                          <w:alias w:val="Numeris"/>
                          <w:tag w:val="nr_2ea0171ef0fe4ab7b026dda0c3477156"/>
                          <w:lock w:val="sdtLocked"/>
                          <w:richText/>
                        </w:sdtPr>
                        <w:sdtContent>
                          <w:r>
                            <w:rPr>
                              <w:color w:val="000000"/>
                              <w:sz w:val="22"/>
                              <w:szCs w:val="22"/>
                              <w:lang w:val="en-GB"/>
                            </w:rPr>
                            <w:t>4</w:t>
                          </w:r>
                        </w:sdtContent>
                      </w:sdt>
                      <w:r>
                        <w:rPr>
                          <w:color w:val="000000"/>
                          <w:sz w:val="22"/>
                          <w:szCs w:val="22"/>
                          <w:lang w:val="en-GB"/>
                        </w:rPr>
                        <w:t>) direct negotiation between the consumer and seller, service supplier;</w:t>
                      </w:r>
                    </w:p>
                  </w:sdtContent>
                </w:sdt>
                <w:sdt>
                  <w:sdtPr>
                    <w:alias w:val="2 p. 5 pp."/>
                    <w:tag w:val="part_a8ea21593fc1486b99b7dc303bfec76c"/>
                    <w:lock w:val="sdtLocked"/>
                    <w:richText/>
                  </w:sdtPr>
                  <w:sdtContent>
                    <w:p>
                      <w:pPr>
                        <w:ind w:firstLine="720"/>
                        <w:jc w:val="both"/>
                        <w:rPr>
                          <w:color w:val="000000"/>
                          <w:sz w:val="22"/>
                          <w:szCs w:val="22"/>
                          <w:lang w:val="en-GB"/>
                        </w:rPr>
                      </w:pPr>
                      <w:sdt>
                        <w:sdtPr>
                          <w:alias w:val="Numeris"/>
                          <w:tag w:val="nr_a8ea21593fc1486b99b7dc303bfec76c"/>
                          <w:lock w:val="sdtLocked"/>
                          <w:richText/>
                        </w:sdtPr>
                        <w:sdtContent>
                          <w:r>
                            <w:rPr>
                              <w:color w:val="000000"/>
                              <w:sz w:val="22"/>
                              <w:szCs w:val="22"/>
                              <w:lang w:val="en-GB"/>
                            </w:rPr>
                            <w:t>5</w:t>
                          </w:r>
                        </w:sdtContent>
                      </w:sdt>
                      <w:r>
                        <w:rPr>
                          <w:color w:val="000000"/>
                          <w:sz w:val="22"/>
                          <w:szCs w:val="22"/>
                          <w:lang w:val="en-GB"/>
                        </w:rPr>
                        <w:t>) reconciliation in court proceedings;</w:t>
                      </w:r>
                    </w:p>
                  </w:sdtContent>
                </w:sdt>
                <w:sdt>
                  <w:sdtPr>
                    <w:alias w:val="2 p. 6 pp."/>
                    <w:tag w:val="part_88783e717ace47d8b4e17c4a86c1111e"/>
                    <w:lock w:val="sdtLocked"/>
                    <w:richText/>
                  </w:sdtPr>
                  <w:sdtContent>
                    <w:p>
                      <w:pPr>
                        <w:ind w:firstLine="720"/>
                        <w:jc w:val="both"/>
                        <w:rPr>
                          <w:color w:val="000000"/>
                          <w:sz w:val="22"/>
                          <w:szCs w:val="22"/>
                          <w:lang w:val="en-GB"/>
                        </w:rPr>
                      </w:pPr>
                      <w:sdt>
                        <w:sdtPr>
                          <w:alias w:val="Numeris"/>
                          <w:tag w:val="nr_88783e717ace47d8b4e17c4a86c1111e"/>
                          <w:lock w:val="sdtLocked"/>
                          <w:richText/>
                        </w:sdtPr>
                        <w:sdtContent>
                          <w:r>
                            <w:rPr>
                              <w:color w:val="000000"/>
                              <w:sz w:val="22"/>
                              <w:szCs w:val="22"/>
                              <w:lang w:val="en-GB"/>
                            </w:rPr>
                            <w:t>6</w:t>
                          </w:r>
                        </w:sdtContent>
                      </w:sdt>
                      <w:r>
                        <w:rPr>
                          <w:color w:val="000000"/>
                          <w:sz w:val="22"/>
                          <w:szCs w:val="22"/>
                          <w:lang w:val="en-GB"/>
                        </w:rPr>
                        <w:t xml:space="preserve">) procedures </w:t>
                      </w:r>
                      <w:r>
                        <w:rPr>
                          <w:color w:val="0D0D0D"/>
                          <w:sz w:val="22"/>
                          <w:szCs w:val="22"/>
                          <w:lang w:val="en-GB"/>
                        </w:rPr>
                        <w:t>of the out-of-court settlement of consumer disputes which are initiated against the consumer by the seller or service supplier</w:t>
                      </w:r>
                      <w:r>
                        <w:rPr>
                          <w:color w:val="000000"/>
                          <w:sz w:val="22"/>
                          <w:szCs w:val="22"/>
                          <w:lang w:val="en-GB"/>
                        </w:rPr>
                        <w:t>;</w:t>
                      </w:r>
                    </w:p>
                  </w:sdtContent>
                </w:sdt>
                <w:sdt>
                  <w:sdtPr>
                    <w:alias w:val="2 p. 7 pp."/>
                    <w:tag w:val="part_cac5b73eefa244c0a5d4e6b58e37ff12"/>
                    <w:lock w:val="sdtLocked"/>
                    <w:richText/>
                  </w:sdtPr>
                  <w:sdtContent>
                    <w:p>
                      <w:pPr>
                        <w:ind w:firstLine="720"/>
                        <w:jc w:val="both"/>
                        <w:rPr>
                          <w:color w:val="000000"/>
                          <w:sz w:val="22"/>
                          <w:szCs w:val="22"/>
                          <w:lang w:val="en-GB"/>
                        </w:rPr>
                      </w:pPr>
                      <w:sdt>
                        <w:sdtPr>
                          <w:alias w:val="Numeris"/>
                          <w:tag w:val="nr_cac5b73eefa244c0a5d4e6b58e37ff12"/>
                          <w:lock w:val="sdtLocked"/>
                          <w:richText/>
                        </w:sdtPr>
                        <w:sdtContent>
                          <w:r>
                            <w:rPr>
                              <w:color w:val="000000"/>
                              <w:sz w:val="22"/>
                              <w:szCs w:val="22"/>
                              <w:lang w:val="en-GB"/>
                            </w:rPr>
                            <w:t>7</w:t>
                          </w:r>
                        </w:sdtContent>
                      </w:sdt>
                      <w:r>
                        <w:rPr>
                          <w:color w:val="000000"/>
                          <w:sz w:val="22"/>
                          <w:szCs w:val="22"/>
                          <w:lang w:val="en-GB"/>
                        </w:rPr>
                        <w:t>) settlement of disputes regarding health care services provided by health care specialists which aim at assessment, monitoring processes of patients’ health status or improvement of their health, including prescription of pharmaceutical and medical devices, issue and supply of pharmaceutical and medical devices.</w:t>
                      </w:r>
                    </w:p>
                  </w:sdtContent>
                </w:sdt>
              </w:sdtContent>
            </w:sdt>
            <w:sdt>
              <w:sdtPr>
                <w:alias w:val="3 p."/>
                <w:tag w:val="part_d24a33ee3a2a4f448498a23b6366d734"/>
                <w:lock w:val="sdtLocked"/>
                <w:richText/>
              </w:sdtPr>
              <w:sdtContent>
                <w:p>
                  <w:pPr>
                    <w:ind w:firstLine="720"/>
                    <w:jc w:val="both"/>
                    <w:rPr>
                      <w:color w:val="000000"/>
                      <w:sz w:val="22"/>
                      <w:szCs w:val="22"/>
                      <w:lang w:val="en-GB" w:eastAsia="lt-LT"/>
                    </w:rPr>
                  </w:pPr>
                  <w:sdt>
                    <w:sdtPr>
                      <w:alias w:val="Numeris"/>
                      <w:tag w:val="nr_d24a33ee3a2a4f448498a23b6366d734"/>
                      <w:lock w:val="sdtLocked"/>
                      <w:richText/>
                    </w:sdtPr>
                    <w:sdtContent>
                      <w:r>
                        <w:rPr>
                          <w:sz w:val="22"/>
                          <w:szCs w:val="22"/>
                          <w:lang w:val="en-GB" w:eastAsia="lt-LT"/>
                        </w:rPr>
                        <w:t>3</w:t>
                      </w:r>
                    </w:sdtContent>
                  </w:sdt>
                  <w:r>
                    <w:rPr>
                      <w:sz w:val="22"/>
                      <w:szCs w:val="22"/>
                      <w:lang w:val="en-GB" w:eastAsia="lt-LT"/>
                    </w:rPr>
                    <w:t>.</w:t>
                  </w:r>
                  <w:r>
                    <w:rPr>
                      <w:color w:val="000000"/>
                      <w:sz w:val="22"/>
                      <w:szCs w:val="22"/>
                      <w:lang w:val="en-GB" w:eastAsia="lt-LT"/>
                    </w:rPr>
                    <w:t xml:space="preserve"> If provisions of this or any other law implementing legal acts of the European Union regarding the out-of-court settlement of consumer disputes which are initiated by consumer against seller, service supplier, are contradictory to each other, the provisions of this Law shall apply unless this Law provides otherwise.</w:t>
                  </w:r>
                </w:p>
                <w:p>
                  <w:pPr>
                    <w:ind w:firstLine="720"/>
                    <w:jc w:val="both"/>
                    <w:rPr>
                      <w:color w:val="000000"/>
                      <w:sz w:val="22"/>
                      <w:szCs w:val="22"/>
                      <w:lang w:val="en-GB"/>
                    </w:rPr>
                  </w:pPr>
                </w:p>
              </w:sdtContent>
            </w:sdt>
          </w:sdtContent>
        </w:sdt>
        <w:sdt>
          <w:sdtPr>
            <w:alias w:val="skirsnis"/>
            <w:tag w:val="part_7873fe12c7134473941fffddcb322c7c"/>
            <w:lock w:val="sdtLocked"/>
            <w:richText/>
          </w:sdtPr>
          <w:sdtContent>
            <w:p>
              <w:pPr>
                <w:ind w:firstLine="720"/>
                <w:jc w:val="both"/>
                <w:rPr>
                  <w:b/>
                  <w:bCs/>
                  <w:sz w:val="22"/>
                  <w:szCs w:val="22"/>
                  <w:lang w:val="en-GB"/>
                </w:rPr>
              </w:pPr>
              <w:sdt>
                <w:sdtPr>
                  <w:alias w:val="Pavadinimas"/>
                  <w:tag w:val="title_7873fe12c7134473941fffddcb322c7c"/>
                  <w:lock w:val="sdtLocked"/>
                  <w:richText/>
                </w:sdtPr>
                <w:sdtContent>
                  <w:r>
                    <w:rPr>
                      <w:b/>
                      <w:bCs/>
                      <w:color w:val="000000"/>
                      <w:sz w:val="22"/>
                      <w:szCs w:val="22"/>
                      <w:lang w:val="en-GB"/>
                    </w:rPr>
                    <w:t>Article 20. Ways of defending consumer rights and interests</w:t>
                  </w:r>
                </w:sdtContent>
              </w:sdt>
            </w:p>
            <w:sdt>
              <w:sdtPr>
                <w:alias w:val="1 p."/>
                <w:tag w:val="part_fda95cd35dc4487bab3c14c7fcfaa0e2"/>
                <w:lock w:val="sdtLocked"/>
                <w:richText/>
              </w:sdtPr>
              <w:sdtContent>
                <w:p>
                  <w:pPr>
                    <w:ind w:firstLine="720"/>
                    <w:jc w:val="both"/>
                    <w:rPr>
                      <w:sz w:val="22"/>
                      <w:szCs w:val="22"/>
                      <w:lang w:val="en-GB"/>
                    </w:rPr>
                  </w:pPr>
                  <w:sdt>
                    <w:sdtPr>
                      <w:alias w:val="Numeris"/>
                      <w:tag w:val="nr_fda95cd35dc4487bab3c14c7fcfaa0e2"/>
                      <w:lock w:val="sdtLocked"/>
                      <w:richText/>
                    </w:sdtPr>
                    <w:sdtContent>
                      <w:r>
                        <w:rPr>
                          <w:sz w:val="22"/>
                          <w:szCs w:val="22"/>
                          <w:lang w:val="en-GB"/>
                        </w:rPr>
                        <w:t>1</w:t>
                      </w:r>
                    </w:sdtContent>
                  </w:sdt>
                  <w:r>
                    <w:rPr>
                      <w:sz w:val="22"/>
                      <w:szCs w:val="22"/>
                      <w:lang w:val="en-GB"/>
                    </w:rPr>
                    <w:t>. A consumer presuming that a seller, service supplier has infringed his rights or lawful interests related to the consumer contract, shall have the right to apply to the seller or service supplier, bodies for settlement consumer disputes following the out-of-court procedure or the court, in order to defend their infringed or disputed rights or lawful interests. Applying by the consumer to the body for out-of-court settlement of consumer disputes shall not deprive the consumer of the right to apply to the court.</w:t>
                  </w:r>
                </w:p>
              </w:sdtContent>
            </w:sdt>
            <w:sdt>
              <w:sdtPr>
                <w:alias w:val="2 p."/>
                <w:tag w:val="part_dbf6211de99543ff90ef1527b419cd1b"/>
                <w:lock w:val="sdtLocked"/>
                <w:richText/>
              </w:sdtPr>
              <w:sdtContent>
                <w:p>
                  <w:pPr>
                    <w:ind w:firstLine="720"/>
                    <w:jc w:val="both"/>
                    <w:rPr>
                      <w:sz w:val="22"/>
                      <w:szCs w:val="22"/>
                      <w:lang w:val="en-GB" w:eastAsia="lt-LT"/>
                    </w:rPr>
                  </w:pPr>
                  <w:sdt>
                    <w:sdtPr>
                      <w:alias w:val="Numeris"/>
                      <w:tag w:val="nr_dbf6211de99543ff90ef1527b419cd1b"/>
                      <w:lock w:val="sdtLocked"/>
                      <w:richText/>
                    </w:sdtPr>
                    <w:sdtContent>
                      <w:r>
                        <w:rPr>
                          <w:sz w:val="22"/>
                          <w:szCs w:val="22"/>
                          <w:lang w:val="en-GB" w:eastAsia="lt-LT"/>
                        </w:rPr>
                        <w:t>2</w:t>
                      </w:r>
                    </w:sdtContent>
                  </w:sdt>
                  <w:r>
                    <w:rPr>
                      <w:sz w:val="22"/>
                      <w:szCs w:val="22"/>
                      <w:lang w:val="en-GB" w:eastAsia="lt-LT"/>
                    </w:rPr>
                    <w:t>. The consumer shall be entitled to defend his rights or lawful interests in other lawful ways which are not provided for in this Law.</w:t>
                  </w:r>
                </w:p>
                <w:p>
                  <w:pPr>
                    <w:ind w:firstLine="720"/>
                    <w:jc w:val="both"/>
                    <w:rPr>
                      <w:sz w:val="22"/>
                      <w:szCs w:val="22"/>
                      <w:lang w:val="en-GB"/>
                    </w:rPr>
                  </w:pPr>
                </w:p>
              </w:sdtContent>
            </w:sdt>
          </w:sdtContent>
        </w:sdt>
        <w:sdt>
          <w:sdtPr>
            <w:alias w:val="skirsnis"/>
            <w:tag w:val="part_9db4252dc11c4fa9af71779d369eefb9"/>
            <w:lock w:val="sdtLocked"/>
            <w:richText/>
          </w:sdtPr>
          <w:sdtContent>
            <w:p>
              <w:pPr>
                <w:ind w:firstLine="720"/>
                <w:jc w:val="both"/>
                <w:rPr>
                  <w:b/>
                  <w:bCs/>
                  <w:sz w:val="22"/>
                  <w:szCs w:val="22"/>
                  <w:lang w:val="en-GB"/>
                </w:rPr>
              </w:pPr>
              <w:sdt>
                <w:sdtPr>
                  <w:alias w:val="Pavadinimas"/>
                  <w:tag w:val="title_9db4252dc11c4fa9af71779d369eefb9"/>
                  <w:lock w:val="sdtLocked"/>
                  <w:richText/>
                </w:sdtPr>
                <w:sdtContent>
                  <w:r>
                    <w:rPr>
                      <w:b/>
                      <w:bCs/>
                      <w:color w:val="000000"/>
                      <w:sz w:val="22"/>
                      <w:szCs w:val="22"/>
                      <w:lang w:val="en-GB"/>
                    </w:rPr>
                    <w:t>Article 21. Consumer’s applying to the seller or service supplier</w:t>
                  </w:r>
                </w:sdtContent>
              </w:sdt>
            </w:p>
            <w:sdt>
              <w:sdtPr>
                <w:alias w:val="1 p."/>
                <w:tag w:val="part_cf510326cec54048be3d668f63b4b9e8"/>
                <w:lock w:val="sdtLocked"/>
                <w:richText/>
              </w:sdtPr>
              <w:sdtContent>
                <w:p>
                  <w:pPr>
                    <w:ind w:firstLine="720"/>
                    <w:jc w:val="both"/>
                    <w:rPr>
                      <w:sz w:val="22"/>
                      <w:szCs w:val="22"/>
                      <w:lang w:val="en-GB"/>
                    </w:rPr>
                  </w:pPr>
                  <w:sdt>
                    <w:sdtPr>
                      <w:alias w:val="Numeris"/>
                      <w:tag w:val="nr_cf510326cec54048be3d668f63b4b9e8"/>
                      <w:lock w:val="sdtLocked"/>
                      <w:richText/>
                    </w:sdtPr>
                    <w:sdtContent>
                      <w:r>
                        <w:rPr>
                          <w:sz w:val="22"/>
                          <w:szCs w:val="22"/>
                          <w:lang w:val="en-GB"/>
                        </w:rPr>
                        <w:t>1</w:t>
                      </w:r>
                    </w:sdtContent>
                  </w:sdt>
                  <w:r>
                    <w:rPr>
                      <w:sz w:val="22"/>
                      <w:szCs w:val="22"/>
                      <w:lang w:val="en-GB"/>
                    </w:rPr>
                    <w:t xml:space="preserve">. A consumer presuming that a seller, service supplier has infringed his rights or lawful interests related to the consumer contract, shall firstly apply in writing to the seller or service supplier and specify his requirements except for the cases where the consumer applies directly to the court. The consumer shall have to apply to the seller or service supplier no later than within three months after the day when the consumer became aware or ought to have become aware of infringement of his rights or lawful interests. </w:t>
                  </w:r>
                </w:p>
              </w:sdtContent>
            </w:sdt>
            <w:sdt>
              <w:sdtPr>
                <w:alias w:val="2 p."/>
                <w:tag w:val="part_2619fda63aa74bf39831d4c63d00aeec"/>
                <w:lock w:val="sdtLocked"/>
                <w:richText/>
              </w:sdtPr>
              <w:sdtContent>
                <w:p>
                  <w:pPr>
                    <w:ind w:firstLine="720"/>
                    <w:jc w:val="both"/>
                    <w:rPr>
                      <w:sz w:val="22"/>
                      <w:szCs w:val="22"/>
                      <w:lang w:val="en-GB"/>
                    </w:rPr>
                  </w:pPr>
                  <w:sdt>
                    <w:sdtPr>
                      <w:alias w:val="Numeris"/>
                      <w:tag w:val="nr_2619fda63aa74bf39831d4c63d00aeec"/>
                      <w:lock w:val="sdtLocked"/>
                      <w:richText/>
                    </w:sdtPr>
                    <w:sdtContent>
                      <w:r>
                        <w:rPr>
                          <w:sz w:val="22"/>
                          <w:szCs w:val="22"/>
                          <w:lang w:val="en-GB"/>
                        </w:rPr>
                        <w:t>2</w:t>
                      </w:r>
                    </w:sdtContent>
                  </w:sdt>
                  <w:r>
                    <w:rPr>
                      <w:sz w:val="22"/>
                      <w:szCs w:val="22"/>
                      <w:lang w:val="en-GB"/>
                    </w:rPr>
                    <w:t>. The seller or service supplier shall consider the consumer’s application free of charge and, if not accepting the consumer’s requirements, shall no later than within 14 days after the receipt of consumer’s requirement, unless otherwise provided for in other laws or legal acts of the European Union, present the consumer with a detailed grounded written reply supported by documents. The copies of such documents shall be attached to the reply of the seller or service supplier to the consumer. Consumers’ applications shall be considered by sellers and service suppliers free of charge.</w:t>
                  </w:r>
                </w:p>
              </w:sdtContent>
            </w:sdt>
            <w:sdt>
              <w:sdtPr>
                <w:alias w:val="3 p."/>
                <w:tag w:val="part_4ba4a7fecccf40e19fee0ec8381a6bb1"/>
                <w:lock w:val="sdtLocked"/>
                <w:richText/>
              </w:sdtPr>
              <w:sdtContent>
                <w:p>
                  <w:pPr>
                    <w:ind w:firstLine="720"/>
                    <w:jc w:val="both"/>
                    <w:rPr>
                      <w:sz w:val="22"/>
                      <w:szCs w:val="22"/>
                      <w:lang w:val="en-GB"/>
                    </w:rPr>
                  </w:pPr>
                  <w:sdt>
                    <w:sdtPr>
                      <w:alias w:val="Numeris"/>
                      <w:tag w:val="nr_4ba4a7fecccf40e19fee0ec8381a6bb1"/>
                      <w:lock w:val="sdtLocked"/>
                      <w:richText/>
                    </w:sdtPr>
                    <w:sdtContent>
                      <w:r>
                        <w:rPr>
                          <w:sz w:val="22"/>
                          <w:szCs w:val="22"/>
                          <w:lang w:val="en-GB"/>
                        </w:rPr>
                        <w:t>3</w:t>
                      </w:r>
                    </w:sdtContent>
                  </w:sdt>
                  <w:r>
                    <w:rPr>
                      <w:sz w:val="22"/>
                      <w:szCs w:val="22"/>
                      <w:lang w:val="en-GB"/>
                    </w:rPr>
                    <w:t>. Where the seller or service supplier dismisses consumer’s requirements or upholds them in part, the reply of the seller or service supplier shall have to contain information on the body for out-of-court settlement of consumer disputes which is competent to examine.</w:t>
                  </w:r>
                </w:p>
                <w:p>
                  <w:pPr>
                    <w:ind w:firstLine="720"/>
                    <w:jc w:val="both"/>
                    <w:rPr>
                      <w:sz w:val="22"/>
                      <w:szCs w:val="22"/>
                      <w:lang w:val="en-GB"/>
                    </w:rPr>
                  </w:pPr>
                </w:p>
              </w:sdtContent>
            </w:sdt>
          </w:sdtContent>
        </w:sdt>
        <w:sdt>
          <w:sdtPr>
            <w:alias w:val="skirsnis"/>
            <w:tag w:val="part_86ea186474584a3b81c2ebc65d731dee"/>
            <w:lock w:val="sdtLocked"/>
            <w:richText/>
          </w:sdtPr>
          <w:sdtContent>
            <w:p>
              <w:pPr>
                <w:ind w:firstLine="720"/>
                <w:jc w:val="both"/>
                <w:rPr>
                  <w:b/>
                  <w:bCs/>
                  <w:color w:val="000000"/>
                  <w:sz w:val="22"/>
                  <w:szCs w:val="22"/>
                  <w:lang w:val="en-GB"/>
                </w:rPr>
              </w:pPr>
              <w:sdt>
                <w:sdtPr>
                  <w:alias w:val="Pavadinimas"/>
                  <w:tag w:val="title_86ea186474584a3b81c2ebc65d731dee"/>
                  <w:lock w:val="sdtLocked"/>
                  <w:richText/>
                </w:sdtPr>
                <w:sdtContent>
                  <w:r>
                    <w:rPr>
                      <w:b/>
                      <w:bCs/>
                      <w:color w:val="000000"/>
                      <w:sz w:val="22"/>
                      <w:szCs w:val="22"/>
                      <w:lang w:val="en-GB"/>
                    </w:rPr>
                    <w:t xml:space="preserve">Article 22. </w:t>
                  </w:r>
                  <w:r>
                    <w:rPr>
                      <w:b/>
                      <w:bCs/>
                      <w:color w:val="000000"/>
                      <w:sz w:val="22"/>
                      <w:szCs w:val="22"/>
                      <w:lang w:val="en-GB" w:eastAsia="lt-LT"/>
                    </w:rPr>
                    <w:t>Bodies for settlement of consumer disputes</w:t>
                  </w:r>
                </w:sdtContent>
              </w:sdt>
            </w:p>
            <w:sdt>
              <w:sdtPr>
                <w:alias w:val="1 p."/>
                <w:tag w:val="part_0c7231e821dc4798a896f747effc24c2"/>
                <w:lock w:val="sdtLocked"/>
                <w:richText/>
              </w:sdtPr>
              <w:sdtContent>
                <w:p>
                  <w:pPr>
                    <w:ind w:firstLine="720"/>
                    <w:jc w:val="both"/>
                    <w:rPr>
                      <w:sz w:val="22"/>
                      <w:szCs w:val="22"/>
                      <w:lang w:val="en-GB" w:eastAsia="lt-LT"/>
                    </w:rPr>
                  </w:pPr>
                  <w:sdt>
                    <w:sdtPr>
                      <w:alias w:val="Numeris"/>
                      <w:tag w:val="nr_0c7231e821dc4798a896f747effc24c2"/>
                      <w:lock w:val="sdtLocked"/>
                      <w:richText/>
                    </w:sdtPr>
                    <w:sdtContent>
                      <w:r>
                        <w:rPr>
                          <w:sz w:val="22"/>
                          <w:szCs w:val="22"/>
                          <w:lang w:val="en-GB" w:eastAsia="lt-LT"/>
                        </w:rPr>
                        <w:t>1</w:t>
                      </w:r>
                    </w:sdtContent>
                  </w:sdt>
                  <w:r>
                    <w:rPr>
                      <w:sz w:val="22"/>
                      <w:szCs w:val="22"/>
                      <w:lang w:val="en-GB" w:eastAsia="lt-LT"/>
                    </w:rPr>
                    <w:t>. The following bodies shall settle consumer disputes in accordance with the out-of-court procedure (hereinafter — the “Bodies for settlement of consumer disputes”):</w:t>
                  </w:r>
                </w:p>
                <w:sdt>
                  <w:sdtPr>
                    <w:alias w:val="1 p. 1 pp."/>
                    <w:tag w:val="part_b399cddb8a7646e8974fed41342556ce"/>
                    <w:lock w:val="sdtLocked"/>
                    <w:richText/>
                  </w:sdtPr>
                  <w:sdtContent>
                    <w:p>
                      <w:pPr>
                        <w:ind w:firstLine="720"/>
                        <w:jc w:val="both"/>
                        <w:rPr>
                          <w:sz w:val="22"/>
                          <w:szCs w:val="22"/>
                          <w:lang w:val="en-GB" w:eastAsia="lt-LT"/>
                        </w:rPr>
                      </w:pPr>
                      <w:sdt>
                        <w:sdtPr>
                          <w:alias w:val="Numeris"/>
                          <w:tag w:val="nr_b399cddb8a7646e8974fed41342556ce"/>
                          <w:lock w:val="sdtLocked"/>
                          <w:richText/>
                        </w:sdtPr>
                        <w:sdtContent>
                          <w:r>
                            <w:rPr>
                              <w:sz w:val="22"/>
                              <w:szCs w:val="22"/>
                              <w:lang w:val="en-GB" w:eastAsia="lt-LT"/>
                            </w:rPr>
                            <w:t>1</w:t>
                          </w:r>
                        </w:sdtContent>
                      </w:sdt>
                      <w:r>
                        <w:rPr>
                          <w:sz w:val="22"/>
                          <w:szCs w:val="22"/>
                          <w:lang w:val="en-GB" w:eastAsia="lt-LT"/>
                        </w:rPr>
                        <w:t>) Communications Regulatory Authority of the Republic of Lithuania, which shall consider disputes between consumers and suppliers of electronic communication services or suppliers of postal services regarding the relations regulated by the Republic of Lithuania Law on Electronic Communications and the Republic of Lithuania Postal Law;</w:t>
                      </w:r>
                    </w:p>
                  </w:sdtContent>
                </w:sdt>
                <w:sdt>
                  <w:sdtPr>
                    <w:alias w:val="1 p. 2 pp."/>
                    <w:tag w:val="part_f6158690e11d4417a8552ea364c09438"/>
                    <w:lock w:val="sdtLocked"/>
                    <w:richText/>
                  </w:sdtPr>
                  <w:sdtContent>
                    <w:p>
                      <w:pPr>
                        <w:ind w:firstLine="720"/>
                        <w:jc w:val="both"/>
                        <w:rPr>
                          <w:sz w:val="22"/>
                          <w:szCs w:val="22"/>
                          <w:lang w:val="en-GB" w:eastAsia="lt-LT"/>
                        </w:rPr>
                      </w:pPr>
                      <w:sdt>
                        <w:sdtPr>
                          <w:alias w:val="Numeris"/>
                          <w:tag w:val="nr_f6158690e11d4417a8552ea364c09438"/>
                          <w:lock w:val="sdtLocked"/>
                          <w:richText/>
                        </w:sdtPr>
                        <w:sdtContent>
                          <w:r>
                            <w:rPr>
                              <w:sz w:val="22"/>
                              <w:szCs w:val="22"/>
                              <w:lang w:val="en-GB" w:eastAsia="lt-LT"/>
                            </w:rPr>
                            <w:t>2</w:t>
                          </w:r>
                        </w:sdtContent>
                      </w:sdt>
                      <w:r>
                        <w:rPr>
                          <w:sz w:val="22"/>
                          <w:szCs w:val="22"/>
                          <w:lang w:val="en-GB" w:eastAsia="lt-LT"/>
                        </w:rPr>
                        <w:t>) the Bank of Lithuania, which shall consider consumer disputes regarding financial services which are provided for in the Republic of Lithuania Law on the Bank of Lithuania;</w:t>
                      </w:r>
                    </w:p>
                  </w:sdtContent>
                </w:sdt>
                <w:sdt>
                  <w:sdtPr>
                    <w:alias w:val="1 p. 3 pp."/>
                    <w:tag w:val="part_789fe379672740ae8367cda2ada2609b"/>
                    <w:lock w:val="sdtLocked"/>
                    <w:richText/>
                  </w:sdtPr>
                  <w:sdtContent>
                    <w:p>
                      <w:pPr>
                        <w:ind w:firstLine="720"/>
                        <w:jc w:val="both"/>
                        <w:rPr>
                          <w:sz w:val="22"/>
                          <w:szCs w:val="22"/>
                          <w:lang w:val="en-GB" w:eastAsia="lt-LT"/>
                        </w:rPr>
                      </w:pPr>
                      <w:sdt>
                        <w:sdtPr>
                          <w:alias w:val="Numeris"/>
                          <w:tag w:val="nr_789fe379672740ae8367cda2ada2609b"/>
                          <w:lock w:val="sdtLocked"/>
                          <w:richText/>
                        </w:sdtPr>
                        <w:sdtContent>
                          <w:r>
                            <w:rPr>
                              <w:sz w:val="22"/>
                              <w:szCs w:val="22"/>
                              <w:lang w:val="en-GB" w:eastAsia="lt-LT"/>
                            </w:rPr>
                            <w:t>3</w:t>
                          </w:r>
                        </w:sdtContent>
                      </w:sdt>
                      <w:r>
                        <w:rPr>
                          <w:sz w:val="22"/>
                          <w:szCs w:val="22"/>
                          <w:lang w:val="en-GB" w:eastAsia="lt-LT"/>
                        </w:rPr>
                        <w:t>) National Commission for Energy Control and Prices, which shall consider disputes between consumers and energy enterprises, drinkable water suppliers and (or) sewage management enterprises regarding payment for the consumed energy or services, application of the prices and (or) tariffs regulated by the country, operations or omission of energy enterprises in supplying, distributing, delivering, storing energy, accession to energy, balancing the energy and flows of supplied energy resources as well as other disputes between consumers and energy enterprises in the field of energy which do not fall within competence of the State Energy Inspectorate under the Ministry of Energy;</w:t>
                      </w:r>
                    </w:p>
                  </w:sdtContent>
                </w:sdt>
                <w:sdt>
                  <w:sdtPr>
                    <w:alias w:val="1 p. 4 pp."/>
                    <w:tag w:val="part_f50a2e0a444b4eb499e3387a062be803"/>
                    <w:lock w:val="sdtLocked"/>
                    <w:richText/>
                  </w:sdtPr>
                  <w:sdtContent>
                    <w:p>
                      <w:pPr>
                        <w:ind w:firstLine="720"/>
                        <w:jc w:val="both"/>
                        <w:rPr>
                          <w:sz w:val="22"/>
                          <w:szCs w:val="22"/>
                          <w:lang w:val="en-GB" w:eastAsia="lt-LT"/>
                        </w:rPr>
                      </w:pPr>
                      <w:sdt>
                        <w:sdtPr>
                          <w:alias w:val="Numeris"/>
                          <w:tag w:val="nr_f50a2e0a444b4eb499e3387a062be803"/>
                          <w:lock w:val="sdtLocked"/>
                          <w:richText/>
                        </w:sdtPr>
                        <w:sdtContent>
                          <w:r>
                            <w:rPr>
                              <w:sz w:val="22"/>
                              <w:szCs w:val="22"/>
                              <w:lang w:val="en-GB" w:eastAsia="lt-LT"/>
                            </w:rPr>
                            <w:t>4</w:t>
                          </w:r>
                        </w:sdtContent>
                      </w:sdt>
                      <w:r>
                        <w:rPr>
                          <w:sz w:val="22"/>
                          <w:szCs w:val="22"/>
                          <w:lang w:val="en-GB" w:eastAsia="lt-LT"/>
                        </w:rPr>
                        <w:t>) State Energy Inspectorate under the Ministry of Energy, which shall consider disputes between consumers and energy enterprises regarding operation of energy objects, equipment and metering instruments, disconnection, suspension or restriction of energy supply</w:t>
                      </w:r>
                      <w:r>
                        <w:rPr>
                          <w:color w:val="000000"/>
                          <w:sz w:val="22"/>
                          <w:szCs w:val="22"/>
                          <w:lang w:val="en-GB" w:eastAsia="lt-LT"/>
                        </w:rPr>
                        <w:t>;</w:t>
                      </w:r>
                    </w:p>
                  </w:sdtContent>
                </w:sdt>
                <w:sdt>
                  <w:sdtPr>
                    <w:alias w:val="1 p. 5 pp."/>
                    <w:tag w:val="part_b3f09e8e29e74524b0acb4245cd31901"/>
                    <w:lock w:val="sdtLocked"/>
                    <w:richText/>
                  </w:sdtPr>
                  <w:sdtContent>
                    <w:p>
                      <w:pPr>
                        <w:ind w:firstLine="720"/>
                        <w:jc w:val="both"/>
                        <w:rPr>
                          <w:sz w:val="22"/>
                          <w:szCs w:val="22"/>
                          <w:lang w:val="en-GB" w:eastAsia="lt-LT"/>
                        </w:rPr>
                      </w:pPr>
                      <w:sdt>
                        <w:sdtPr>
                          <w:alias w:val="Numeris"/>
                          <w:tag w:val="nr_b3f09e8e29e74524b0acb4245cd31901"/>
                          <w:lock w:val="sdtLocked"/>
                          <w:richText/>
                        </w:sdtPr>
                        <w:sdtContent>
                          <w:r>
                            <w:rPr>
                              <w:sz w:val="22"/>
                              <w:szCs w:val="22"/>
                              <w:lang w:val="en-GB" w:eastAsia="lt-LT"/>
                            </w:rPr>
                            <w:t>5</w:t>
                          </w:r>
                        </w:sdtContent>
                      </w:sdt>
                      <w:r>
                        <w:rPr>
                          <w:sz w:val="22"/>
                          <w:szCs w:val="22"/>
                          <w:lang w:val="en-GB" w:eastAsia="lt-LT"/>
                        </w:rPr>
                        <w:t xml:space="preserve">) Council of the </w:t>
                      </w:r>
                      <w:r>
                        <w:rPr>
                          <w:color w:val="000000"/>
                          <w:sz w:val="22"/>
                          <w:szCs w:val="22"/>
                          <w:lang w:val="en-GB" w:eastAsia="lt-LT"/>
                        </w:rPr>
                        <w:t>Lithuanian Bar Association or a body established by the Council, which shall consider disputes between consumers and the advocates regarding legal services;</w:t>
                      </w:r>
                    </w:p>
                  </w:sdtContent>
                </w:sdt>
                <w:sdt>
                  <w:sdtPr>
                    <w:alias w:val="1 p. 6 pp."/>
                    <w:tag w:val="part_d9204f08feb5454493a5de0dc8834e5f"/>
                    <w:lock w:val="sdtLocked"/>
                    <w:richText/>
                  </w:sdtPr>
                  <w:sdtContent>
                    <w:p>
                      <w:pPr>
                        <w:ind w:firstLine="720"/>
                        <w:jc w:val="both"/>
                        <w:rPr>
                          <w:sz w:val="22"/>
                          <w:szCs w:val="22"/>
                          <w:lang w:val="en-GB" w:eastAsia="lt-LT"/>
                        </w:rPr>
                      </w:pPr>
                      <w:sdt>
                        <w:sdtPr>
                          <w:alias w:val="Numeris"/>
                          <w:tag w:val="nr_d9204f08feb5454493a5de0dc8834e5f"/>
                          <w:lock w:val="sdtLocked"/>
                          <w:richText/>
                        </w:sdtPr>
                        <w:sdtContent>
                          <w:r>
                            <w:rPr>
                              <w:sz w:val="22"/>
                              <w:szCs w:val="22"/>
                              <w:lang w:val="en-GB" w:eastAsia="lt-LT"/>
                            </w:rPr>
                            <w:t>6</w:t>
                          </w:r>
                        </w:sdtContent>
                      </w:sdt>
                      <w:r>
                        <w:rPr>
                          <w:sz w:val="22"/>
                          <w:szCs w:val="22"/>
                          <w:lang w:val="en-GB" w:eastAsia="lt-LT"/>
                        </w:rPr>
                        <w:t xml:space="preserve">) State Consumer Rights Protection Authority, which shall consider disputes in the fields of consumer protection other than specified in subparagraphs 1-5 of paragraph 1 of this Article. </w:t>
                      </w:r>
                    </w:p>
                  </w:sdtContent>
                </w:sdt>
              </w:sdtContent>
            </w:sdt>
            <w:sdt>
              <w:sdtPr>
                <w:alias w:val="2 p."/>
                <w:tag w:val="part_15f71e44e6a647fdb21e39ac15c66a1e"/>
                <w:lock w:val="sdtLocked"/>
                <w:richText/>
              </w:sdtPr>
              <w:sdtContent>
                <w:p>
                  <w:pPr>
                    <w:ind w:firstLine="720"/>
                    <w:jc w:val="both"/>
                    <w:rPr>
                      <w:sz w:val="22"/>
                      <w:szCs w:val="22"/>
                      <w:lang w:val="en-GB"/>
                    </w:rPr>
                  </w:pPr>
                  <w:sdt>
                    <w:sdtPr>
                      <w:alias w:val="Numeris"/>
                      <w:tag w:val="nr_15f71e44e6a647fdb21e39ac15c66a1e"/>
                      <w:lock w:val="sdtLocked"/>
                      <w:richText/>
                    </w:sdtPr>
                    <w:sdtContent>
                      <w:r>
                        <w:rPr>
                          <w:sz w:val="22"/>
                          <w:szCs w:val="22"/>
                          <w:lang w:val="en-GB"/>
                        </w:rPr>
                        <w:t>2</w:t>
                      </w:r>
                    </w:sdtContent>
                  </w:sdt>
                  <w:r>
                    <w:rPr>
                      <w:sz w:val="22"/>
                      <w:szCs w:val="22"/>
                      <w:lang w:val="en-GB"/>
                    </w:rPr>
                    <w:t>. When settling consumer disputes, the bodies for settlement of consumer disputes shall be entitled to:</w:t>
                  </w:r>
                </w:p>
                <w:sdt>
                  <w:sdtPr>
                    <w:alias w:val="2 p. 1 pp."/>
                    <w:tag w:val="part_8f982bbd73bb4c8ca7ebd7cb17f7aa1a"/>
                    <w:lock w:val="sdtLocked"/>
                    <w:richText/>
                  </w:sdtPr>
                  <w:sdtContent>
                    <w:p>
                      <w:pPr>
                        <w:ind w:firstLine="720"/>
                        <w:jc w:val="both"/>
                        <w:rPr>
                          <w:sz w:val="22"/>
                          <w:szCs w:val="22"/>
                          <w:lang w:val="en-GB" w:eastAsia="lt-LT"/>
                        </w:rPr>
                      </w:pPr>
                      <w:sdt>
                        <w:sdtPr>
                          <w:alias w:val="Numeris"/>
                          <w:tag w:val="nr_8f982bbd73bb4c8ca7ebd7cb17f7aa1a"/>
                          <w:lock w:val="sdtLocked"/>
                          <w:richText/>
                        </w:sdtPr>
                        <w:sdtContent>
                          <w:r>
                            <w:rPr>
                              <w:sz w:val="22"/>
                              <w:szCs w:val="22"/>
                              <w:lang w:val="en-GB" w:eastAsia="lt-LT"/>
                            </w:rPr>
                            <w:t>1</w:t>
                          </w:r>
                        </w:sdtContent>
                      </w:sdt>
                      <w:r>
                        <w:rPr>
                          <w:sz w:val="22"/>
                          <w:szCs w:val="22"/>
                          <w:lang w:val="en-GB" w:eastAsia="lt-LT"/>
                        </w:rPr>
                        <w:t>) apply to the consumer for additional information and specify the time limit for provision of such information;</w:t>
                      </w:r>
                    </w:p>
                  </w:sdtContent>
                </w:sdt>
                <w:sdt>
                  <w:sdtPr>
                    <w:alias w:val="2 p. 2 pp."/>
                    <w:tag w:val="part_1ced420e54a24674acf5a161a997a0d4"/>
                    <w:lock w:val="sdtLocked"/>
                    <w:richText/>
                  </w:sdtPr>
                  <w:sdtContent>
                    <w:p>
                      <w:pPr>
                        <w:ind w:firstLine="720"/>
                        <w:jc w:val="both"/>
                        <w:rPr>
                          <w:sz w:val="22"/>
                          <w:szCs w:val="22"/>
                          <w:lang w:val="en-GB" w:eastAsia="lt-LT"/>
                        </w:rPr>
                      </w:pPr>
                      <w:sdt>
                        <w:sdtPr>
                          <w:alias w:val="Numeris"/>
                          <w:tag w:val="nr_1ced420e54a24674acf5a161a997a0d4"/>
                          <w:lock w:val="sdtLocked"/>
                          <w:richText/>
                        </w:sdtPr>
                        <w:sdtContent>
                          <w:r>
                            <w:rPr>
                              <w:sz w:val="22"/>
                              <w:szCs w:val="22"/>
                              <w:lang w:val="en-GB" w:eastAsia="lt-LT"/>
                            </w:rPr>
                            <w:t>2</w:t>
                          </w:r>
                        </w:sdtContent>
                      </w:sdt>
                      <w:r>
                        <w:rPr>
                          <w:sz w:val="22"/>
                          <w:szCs w:val="22"/>
                          <w:lang w:val="en-GB" w:eastAsia="lt-LT"/>
                        </w:rPr>
                        <w:t>) request the seller or service supplier against which the consumer’s requirement has been filed to present within the specified time limit explanations in oral or written form and submit the proof which are necessary for resolution of the dispute;</w:t>
                      </w:r>
                    </w:p>
                  </w:sdtContent>
                </w:sdt>
                <w:sdt>
                  <w:sdtPr>
                    <w:alias w:val="2 p. 3 pp."/>
                    <w:tag w:val="part_73fb42a76b094354a0836127e106adc0"/>
                    <w:lock w:val="sdtLocked"/>
                    <w:richText/>
                  </w:sdtPr>
                  <w:sdtContent>
                    <w:p>
                      <w:pPr>
                        <w:ind w:firstLine="720"/>
                        <w:jc w:val="both"/>
                        <w:rPr>
                          <w:sz w:val="22"/>
                          <w:szCs w:val="22"/>
                          <w:lang w:val="en-GB" w:eastAsia="lt-LT"/>
                        </w:rPr>
                      </w:pPr>
                      <w:sdt>
                        <w:sdtPr>
                          <w:alias w:val="Numeris"/>
                          <w:tag w:val="nr_73fb42a76b094354a0836127e106adc0"/>
                          <w:lock w:val="sdtLocked"/>
                          <w:richText/>
                        </w:sdtPr>
                        <w:sdtContent>
                          <w:r>
                            <w:rPr>
                              <w:sz w:val="22"/>
                              <w:szCs w:val="22"/>
                              <w:lang w:val="en-GB" w:eastAsia="lt-LT"/>
                            </w:rPr>
                            <w:t>3</w:t>
                          </w:r>
                        </w:sdtContent>
                      </w:sdt>
                      <w:r>
                        <w:rPr>
                          <w:sz w:val="22"/>
                          <w:szCs w:val="22"/>
                          <w:lang w:val="en-GB" w:eastAsia="lt-LT"/>
                        </w:rPr>
                        <w:t>) obtain information from the country and municipal institutions and offices, other legal or natural entities which is necessary for consideration of the dispute and decision making;</w:t>
                      </w:r>
                    </w:p>
                  </w:sdtContent>
                </w:sdt>
                <w:sdt>
                  <w:sdtPr>
                    <w:alias w:val="2 p. 4 pp."/>
                    <w:tag w:val="part_6ebfc4f262624c5e88933c50e5a78a82"/>
                    <w:lock w:val="sdtLocked"/>
                    <w:richText/>
                  </w:sdtPr>
                  <w:sdtContent>
                    <w:p>
                      <w:pPr>
                        <w:ind w:firstLine="720"/>
                        <w:jc w:val="both"/>
                        <w:rPr>
                          <w:sz w:val="22"/>
                          <w:szCs w:val="22"/>
                          <w:lang w:val="en-GB" w:eastAsia="lt-LT"/>
                        </w:rPr>
                      </w:pPr>
                      <w:sdt>
                        <w:sdtPr>
                          <w:alias w:val="Numeris"/>
                          <w:tag w:val="nr_6ebfc4f262624c5e88933c50e5a78a82"/>
                          <w:lock w:val="sdtLocked"/>
                          <w:richText/>
                        </w:sdtPr>
                        <w:sdtContent>
                          <w:r>
                            <w:rPr>
                              <w:sz w:val="22"/>
                              <w:szCs w:val="22"/>
                              <w:lang w:val="en-GB" w:eastAsia="lt-LT"/>
                            </w:rPr>
                            <w:t>4</w:t>
                          </w:r>
                        </w:sdtContent>
                      </w:sdt>
                      <w:r>
                        <w:rPr>
                          <w:sz w:val="22"/>
                          <w:szCs w:val="22"/>
                          <w:lang w:val="en-GB" w:eastAsia="lt-LT"/>
                        </w:rPr>
                        <w:t>) obtain conclusions from the country and municipal institutions and offices which are in charge of consumer field related to the dispute in question regarding the issues falling within the competence of that institution (office);</w:t>
                      </w:r>
                    </w:p>
                  </w:sdtContent>
                </w:sdt>
                <w:sdt>
                  <w:sdtPr>
                    <w:alias w:val="2 p. 5 pp."/>
                    <w:tag w:val="part_99d2dfa032674837bd431280c89915ae"/>
                    <w:lock w:val="sdtLocked"/>
                    <w:richText/>
                  </w:sdtPr>
                  <w:sdtContent>
                    <w:p>
                      <w:pPr>
                        <w:ind w:firstLine="720"/>
                        <w:jc w:val="both"/>
                        <w:rPr>
                          <w:sz w:val="22"/>
                          <w:szCs w:val="22"/>
                          <w:lang w:val="en-GB" w:eastAsia="lt-LT"/>
                        </w:rPr>
                      </w:pPr>
                      <w:sdt>
                        <w:sdtPr>
                          <w:alias w:val="Numeris"/>
                          <w:tag w:val="nr_99d2dfa032674837bd431280c89915ae"/>
                          <w:lock w:val="sdtLocked"/>
                          <w:richText/>
                        </w:sdtPr>
                        <w:sdtContent>
                          <w:r>
                            <w:rPr>
                              <w:sz w:val="22"/>
                              <w:szCs w:val="22"/>
                              <w:lang w:val="en-GB" w:eastAsia="lt-LT"/>
                            </w:rPr>
                            <w:t>5</w:t>
                          </w:r>
                        </w:sdtContent>
                      </w:sdt>
                      <w:r>
                        <w:rPr>
                          <w:sz w:val="22"/>
                          <w:szCs w:val="22"/>
                          <w:lang w:val="en-GB" w:eastAsia="lt-LT"/>
                        </w:rPr>
                        <w:t>) other rights specified in the rules on settlement of consumer disputes following the out-of-court procedure.</w:t>
                      </w:r>
                    </w:p>
                  </w:sdtContent>
                </w:sdt>
              </w:sdtContent>
            </w:sdt>
            <w:sdt>
              <w:sdtPr>
                <w:alias w:val="3 p."/>
                <w:tag w:val="part_fe2612c03a944ce6bd39a6ec061afda8"/>
                <w:lock w:val="sdtLocked"/>
                <w:richText/>
              </w:sdtPr>
              <w:sdtContent>
                <w:p>
                  <w:pPr>
                    <w:ind w:firstLine="720"/>
                    <w:jc w:val="both"/>
                    <w:rPr>
                      <w:sz w:val="22"/>
                      <w:szCs w:val="22"/>
                      <w:lang w:val="en-GB" w:eastAsia="lt-LT"/>
                    </w:rPr>
                  </w:pPr>
                  <w:sdt>
                    <w:sdtPr>
                      <w:alias w:val="Numeris"/>
                      <w:tag w:val="nr_fe2612c03a944ce6bd39a6ec061afda8"/>
                      <w:lock w:val="sdtLocked"/>
                      <w:richText/>
                    </w:sdtPr>
                    <w:sdtContent>
                      <w:r>
                        <w:rPr>
                          <w:sz w:val="22"/>
                          <w:szCs w:val="22"/>
                          <w:lang w:val="en-GB" w:eastAsia="lt-LT"/>
                        </w:rPr>
                        <w:t>3</w:t>
                      </w:r>
                    </w:sdtContent>
                  </w:sdt>
                  <w:r>
                    <w:rPr>
                      <w:sz w:val="22"/>
                      <w:szCs w:val="22"/>
                      <w:lang w:val="en-GB" w:eastAsia="lt-LT"/>
                    </w:rPr>
                    <w:t>. Bodies for settlement of consumer disputes shall:</w:t>
                  </w:r>
                </w:p>
                <w:sdt>
                  <w:sdtPr>
                    <w:alias w:val="3 p. 1 pp."/>
                    <w:tag w:val="part_d4fad7f1f5a64e77b788f10f81788d3f"/>
                    <w:lock w:val="sdtLocked"/>
                    <w:richText/>
                  </w:sdtPr>
                  <w:sdtContent>
                    <w:p>
                      <w:pPr>
                        <w:ind w:firstLine="720"/>
                        <w:jc w:val="both"/>
                        <w:rPr>
                          <w:color w:val="000000"/>
                          <w:sz w:val="22"/>
                          <w:szCs w:val="22"/>
                          <w:lang w:val="en-GB" w:eastAsia="lt-LT"/>
                        </w:rPr>
                      </w:pPr>
                      <w:sdt>
                        <w:sdtPr>
                          <w:alias w:val="Numeris"/>
                          <w:tag w:val="nr_d4fad7f1f5a64e77b788f10f81788d3f"/>
                          <w:lock w:val="sdtLocked"/>
                          <w:richText/>
                        </w:sdtPr>
                        <w:sdtContent>
                          <w:r>
                            <w:rPr>
                              <w:color w:val="000000"/>
                              <w:sz w:val="22"/>
                              <w:szCs w:val="22"/>
                              <w:lang w:val="en-GB" w:eastAsia="lt-LT"/>
                            </w:rPr>
                            <w:t>1</w:t>
                          </w:r>
                        </w:sdtContent>
                      </w:sdt>
                      <w:r>
                        <w:rPr>
                          <w:color w:val="000000"/>
                          <w:sz w:val="22"/>
                          <w:szCs w:val="22"/>
                          <w:lang w:val="en-GB" w:eastAsia="lt-LT"/>
                        </w:rPr>
                        <w:t>) ensure operation of a website which clearly publishes information about the out-of-court settlement of consumer disputes and in which consumers would be able to submit electronic application for settlement of disputes and enclosures thereto;</w:t>
                      </w:r>
                    </w:p>
                  </w:sdtContent>
                </w:sdt>
                <w:sdt>
                  <w:sdtPr>
                    <w:alias w:val="3 p. 2 pp."/>
                    <w:tag w:val="part_2ae7f8c0829b47c1b3187b0aff0303cd"/>
                    <w:lock w:val="sdtLocked"/>
                    <w:richText/>
                  </w:sdtPr>
                  <w:sdtContent>
                    <w:p>
                      <w:pPr>
                        <w:ind w:firstLine="720"/>
                        <w:jc w:val="both"/>
                        <w:rPr>
                          <w:color w:val="000000"/>
                          <w:sz w:val="22"/>
                          <w:szCs w:val="22"/>
                          <w:lang w:val="en-GB" w:eastAsia="lt-LT"/>
                        </w:rPr>
                      </w:pPr>
                      <w:sdt>
                        <w:sdtPr>
                          <w:alias w:val="Numeris"/>
                          <w:tag w:val="nr_2ae7f8c0829b47c1b3187b0aff0303cd"/>
                          <w:lock w:val="sdtLocked"/>
                          <w:richText/>
                        </w:sdtPr>
                        <w:sdtContent>
                          <w:r>
                            <w:rPr>
                              <w:color w:val="000000"/>
                              <w:sz w:val="22"/>
                              <w:szCs w:val="22"/>
                              <w:lang w:val="en-GB" w:eastAsia="lt-LT"/>
                            </w:rPr>
                            <w:t>2</w:t>
                          </w:r>
                        </w:sdtContent>
                      </w:sdt>
                      <w:r>
                        <w:rPr>
                          <w:color w:val="000000"/>
                          <w:sz w:val="22"/>
                          <w:szCs w:val="22"/>
                          <w:lang w:val="en-GB" w:eastAsia="lt-LT"/>
                        </w:rPr>
                        <w:t>) upon receipt of application, present information about the out-of-court settlement of consumer disputes in a durable medium;</w:t>
                      </w:r>
                    </w:p>
                  </w:sdtContent>
                </w:sdt>
                <w:sdt>
                  <w:sdtPr>
                    <w:alias w:val="3 p. 3 pp."/>
                    <w:tag w:val="part_1fff34fca58e428bafc5029852153109"/>
                    <w:lock w:val="sdtLocked"/>
                    <w:richText/>
                  </w:sdtPr>
                  <w:sdtContent>
                    <w:p>
                      <w:pPr>
                        <w:ind w:firstLine="720"/>
                        <w:jc w:val="both"/>
                        <w:rPr>
                          <w:color w:val="000000"/>
                          <w:sz w:val="22"/>
                          <w:szCs w:val="22"/>
                          <w:lang w:val="en-GB" w:eastAsia="lt-LT"/>
                        </w:rPr>
                      </w:pPr>
                      <w:sdt>
                        <w:sdtPr>
                          <w:alias w:val="Numeris"/>
                          <w:tag w:val="nr_1fff34fca58e428bafc5029852153109"/>
                          <w:lock w:val="sdtLocked"/>
                          <w:richText/>
                        </w:sdtPr>
                        <w:sdtContent>
                          <w:r>
                            <w:rPr>
                              <w:color w:val="000000"/>
                              <w:sz w:val="22"/>
                              <w:szCs w:val="22"/>
                              <w:lang w:val="en-GB" w:eastAsia="lt-LT"/>
                            </w:rPr>
                            <w:t>3</w:t>
                          </w:r>
                        </w:sdtContent>
                      </w:sdt>
                      <w:r>
                        <w:rPr>
                          <w:color w:val="000000"/>
                          <w:sz w:val="22"/>
                          <w:szCs w:val="22"/>
                          <w:lang w:val="en-GB" w:eastAsia="lt-LT"/>
                        </w:rPr>
                        <w:t>) provide the disputing parties with possibility for electronic exchange of information with the body for settlement of consumer disputes;</w:t>
                      </w:r>
                    </w:p>
                  </w:sdtContent>
                </w:sdt>
                <w:sdt>
                  <w:sdtPr>
                    <w:alias w:val="3 p. 4 pp."/>
                    <w:tag w:val="part_0087ee7a4f404981b164c47fdc1bd4c0"/>
                    <w:lock w:val="sdtLocked"/>
                    <w:richText/>
                  </w:sdtPr>
                  <w:sdtContent>
                    <w:p>
                      <w:pPr>
                        <w:ind w:firstLine="720"/>
                        <w:jc w:val="both"/>
                        <w:rPr>
                          <w:color w:val="000000"/>
                          <w:sz w:val="22"/>
                          <w:szCs w:val="22"/>
                          <w:lang w:val="en-GB" w:eastAsia="lt-LT"/>
                        </w:rPr>
                      </w:pPr>
                      <w:sdt>
                        <w:sdtPr>
                          <w:alias w:val="Numeris"/>
                          <w:tag w:val="nr_0087ee7a4f404981b164c47fdc1bd4c0"/>
                          <w:lock w:val="sdtLocked"/>
                          <w:richText/>
                        </w:sdtPr>
                        <w:sdtContent>
                          <w:r>
                            <w:rPr>
                              <w:color w:val="000000"/>
                              <w:sz w:val="22"/>
                              <w:szCs w:val="22"/>
                              <w:lang w:val="en-GB" w:eastAsia="lt-LT"/>
                            </w:rPr>
                            <w:t>4</w:t>
                          </w:r>
                        </w:sdtContent>
                      </w:sdt>
                      <w:r>
                        <w:rPr>
                          <w:color w:val="000000"/>
                          <w:sz w:val="22"/>
                          <w:szCs w:val="22"/>
                          <w:lang w:val="en-GB" w:eastAsia="lt-LT"/>
                        </w:rPr>
                        <w:t>) resolve cross-border consumer disputes including the disputes which are subject to Regulation</w:t>
                      </w:r>
                      <w:r>
                        <w:rPr>
                          <w:sz w:val="22"/>
                          <w:szCs w:val="22"/>
                          <w:lang w:val="en-GB" w:eastAsia="lt-LT"/>
                        </w:rPr>
                        <w:t xml:space="preserve"> (EU) No 524/2013</w:t>
                      </w:r>
                      <w:r>
                        <w:rPr>
                          <w:color w:val="000000"/>
                          <w:sz w:val="22"/>
                          <w:szCs w:val="22"/>
                          <w:lang w:val="en-GB" w:eastAsia="lt-LT"/>
                        </w:rPr>
                        <w:t>;</w:t>
                      </w:r>
                    </w:p>
                  </w:sdtContent>
                </w:sdt>
                <w:sdt>
                  <w:sdtPr>
                    <w:alias w:val="3 p. 5 pp."/>
                    <w:tag w:val="part_7f95978a63c54b669ceddb97d7362dc7"/>
                    <w:lock w:val="sdtLocked"/>
                    <w:richText/>
                  </w:sdtPr>
                  <w:sdtContent>
                    <w:p>
                      <w:pPr>
                        <w:ind w:firstLine="720"/>
                        <w:jc w:val="both"/>
                        <w:rPr>
                          <w:color w:val="000000"/>
                          <w:sz w:val="22"/>
                          <w:szCs w:val="22"/>
                          <w:lang w:val="en-GB" w:eastAsia="lt-LT"/>
                        </w:rPr>
                      </w:pPr>
                      <w:sdt>
                        <w:sdtPr>
                          <w:alias w:val="Numeris"/>
                          <w:tag w:val="nr_7f95978a63c54b669ceddb97d7362dc7"/>
                          <w:lock w:val="sdtLocked"/>
                          <w:richText/>
                        </w:sdtPr>
                        <w:sdtContent>
                          <w:r>
                            <w:rPr>
                              <w:color w:val="000000"/>
                              <w:sz w:val="22"/>
                              <w:szCs w:val="22"/>
                              <w:lang w:val="en-GB" w:eastAsia="lt-LT"/>
                            </w:rPr>
                            <w:t>5</w:t>
                          </w:r>
                        </w:sdtContent>
                      </w:sdt>
                      <w:r>
                        <w:rPr>
                          <w:color w:val="000000"/>
                          <w:sz w:val="22"/>
                          <w:szCs w:val="22"/>
                          <w:lang w:val="en-GB" w:eastAsia="lt-LT"/>
                        </w:rPr>
                        <w:t>) ensure that personal data is managed in compliance with the Republic of Lithuania Law on Legal Protection of Personal Data.</w:t>
                      </w:r>
                    </w:p>
                  </w:sdtContent>
                </w:sdt>
              </w:sdtContent>
            </w:sdt>
            <w:sdt>
              <w:sdtPr>
                <w:alias w:val="4 p."/>
                <w:tag w:val="part_6f67e5c4c4e0487a808afd52683031c2"/>
                <w:lock w:val="sdtLocked"/>
                <w:richText/>
              </w:sdtPr>
              <w:sdtContent>
                <w:p>
                  <w:pPr>
                    <w:ind w:firstLine="720"/>
                    <w:jc w:val="both"/>
                    <w:rPr>
                      <w:sz w:val="22"/>
                      <w:szCs w:val="22"/>
                      <w:lang w:val="en-GB" w:eastAsia="lt-LT"/>
                    </w:rPr>
                  </w:pPr>
                  <w:sdt>
                    <w:sdtPr>
                      <w:alias w:val="Numeris"/>
                      <w:tag w:val="nr_6f67e5c4c4e0487a808afd52683031c2"/>
                      <w:lock w:val="sdtLocked"/>
                      <w:richText/>
                    </w:sdtPr>
                    <w:sdtContent>
                      <w:r>
                        <w:rPr>
                          <w:color w:val="000000"/>
                          <w:sz w:val="22"/>
                          <w:szCs w:val="22"/>
                          <w:lang w:val="en-GB" w:eastAsia="lt-LT"/>
                        </w:rPr>
                        <w:t>4</w:t>
                      </w:r>
                    </w:sdtContent>
                  </w:sdt>
                  <w:r>
                    <w:rPr>
                      <w:color w:val="000000"/>
                      <w:sz w:val="22"/>
                      <w:szCs w:val="22"/>
                      <w:lang w:val="en-GB" w:eastAsia="lt-LT"/>
                    </w:rPr>
                    <w:t>. Bodies</w:t>
                  </w:r>
                  <w:r>
                    <w:rPr>
                      <w:sz w:val="22"/>
                      <w:szCs w:val="22"/>
                      <w:lang w:val="en-GB" w:eastAsia="lt-LT"/>
                    </w:rPr>
                    <w:t xml:space="preserve"> for settlement of consumer disputes shall consider consumer disputes free of charge. </w:t>
                  </w:r>
                </w:p>
              </w:sdtContent>
            </w:sdt>
            <w:sdt>
              <w:sdtPr>
                <w:alias w:val="5 p."/>
                <w:tag w:val="part_a85003d2c8124d2b99b1bbcd5534eaf8"/>
                <w:lock w:val="sdtLocked"/>
                <w:richText/>
              </w:sdtPr>
              <w:sdtContent>
                <w:p>
                  <w:pPr>
                    <w:ind w:firstLine="720"/>
                    <w:jc w:val="both"/>
                    <w:rPr>
                      <w:sz w:val="22"/>
                      <w:szCs w:val="22"/>
                      <w:lang w:val="en-GB" w:eastAsia="lt-LT"/>
                    </w:rPr>
                  </w:pPr>
                  <w:sdt>
                    <w:sdtPr>
                      <w:alias w:val="Numeris"/>
                      <w:tag w:val="nr_a85003d2c8124d2b99b1bbcd5534eaf8"/>
                      <w:lock w:val="sdtLocked"/>
                      <w:richText/>
                    </w:sdtPr>
                    <w:sdtContent>
                      <w:r>
                        <w:rPr>
                          <w:sz w:val="22"/>
                          <w:szCs w:val="22"/>
                          <w:lang w:val="en-GB"/>
                        </w:rPr>
                        <w:t>5</w:t>
                      </w:r>
                    </w:sdtContent>
                  </w:sdt>
                  <w:r>
                    <w:rPr>
                      <w:sz w:val="22"/>
                      <w:szCs w:val="22"/>
                      <w:lang w:val="en-GB"/>
                    </w:rPr>
                    <w:t xml:space="preserve">. Articles </w:t>
                  </w:r>
                  <w:r>
                    <w:rPr>
                      <w:color w:val="000000"/>
                      <w:sz w:val="22"/>
                      <w:szCs w:val="22"/>
                      <w:lang w:val="en-GB"/>
                    </w:rPr>
                    <w:t>23</w:t>
                  </w:r>
                  <w:r>
                    <w:rPr>
                      <w:sz w:val="22"/>
                      <w:szCs w:val="22"/>
                      <w:lang w:val="en-GB"/>
                    </w:rPr>
                    <w:t>–</w:t>
                  </w:r>
                  <w:r>
                    <w:rPr>
                      <w:color w:val="000000"/>
                      <w:sz w:val="22"/>
                      <w:szCs w:val="22"/>
                      <w:lang w:val="en-GB"/>
                    </w:rPr>
                    <w:t xml:space="preserve">29 of this Law shall apply to the </w:t>
                  </w:r>
                  <w:r>
                    <w:rPr>
                      <w:sz w:val="22"/>
                      <w:szCs w:val="22"/>
                      <w:lang w:val="en-GB" w:eastAsia="lt-LT"/>
                    </w:rPr>
                    <w:t>bodies for settlement of consumer disputes only.</w:t>
                  </w:r>
                </w:p>
                <w:p>
                  <w:pPr>
                    <w:ind w:firstLine="720"/>
                    <w:jc w:val="both"/>
                    <w:rPr>
                      <w:sz w:val="22"/>
                      <w:szCs w:val="22"/>
                      <w:lang w:val="en-GB"/>
                    </w:rPr>
                  </w:pPr>
                </w:p>
              </w:sdtContent>
            </w:sdt>
          </w:sdtContent>
        </w:sdt>
        <w:sdt>
          <w:sdtPr>
            <w:alias w:val="skirsnis"/>
            <w:tag w:val="part_62d9c53d20654cfbbc15cbcb7e77f95f"/>
            <w:lock w:val="sdtLocked"/>
            <w:richText/>
          </w:sdtPr>
          <w:sdtContent>
            <w:p>
              <w:pPr>
                <w:tabs>
                  <w:tab w:val="center" w:pos="5346"/>
                </w:tabs>
                <w:ind w:firstLine="720"/>
                <w:jc w:val="both"/>
                <w:outlineLvl w:val="5"/>
                <w:rPr>
                  <w:b/>
                  <w:bCs/>
                  <w:sz w:val="22"/>
                  <w:szCs w:val="22"/>
                  <w:lang w:val="en-GB"/>
                </w:rPr>
              </w:pPr>
              <w:sdt>
                <w:sdtPr>
                  <w:alias w:val="Pavadinimas"/>
                  <w:tag w:val="title_62d9c53d20654cfbbc15cbcb7e77f95f"/>
                  <w:lock w:val="sdtLocked"/>
                  <w:richText/>
                </w:sdtPr>
                <w:sdtContent>
                  <w:r>
                    <w:rPr>
                      <w:b/>
                      <w:bCs/>
                      <w:color w:val="000000"/>
                      <w:sz w:val="22"/>
                      <w:szCs w:val="22"/>
                      <w:lang w:val="en-GB"/>
                    </w:rPr>
                    <w:t>Article 22</w:t>
                  </w:r>
                  <w:r>
                    <w:rPr>
                      <w:b/>
                      <w:bCs/>
                      <w:color w:val="000000"/>
                      <w:sz w:val="22"/>
                      <w:szCs w:val="22"/>
                      <w:vertAlign w:val="superscript"/>
                      <w:lang w:val="en-GB"/>
                    </w:rPr>
                    <w:t>1</w:t>
                  </w:r>
                  <w:r>
                    <w:rPr>
                      <w:b/>
                      <w:bCs/>
                      <w:color w:val="000000"/>
                      <w:sz w:val="22"/>
                      <w:szCs w:val="22"/>
                      <w:lang w:val="en-GB"/>
                    </w:rPr>
                    <w:t>. Commissions for consumer disputes</w:t>
                  </w:r>
                  <w:r>
                    <w:rPr>
                      <w:b/>
                      <w:bCs/>
                      <w:sz w:val="22"/>
                      <w:szCs w:val="22"/>
                      <w:lang w:val="en-GB"/>
                    </w:rPr>
                    <w:tab/>
                  </w:r>
                </w:sdtContent>
              </w:sdt>
            </w:p>
            <w:sdt>
              <w:sdtPr>
                <w:alias w:val="1 p."/>
                <w:tag w:val="part_2f9619bfef3545e1822390a2e938859a"/>
                <w:lock w:val="sdtLocked"/>
                <w:richText/>
              </w:sdtPr>
              <w:sdtContent>
                <w:p>
                  <w:pPr>
                    <w:ind w:firstLine="720"/>
                    <w:jc w:val="both"/>
                    <w:rPr>
                      <w:color w:val="000000"/>
                      <w:sz w:val="22"/>
                      <w:szCs w:val="22"/>
                      <w:lang w:val="en-GB"/>
                    </w:rPr>
                  </w:pPr>
                  <w:sdt>
                    <w:sdtPr>
                      <w:alias w:val="Numeris"/>
                      <w:tag w:val="nr_2f9619bfef3545e1822390a2e938859a"/>
                      <w:lock w:val="sdtLocked"/>
                      <w:richText/>
                    </w:sdtPr>
                    <w:sdtContent>
                      <w:r>
                        <w:rPr>
                          <w:sz w:val="22"/>
                          <w:szCs w:val="22"/>
                          <w:lang w:val="en-GB" w:eastAsia="lt-LT"/>
                        </w:rPr>
                        <w:t>1</w:t>
                      </w:r>
                    </w:sdtContent>
                  </w:sdt>
                  <w:r>
                    <w:rPr>
                      <w:sz w:val="22"/>
                      <w:szCs w:val="22"/>
                      <w:lang w:val="en-GB" w:eastAsia="lt-LT"/>
                    </w:rPr>
                    <w:t>. State Consumer Rights Protection Authority</w:t>
                  </w:r>
                  <w:r>
                    <w:rPr>
                      <w:sz w:val="22"/>
                      <w:szCs w:val="22"/>
                      <w:lang w:val="en-GB"/>
                    </w:rPr>
                    <w:t xml:space="preserve"> shall set up permanent commissions for consumer disputes to consider the disputes provided for in this Law. Commissions for consumer disputes shall consider consumer disputes in different fields of consumer goods and services or administrative units of the territory of the Republic of Lithuania where the amount of the dispute is at least two hundred Euros and the dispute is considered following the procedure of oral proceedings. The procedure for setting up the commission for consumer disputes and their work procedure as well as consumer disputes subject to consideration shall be laid down by the Government or its authorized authority in the statute of commission for consumer disputes</w:t>
                  </w:r>
                  <w:r>
                    <w:rPr>
                      <w:color w:val="000000"/>
                      <w:sz w:val="22"/>
                      <w:szCs w:val="22"/>
                      <w:lang w:val="en-GB"/>
                    </w:rPr>
                    <w:t xml:space="preserve">. </w:t>
                  </w:r>
                </w:p>
              </w:sdtContent>
            </w:sdt>
            <w:sdt>
              <w:sdtPr>
                <w:alias w:val="2 p."/>
                <w:tag w:val="part_b6b037f9c9b94e19b43816274e499314"/>
                <w:lock w:val="sdtLocked"/>
                <w:richText/>
              </w:sdtPr>
              <w:sdtContent>
                <w:p>
                  <w:pPr>
                    <w:ind w:firstLine="720"/>
                    <w:jc w:val="both"/>
                    <w:rPr>
                      <w:color w:val="000000"/>
                      <w:sz w:val="22"/>
                      <w:szCs w:val="22"/>
                      <w:lang w:val="en-GB"/>
                    </w:rPr>
                  </w:pPr>
                  <w:sdt>
                    <w:sdtPr>
                      <w:alias w:val="Numeris"/>
                      <w:tag w:val="nr_b6b037f9c9b94e19b43816274e499314"/>
                      <w:lock w:val="sdtLocked"/>
                      <w:richText/>
                    </w:sdtPr>
                    <w:sdtContent>
                      <w:r>
                        <w:rPr>
                          <w:sz w:val="22"/>
                          <w:szCs w:val="22"/>
                          <w:lang w:val="en-GB"/>
                        </w:rPr>
                        <w:t>2</w:t>
                      </w:r>
                    </w:sdtContent>
                  </w:sdt>
                  <w:r>
                    <w:rPr>
                      <w:sz w:val="22"/>
                      <w:szCs w:val="22"/>
                      <w:lang w:val="en-GB"/>
                    </w:rPr>
                    <w:t>. Commission for consumer disputes shall be comprised of three members</w:t>
                  </w:r>
                  <w:r>
                    <w:rPr>
                      <w:color w:val="000000"/>
                      <w:sz w:val="22"/>
                      <w:szCs w:val="22"/>
                      <w:lang w:val="en-GB"/>
                    </w:rPr>
                    <w:t xml:space="preserve">: </w:t>
                  </w:r>
                </w:p>
                <w:sdt>
                  <w:sdtPr>
                    <w:alias w:val="2 p. 1 pp."/>
                    <w:tag w:val="part_bbae654ed9cb4d30b221790b63be3834"/>
                    <w:lock w:val="sdtLocked"/>
                    <w:richText/>
                  </w:sdtPr>
                  <w:sdtContent>
                    <w:p>
                      <w:pPr>
                        <w:ind w:firstLine="720"/>
                        <w:jc w:val="both"/>
                        <w:rPr>
                          <w:color w:val="000000"/>
                          <w:sz w:val="22"/>
                          <w:szCs w:val="22"/>
                          <w:lang w:val="en-GB"/>
                        </w:rPr>
                      </w:pPr>
                      <w:sdt>
                        <w:sdtPr>
                          <w:alias w:val="Numeris"/>
                          <w:tag w:val="nr_bbae654ed9cb4d30b221790b63be3834"/>
                          <w:lock w:val="sdtLocked"/>
                          <w:richText/>
                        </w:sdtPr>
                        <w:sdtContent>
                          <w:r>
                            <w:rPr>
                              <w:color w:val="000000"/>
                              <w:sz w:val="22"/>
                              <w:szCs w:val="22"/>
                              <w:lang w:val="en-GB"/>
                            </w:rPr>
                            <w:t>1</w:t>
                          </w:r>
                        </w:sdtContent>
                      </w:sdt>
                      <w:r>
                        <w:rPr>
                          <w:color w:val="000000"/>
                          <w:sz w:val="22"/>
                          <w:szCs w:val="22"/>
                          <w:lang w:val="en-GB"/>
                        </w:rPr>
                        <w:t xml:space="preserve">) a chairman of commission. A civil servant employed in </w:t>
                      </w:r>
                      <w:r>
                        <w:rPr>
                          <w:sz w:val="22"/>
                          <w:szCs w:val="22"/>
                          <w:lang w:val="en-GB" w:eastAsia="lt-LT"/>
                        </w:rPr>
                        <w:t xml:space="preserve">State Consumer Rights Protection Authority and having </w:t>
                      </w:r>
                      <w:r>
                        <w:rPr>
                          <w:color w:val="000000"/>
                          <w:sz w:val="22"/>
                          <w:szCs w:val="22"/>
                          <w:lang w:val="en-GB"/>
                        </w:rPr>
                        <w:t>higher education in the field of law can be appointed to the position of a chairman</w:t>
                      </w:r>
                      <w:r>
                        <w:rPr>
                          <w:sz w:val="22"/>
                          <w:szCs w:val="22"/>
                          <w:lang w:val="en-GB"/>
                        </w:rPr>
                        <w:t>;</w:t>
                      </w:r>
                    </w:p>
                  </w:sdtContent>
                </w:sdt>
                <w:sdt>
                  <w:sdtPr>
                    <w:alias w:val="2 p. 2 pp."/>
                    <w:tag w:val="part_050a93918b1e46aeaeae5df40d626284"/>
                    <w:lock w:val="sdtLocked"/>
                    <w:richText/>
                  </w:sdtPr>
                  <w:sdtContent>
                    <w:p>
                      <w:pPr>
                        <w:ind w:firstLine="720"/>
                        <w:jc w:val="both"/>
                        <w:rPr>
                          <w:color w:val="000000"/>
                          <w:sz w:val="22"/>
                          <w:szCs w:val="22"/>
                          <w:lang w:val="en-GB"/>
                        </w:rPr>
                      </w:pPr>
                      <w:sdt>
                        <w:sdtPr>
                          <w:alias w:val="Numeris"/>
                          <w:tag w:val="nr_050a93918b1e46aeaeae5df40d626284"/>
                          <w:lock w:val="sdtLocked"/>
                          <w:richText/>
                        </w:sdtPr>
                        <w:sdtContent>
                          <w:r>
                            <w:rPr>
                              <w:color w:val="000000"/>
                              <w:sz w:val="22"/>
                              <w:szCs w:val="22"/>
                              <w:lang w:val="en-GB"/>
                            </w:rPr>
                            <w:t>2</w:t>
                          </w:r>
                        </w:sdtContent>
                      </w:sdt>
                      <w:r>
                        <w:rPr>
                          <w:color w:val="000000"/>
                          <w:sz w:val="22"/>
                          <w:szCs w:val="22"/>
                          <w:lang w:val="en-GB"/>
                        </w:rPr>
                        <w:t>) a representative appointed by consumer association meeting the provisions of Article 31(1) of this Law;</w:t>
                      </w:r>
                    </w:p>
                  </w:sdtContent>
                </w:sdt>
                <w:sdt>
                  <w:sdtPr>
                    <w:alias w:val="2 p. 3 pp."/>
                    <w:tag w:val="part_ffc4186dc1d54a3987c58d7c6f281caf"/>
                    <w:lock w:val="sdtLocked"/>
                    <w:richText/>
                  </w:sdtPr>
                  <w:sdtContent>
                    <w:p>
                      <w:pPr>
                        <w:ind w:firstLine="720"/>
                        <w:jc w:val="both"/>
                        <w:rPr>
                          <w:color w:val="000000"/>
                          <w:sz w:val="22"/>
                          <w:szCs w:val="22"/>
                          <w:lang w:val="en-GB"/>
                        </w:rPr>
                      </w:pPr>
                      <w:sdt>
                        <w:sdtPr>
                          <w:alias w:val="Numeris"/>
                          <w:tag w:val="nr_ffc4186dc1d54a3987c58d7c6f281caf"/>
                          <w:lock w:val="sdtLocked"/>
                          <w:richText/>
                        </w:sdtPr>
                        <w:sdtContent>
                          <w:r>
                            <w:rPr>
                              <w:sz w:val="22"/>
                              <w:szCs w:val="22"/>
                              <w:lang w:val="en-GB"/>
                            </w:rPr>
                            <w:t>3</w:t>
                          </w:r>
                        </w:sdtContent>
                      </w:sdt>
                      <w:r>
                        <w:rPr>
                          <w:sz w:val="22"/>
                          <w:szCs w:val="22"/>
                          <w:lang w:val="en-GB"/>
                        </w:rPr>
                        <w:t xml:space="preserve">) a representative appointed by an association unifying businessmen. This association shall meet the following requirements: </w:t>
                      </w:r>
                    </w:p>
                  </w:sdtContent>
                </w:sdt>
                <w:sdt>
                  <w:sdtPr>
                    <w:alias w:val="2 p. a pp."/>
                    <w:tag w:val="part_aaa92428146a4bb3a6004fed0f7e39ba"/>
                    <w:lock w:val="sdtLocked"/>
                    <w:richText/>
                  </w:sdtPr>
                  <w:sdtContent>
                    <w:p>
                      <w:pPr>
                        <w:ind w:firstLine="720"/>
                        <w:jc w:val="both"/>
                        <w:rPr>
                          <w:sz w:val="22"/>
                          <w:szCs w:val="22"/>
                          <w:lang w:val="en-GB"/>
                        </w:rPr>
                      </w:pPr>
                      <w:r>
                        <w:rPr>
                          <w:sz w:val="22"/>
                          <w:szCs w:val="22"/>
                          <w:lang w:val="en-GB"/>
                        </w:rPr>
                        <w:t>a) association is registered in the Register of Legal Entities;</w:t>
                      </w:r>
                    </w:p>
                  </w:sdtContent>
                </w:sdt>
                <w:sdt>
                  <w:sdtPr>
                    <w:alias w:val="2 p. b pp."/>
                    <w:tag w:val="part_43a8b4b9df5b43dc88650ed602474a7a"/>
                    <w:lock w:val="sdtLocked"/>
                    <w:richText/>
                  </w:sdtPr>
                  <w:sdtContent>
                    <w:p>
                      <w:pPr>
                        <w:ind w:firstLine="720"/>
                        <w:jc w:val="both"/>
                        <w:rPr>
                          <w:sz w:val="22"/>
                          <w:szCs w:val="22"/>
                          <w:lang w:val="en-GB"/>
                        </w:rPr>
                      </w:pPr>
                      <w:r>
                        <w:rPr>
                          <w:sz w:val="22"/>
                          <w:szCs w:val="22"/>
                          <w:lang w:val="en-GB"/>
                        </w:rPr>
                        <w:t>b) the document on establishment of the association specifies that protection of businessmen’ (business) rights and representation of interests thereof is the aim of operations of the association;</w:t>
                      </w:r>
                    </w:p>
                  </w:sdtContent>
                </w:sdt>
                <w:sdt>
                  <w:sdtPr>
                    <w:alias w:val="2 p. c pp."/>
                    <w:tag w:val="part_08ecb446ad764055b638d17fe6636908"/>
                    <w:lock w:val="sdtLocked"/>
                    <w:richText/>
                  </w:sdtPr>
                  <w:sdtContent>
                    <w:p>
                      <w:pPr>
                        <w:ind w:firstLine="720"/>
                        <w:jc w:val="both"/>
                        <w:rPr>
                          <w:color w:val="000000"/>
                          <w:sz w:val="22"/>
                          <w:szCs w:val="22"/>
                          <w:lang w:val="en-GB"/>
                        </w:rPr>
                      </w:pPr>
                      <w:r>
                        <w:rPr>
                          <w:sz w:val="22"/>
                          <w:szCs w:val="22"/>
                          <w:lang w:val="en-GB"/>
                        </w:rPr>
                        <w:t>c) there are at least 20 members in the association.</w:t>
                      </w:r>
                    </w:p>
                  </w:sdtContent>
                </w:sdt>
              </w:sdtContent>
            </w:sdt>
            <w:sdt>
              <w:sdtPr>
                <w:alias w:val="3 p."/>
                <w:tag w:val="part_56b0a77cb8e94fbe9e6a0f381e46bbc0"/>
                <w:lock w:val="sdtLocked"/>
                <w:richText/>
              </w:sdtPr>
              <w:sdtContent>
                <w:p>
                  <w:pPr>
                    <w:ind w:firstLine="720"/>
                    <w:jc w:val="both"/>
                    <w:rPr>
                      <w:sz w:val="22"/>
                      <w:szCs w:val="22"/>
                      <w:lang w:val="en-GB"/>
                    </w:rPr>
                  </w:pPr>
                  <w:sdt>
                    <w:sdtPr>
                      <w:alias w:val="Numeris"/>
                      <w:tag w:val="nr_56b0a77cb8e94fbe9e6a0f381e46bbc0"/>
                      <w:lock w:val="sdtLocked"/>
                      <w:richText/>
                    </w:sdtPr>
                    <w:sdtContent>
                      <w:r>
                        <w:rPr>
                          <w:color w:val="000000"/>
                          <w:sz w:val="22"/>
                          <w:szCs w:val="22"/>
                          <w:lang w:val="en-GB"/>
                        </w:rPr>
                        <w:t>3</w:t>
                      </w:r>
                    </w:sdtContent>
                  </w:sdt>
                  <w:r>
                    <w:rPr>
                      <w:color w:val="000000"/>
                      <w:sz w:val="22"/>
                      <w:szCs w:val="22"/>
                      <w:lang w:val="en-GB"/>
                    </w:rPr>
                    <w:t xml:space="preserve">. Members of commission for consumer disputes shall participate in the sessions of commission. If a member (members) of the commission for consumer disputes fails to be present in the session, </w:t>
                  </w:r>
                  <w:r>
                    <w:rPr>
                      <w:sz w:val="22"/>
                      <w:szCs w:val="22"/>
                      <w:lang w:val="en-GB"/>
                    </w:rPr>
                    <w:t>the chairman of commission shall at his own discretion decide whether the session shall be adjourned or the dispute shall be considered on the merits.</w:t>
                  </w:r>
                </w:p>
              </w:sdtContent>
            </w:sdt>
            <w:sdt>
              <w:sdtPr>
                <w:alias w:val="4 p."/>
                <w:tag w:val="part_fe15ff985aa14e2a9244011be1e0d196"/>
                <w:lock w:val="sdtLocked"/>
                <w:richText/>
              </w:sdtPr>
              <w:sdtContent>
                <w:p>
                  <w:pPr>
                    <w:ind w:firstLine="720"/>
                    <w:jc w:val="both"/>
                    <w:rPr>
                      <w:sz w:val="22"/>
                      <w:szCs w:val="22"/>
                      <w:lang w:val="en-GB"/>
                    </w:rPr>
                  </w:pPr>
                  <w:sdt>
                    <w:sdtPr>
                      <w:alias w:val="Numeris"/>
                      <w:tag w:val="nr_fe15ff985aa14e2a9244011be1e0d196"/>
                      <w:lock w:val="sdtLocked"/>
                      <w:richText/>
                    </w:sdtPr>
                    <w:sdtContent>
                      <w:r>
                        <w:rPr>
                          <w:sz w:val="22"/>
                          <w:szCs w:val="22"/>
                          <w:lang w:val="en-GB"/>
                        </w:rPr>
                        <w:t>4</w:t>
                      </w:r>
                    </w:sdtContent>
                  </w:sdt>
                  <w:r>
                    <w:rPr>
                      <w:sz w:val="22"/>
                      <w:szCs w:val="22"/>
                      <w:lang w:val="en-GB"/>
                    </w:rPr>
                    <w:t xml:space="preserve">. The members of commission for consumer disputes indicated in subparagraphs 2 and 3 of paragraph 2 of this Article shall be exempted from their work duties for the period during which they take part in the operations of commission for consumer disputes. The members of commission for consumer disputes shall be rewarded for their work in the sessions and travel costs of the members of commission for consumer disputes shall be compensated following the procedure laid down in the provisions of commission for consumer disputes. </w:t>
                  </w:r>
                </w:p>
              </w:sdtContent>
            </w:sdt>
            <w:sdt>
              <w:sdtPr>
                <w:alias w:val="5 p."/>
                <w:tag w:val="part_de0a56330eb54302adaf7f6699ebc0b3"/>
                <w:lock w:val="sdtLocked"/>
                <w:richText/>
              </w:sdtPr>
              <w:sdtContent>
                <w:p>
                  <w:pPr>
                    <w:ind w:firstLine="720"/>
                    <w:jc w:val="both"/>
                    <w:rPr>
                      <w:sz w:val="22"/>
                      <w:szCs w:val="22"/>
                      <w:lang w:val="en-GB"/>
                    </w:rPr>
                  </w:pPr>
                  <w:sdt>
                    <w:sdtPr>
                      <w:alias w:val="Numeris"/>
                      <w:tag w:val="nr_de0a56330eb54302adaf7f6699ebc0b3"/>
                      <w:lock w:val="sdtLocked"/>
                      <w:richText/>
                    </w:sdtPr>
                    <w:sdtContent>
                      <w:r>
                        <w:rPr>
                          <w:sz w:val="22"/>
                          <w:szCs w:val="22"/>
                          <w:lang w:val="en-GB"/>
                        </w:rPr>
                        <w:t>5</w:t>
                      </w:r>
                    </w:sdtContent>
                  </w:sdt>
                  <w:r>
                    <w:rPr>
                      <w:sz w:val="22"/>
                      <w:szCs w:val="22"/>
                      <w:lang w:val="en-GB"/>
                    </w:rPr>
                    <w:t xml:space="preserve">. Decisions on the merits of the dispute shall be passed by majority of votes in the commission for consumer disputes. When passing decision on the merits of the dispute, only members of the commission for consumer disputes shall participate. The member of commission who disagrees about the decision on the merits of the dispute may state his discrete opinion. When a member (members) of commission for consumer disputes is not present in the session and the chairman of the commission decides to consider the dispute on the merits, the decision on the merits of the dispute shall be made by the members of the commission examining the dispute. If the dispute is considered by two members of commission for consumer disputes and they hold different opinions, or if the dispute is considered by the chairman of the commission only, the decision shall be made by the chairman of the commission for consumer disputes at his own discretion. </w:t>
                  </w:r>
                </w:p>
              </w:sdtContent>
            </w:sdt>
            <w:sdt>
              <w:sdtPr>
                <w:alias w:val="6 p."/>
                <w:tag w:val="part_346a472efdd040eba191cfc9dc179fe5"/>
                <w:lock w:val="sdtLocked"/>
                <w:richText/>
              </w:sdtPr>
              <w:sdtContent>
                <w:p>
                  <w:pPr>
                    <w:ind w:firstLine="720"/>
                    <w:jc w:val="both"/>
                    <w:rPr>
                      <w:sz w:val="22"/>
                      <w:szCs w:val="22"/>
                      <w:lang w:val="en-GB"/>
                    </w:rPr>
                  </w:pPr>
                  <w:sdt>
                    <w:sdtPr>
                      <w:alias w:val="Numeris"/>
                      <w:tag w:val="nr_346a472efdd040eba191cfc9dc179fe5"/>
                      <w:lock w:val="sdtLocked"/>
                      <w:richText/>
                    </w:sdtPr>
                    <w:sdtContent>
                      <w:r>
                        <w:rPr>
                          <w:sz w:val="22"/>
                          <w:szCs w:val="22"/>
                          <w:lang w:val="en-GB"/>
                        </w:rPr>
                        <w:t>6</w:t>
                      </w:r>
                    </w:sdtContent>
                  </w:sdt>
                  <w:r>
                    <w:rPr>
                      <w:sz w:val="22"/>
                      <w:szCs w:val="22"/>
                      <w:lang w:val="en-GB"/>
                    </w:rPr>
                    <w:t xml:space="preserve">. The grounds and procedure for suspension </w:t>
                  </w:r>
                  <w:r>
                    <w:rPr>
                      <w:i/>
                      <w:iCs/>
                      <w:color w:val="000000"/>
                      <w:sz w:val="22"/>
                      <w:szCs w:val="22"/>
                      <w:lang w:val="en-GB"/>
                    </w:rPr>
                    <w:t>mutatis mutandis</w:t>
                  </w:r>
                  <w:r>
                    <w:rPr>
                      <w:sz w:val="22"/>
                      <w:szCs w:val="22"/>
                      <w:lang w:val="en-GB"/>
                    </w:rPr>
                    <w:t xml:space="preserve"> as specified in the Civil Procedure Code shall apply to the members of commission for consumer disputes</w:t>
                  </w:r>
                  <w:r>
                    <w:rPr>
                      <w:color w:val="000000"/>
                      <w:sz w:val="22"/>
                      <w:szCs w:val="22"/>
                      <w:lang w:val="en-GB"/>
                    </w:rPr>
                    <w:t>.</w:t>
                  </w:r>
                </w:p>
              </w:sdtContent>
            </w:sdt>
            <w:sdt>
              <w:sdtPr>
                <w:alias w:val="7 p."/>
                <w:tag w:val="part_f45418cd6dec4099afc8c826cb542f99"/>
                <w:lock w:val="sdtLocked"/>
                <w:richText/>
              </w:sdtPr>
              <w:sdtContent>
                <w:p>
                  <w:pPr>
                    <w:ind w:firstLine="720"/>
                    <w:jc w:val="both"/>
                    <w:rPr>
                      <w:sz w:val="22"/>
                      <w:szCs w:val="22"/>
                      <w:lang w:val="en-GB" w:eastAsia="lt-LT"/>
                    </w:rPr>
                  </w:pPr>
                  <w:sdt>
                    <w:sdtPr>
                      <w:alias w:val="Numeris"/>
                      <w:tag w:val="nr_f45418cd6dec4099afc8c826cb542f99"/>
                      <w:lock w:val="sdtLocked"/>
                      <w:richText/>
                    </w:sdtPr>
                    <w:sdtContent>
                      <w:r>
                        <w:rPr>
                          <w:color w:val="000000"/>
                          <w:sz w:val="22"/>
                          <w:szCs w:val="22"/>
                          <w:lang w:val="en-GB" w:eastAsia="lt-LT"/>
                        </w:rPr>
                        <w:t>7</w:t>
                      </w:r>
                    </w:sdtContent>
                  </w:sdt>
                  <w:r>
                    <w:rPr>
                      <w:color w:val="000000"/>
                      <w:sz w:val="22"/>
                      <w:szCs w:val="22"/>
                      <w:lang w:val="en-GB" w:eastAsia="lt-LT"/>
                    </w:rPr>
                    <w:t xml:space="preserve">. </w:t>
                  </w:r>
                  <w:r>
                    <w:rPr>
                      <w:sz w:val="22"/>
                      <w:szCs w:val="22"/>
                      <w:lang w:val="en-GB" w:eastAsia="lt-LT"/>
                    </w:rPr>
                    <w:t>State Consumer Rights Protection Authority</w:t>
                  </w:r>
                  <w:r>
                    <w:rPr>
                      <w:sz w:val="22"/>
                      <w:szCs w:val="22"/>
                      <w:lang w:val="en-GB"/>
                    </w:rPr>
                    <w:t xml:space="preserve"> shall provide with conditions allowing operations of commissions for consumer disputes and provide technical maintenance thereto</w:t>
                  </w:r>
                  <w:r>
                    <w:rPr>
                      <w:sz w:val="22"/>
                      <w:szCs w:val="22"/>
                      <w:lang w:val="en-GB" w:eastAsia="lt-LT"/>
                    </w:rPr>
                    <w:t xml:space="preserve">. </w:t>
                  </w:r>
                </w:p>
                <w:p>
                  <w:pPr>
                    <w:ind w:firstLine="720"/>
                    <w:jc w:val="both"/>
                    <w:rPr>
                      <w:sz w:val="22"/>
                      <w:szCs w:val="22"/>
                      <w:lang w:val="en-GB"/>
                    </w:rPr>
                  </w:pPr>
                </w:p>
              </w:sdtContent>
            </w:sdt>
          </w:sdtContent>
        </w:sdt>
        <w:sdt>
          <w:sdtPr>
            <w:alias w:val="skirsnis"/>
            <w:tag w:val="part_849117a42ed64d8891a4ebec389c6a5a"/>
            <w:lock w:val="sdtLocked"/>
            <w:richText/>
          </w:sdtPr>
          <w:sdtContent>
            <w:p>
              <w:pPr>
                <w:ind w:firstLine="720"/>
                <w:jc w:val="both"/>
                <w:outlineLvl w:val="5"/>
                <w:rPr>
                  <w:b/>
                  <w:bCs/>
                  <w:sz w:val="22"/>
                  <w:szCs w:val="22"/>
                  <w:lang w:val="en-GB"/>
                </w:rPr>
              </w:pPr>
              <w:sdt>
                <w:sdtPr>
                  <w:alias w:val="Pavadinimas"/>
                  <w:tag w:val="title_849117a42ed64d8891a4ebec389c6a5a"/>
                  <w:lock w:val="sdtLocked"/>
                  <w:richText/>
                </w:sdtPr>
                <w:sdtContent>
                  <w:r>
                    <w:rPr>
                      <w:b/>
                      <w:bCs/>
                      <w:color w:val="000000"/>
                      <w:sz w:val="22"/>
                      <w:szCs w:val="22"/>
                      <w:lang w:val="en-GB"/>
                    </w:rPr>
                    <w:t>Article 22</w:t>
                  </w:r>
                  <w:r>
                    <w:rPr>
                      <w:b/>
                      <w:bCs/>
                      <w:color w:val="000000"/>
                      <w:sz w:val="22"/>
                      <w:szCs w:val="22"/>
                      <w:vertAlign w:val="superscript"/>
                      <w:lang w:val="en-GB"/>
                    </w:rPr>
                    <w:t>2</w:t>
                  </w:r>
                  <w:r>
                    <w:rPr>
                      <w:b/>
                      <w:bCs/>
                      <w:color w:val="000000"/>
                      <w:sz w:val="22"/>
                      <w:szCs w:val="22"/>
                      <w:lang w:val="en-GB"/>
                    </w:rPr>
                    <w:t>. Other bodies for out-of-court settlement of consumer disputes</w:t>
                  </w:r>
                </w:sdtContent>
              </w:sdt>
            </w:p>
            <w:sdt>
              <w:sdtPr>
                <w:alias w:val="1 p."/>
                <w:tag w:val="part_a8bbbbe402b64da198732315287723bf"/>
                <w:lock w:val="sdtLocked"/>
                <w:richText/>
              </w:sdtPr>
              <w:sdtContent>
                <w:p>
                  <w:pPr>
                    <w:ind w:firstLine="720"/>
                    <w:jc w:val="both"/>
                    <w:rPr>
                      <w:color w:val="000000"/>
                      <w:sz w:val="22"/>
                      <w:szCs w:val="22"/>
                      <w:lang w:val="en-GB" w:eastAsia="lt-LT"/>
                    </w:rPr>
                  </w:pPr>
                  <w:sdt>
                    <w:sdtPr>
                      <w:alias w:val="Numeris"/>
                      <w:tag w:val="nr_a8bbbbe402b64da198732315287723bf"/>
                      <w:lock w:val="sdtLocked"/>
                      <w:richText/>
                    </w:sdtPr>
                    <w:sdtContent>
                      <w:r>
                        <w:rPr>
                          <w:sz w:val="22"/>
                          <w:szCs w:val="22"/>
                          <w:lang w:val="en-GB" w:eastAsia="lt-LT"/>
                        </w:rPr>
                        <w:t>1</w:t>
                      </w:r>
                    </w:sdtContent>
                  </w:sdt>
                  <w:r>
                    <w:rPr>
                      <w:sz w:val="22"/>
                      <w:szCs w:val="22"/>
                      <w:lang w:val="en-GB" w:eastAsia="lt-LT"/>
                    </w:rPr>
                    <w:t>. On the basis of the written agreement between consumers and sellers or service suppliers, consumer disputes may be settled in accordance with the out-of-court procedure by other bodies for out-of-court settlement of consumer disputes</w:t>
                  </w:r>
                  <w:r>
                    <w:rPr>
                      <w:color w:val="000000"/>
                      <w:sz w:val="22"/>
                      <w:szCs w:val="22"/>
                      <w:lang w:val="en-GB" w:eastAsia="lt-LT"/>
                    </w:rPr>
                    <w:t xml:space="preserve">: </w:t>
                  </w:r>
                </w:p>
                <w:sdt>
                  <w:sdtPr>
                    <w:alias w:val="1 p. 1 pp."/>
                    <w:tag w:val="part_70873ca799d84b4bae29f0aac075e18f"/>
                    <w:lock w:val="sdtLocked"/>
                    <w:richText/>
                  </w:sdtPr>
                  <w:sdtContent>
                    <w:p>
                      <w:pPr>
                        <w:ind w:firstLine="720"/>
                        <w:jc w:val="both"/>
                        <w:rPr>
                          <w:color w:val="000000"/>
                          <w:sz w:val="22"/>
                          <w:szCs w:val="22"/>
                          <w:lang w:val="en-GB" w:eastAsia="lt-LT"/>
                        </w:rPr>
                      </w:pPr>
                      <w:sdt>
                        <w:sdtPr>
                          <w:alias w:val="Numeris"/>
                          <w:tag w:val="nr_70873ca799d84b4bae29f0aac075e18f"/>
                          <w:lock w:val="sdtLocked"/>
                          <w:richText/>
                        </w:sdtPr>
                        <w:sdtContent>
                          <w:r>
                            <w:rPr>
                              <w:color w:val="000000"/>
                              <w:sz w:val="22"/>
                              <w:szCs w:val="22"/>
                              <w:lang w:val="en-GB" w:eastAsia="lt-LT"/>
                            </w:rPr>
                            <w:t>1</w:t>
                          </w:r>
                        </w:sdtContent>
                      </w:sdt>
                      <w:r>
                        <w:rPr>
                          <w:color w:val="000000"/>
                          <w:sz w:val="22"/>
                          <w:szCs w:val="22"/>
                          <w:lang w:val="en-GB" w:eastAsia="lt-LT"/>
                        </w:rPr>
                        <w:t xml:space="preserve">) a permanent arbitrary authority operating in accordance with the Republic of Lithuania Law on Commercial Arbitrary and included in the </w:t>
                      </w:r>
                      <w:r>
                        <w:rPr>
                          <w:sz w:val="22"/>
                          <w:szCs w:val="22"/>
                          <w:lang w:val="en-GB" w:eastAsia="lt-LT"/>
                        </w:rPr>
                        <w:t xml:space="preserve">list of the bodies for out-of-court settlement of consumer disputes as provided for in Article </w:t>
                      </w:r>
                      <w:r>
                        <w:rPr>
                          <w:color w:val="000000"/>
                          <w:sz w:val="22"/>
                          <w:szCs w:val="22"/>
                          <w:lang w:val="en-GB" w:eastAsia="lt-LT"/>
                        </w:rPr>
                        <w:t>29</w:t>
                      </w:r>
                      <w:r>
                        <w:rPr>
                          <w:color w:val="000000"/>
                          <w:sz w:val="22"/>
                          <w:szCs w:val="22"/>
                          <w:vertAlign w:val="superscript"/>
                          <w:lang w:val="en-GB" w:eastAsia="lt-LT"/>
                        </w:rPr>
                        <w:t>2</w:t>
                      </w:r>
                      <w:r>
                        <w:rPr>
                          <w:color w:val="000000"/>
                          <w:sz w:val="22"/>
                          <w:szCs w:val="22"/>
                          <w:lang w:val="en-GB" w:eastAsia="lt-LT"/>
                        </w:rPr>
                        <w:t xml:space="preserve"> of this Law;</w:t>
                      </w:r>
                    </w:p>
                  </w:sdtContent>
                </w:sdt>
                <w:sdt>
                  <w:sdtPr>
                    <w:alias w:val="1 p. 2 pp."/>
                    <w:tag w:val="part_3ca930d23a7342a3b29022f332711931"/>
                    <w:lock w:val="sdtLocked"/>
                    <w:richText/>
                  </w:sdtPr>
                  <w:sdtContent>
                    <w:p>
                      <w:pPr>
                        <w:ind w:firstLine="720"/>
                        <w:jc w:val="both"/>
                        <w:rPr>
                          <w:color w:val="000000"/>
                          <w:sz w:val="22"/>
                          <w:szCs w:val="22"/>
                          <w:lang w:val="en-GB" w:eastAsia="lt-LT"/>
                        </w:rPr>
                      </w:pPr>
                      <w:sdt>
                        <w:sdtPr>
                          <w:alias w:val="Numeris"/>
                          <w:tag w:val="nr_3ca930d23a7342a3b29022f332711931"/>
                          <w:lock w:val="sdtLocked"/>
                          <w:richText/>
                        </w:sdtPr>
                        <w:sdtContent>
                          <w:r>
                            <w:rPr>
                              <w:sz w:val="22"/>
                              <w:szCs w:val="22"/>
                              <w:lang w:val="en-GB" w:eastAsia="lt-LT"/>
                            </w:rPr>
                            <w:t>2</w:t>
                          </w:r>
                        </w:sdtContent>
                      </w:sdt>
                      <w:r>
                        <w:rPr>
                          <w:sz w:val="22"/>
                          <w:szCs w:val="22"/>
                          <w:lang w:val="en-GB" w:eastAsia="lt-LT"/>
                        </w:rPr>
                        <w:t xml:space="preserve">) a public legal entity established by consumer association that meets the requirements set in Article 31(1) of this Law and businessmen association that meets the requirements set in Article </w:t>
                      </w:r>
                      <w:r>
                        <w:rPr>
                          <w:color w:val="000000"/>
                          <w:sz w:val="22"/>
                          <w:szCs w:val="22"/>
                          <w:lang w:val="en-GB" w:eastAsia="lt-LT"/>
                        </w:rPr>
                        <w:t>22</w:t>
                      </w:r>
                      <w:r>
                        <w:rPr>
                          <w:color w:val="000000"/>
                          <w:sz w:val="22"/>
                          <w:szCs w:val="22"/>
                          <w:vertAlign w:val="superscript"/>
                          <w:lang w:val="en-GB" w:eastAsia="lt-LT"/>
                        </w:rPr>
                        <w:t>1</w:t>
                      </w:r>
                      <w:r>
                        <w:rPr>
                          <w:color w:val="000000"/>
                          <w:sz w:val="22"/>
                          <w:szCs w:val="22"/>
                          <w:lang w:val="en-GB" w:eastAsia="lt-LT"/>
                        </w:rPr>
                        <w:t xml:space="preserve">(2)(3) of this Law and included in the </w:t>
                      </w:r>
                      <w:r>
                        <w:rPr>
                          <w:sz w:val="22"/>
                          <w:szCs w:val="22"/>
                          <w:lang w:val="en-GB" w:eastAsia="lt-LT"/>
                        </w:rPr>
                        <w:t xml:space="preserve">list of the bodies for out-of-court settlement of consumer disputes as provided for in Article </w:t>
                      </w:r>
                      <w:r>
                        <w:rPr>
                          <w:color w:val="000000"/>
                          <w:sz w:val="22"/>
                          <w:szCs w:val="22"/>
                          <w:lang w:val="en-GB" w:eastAsia="lt-LT"/>
                        </w:rPr>
                        <w:t>29</w:t>
                      </w:r>
                      <w:r>
                        <w:rPr>
                          <w:color w:val="000000"/>
                          <w:sz w:val="22"/>
                          <w:szCs w:val="22"/>
                          <w:vertAlign w:val="superscript"/>
                          <w:lang w:val="en-GB" w:eastAsia="lt-LT"/>
                        </w:rPr>
                        <w:t>2</w:t>
                      </w:r>
                      <w:r>
                        <w:rPr>
                          <w:color w:val="000000"/>
                          <w:sz w:val="22"/>
                          <w:szCs w:val="22"/>
                          <w:lang w:val="en-GB" w:eastAsia="lt-LT"/>
                        </w:rPr>
                        <w:t xml:space="preserve"> of this Law. </w:t>
                      </w:r>
                    </w:p>
                  </w:sdtContent>
                </w:sdt>
              </w:sdtContent>
            </w:sdt>
            <w:sdt>
              <w:sdtPr>
                <w:alias w:val="2 p."/>
                <w:tag w:val="part_2720bc564de14990ab35ae0a30581cde"/>
                <w:lock w:val="sdtLocked"/>
                <w:richText/>
              </w:sdtPr>
              <w:sdtContent>
                <w:p>
                  <w:pPr>
                    <w:ind w:firstLine="720"/>
                    <w:jc w:val="both"/>
                    <w:rPr>
                      <w:color w:val="000000"/>
                      <w:sz w:val="22"/>
                      <w:szCs w:val="22"/>
                      <w:lang w:val="en-GB" w:eastAsia="lt-LT"/>
                    </w:rPr>
                  </w:pPr>
                  <w:sdt>
                    <w:sdtPr>
                      <w:alias w:val="Numeris"/>
                      <w:tag w:val="nr_2720bc564de14990ab35ae0a30581cde"/>
                      <w:lock w:val="sdtLocked"/>
                      <w:richText/>
                    </w:sdtPr>
                    <w:sdtContent>
                      <w:r>
                        <w:rPr>
                          <w:color w:val="000000"/>
                          <w:sz w:val="22"/>
                          <w:szCs w:val="22"/>
                          <w:lang w:val="en-GB" w:eastAsia="lt-LT"/>
                        </w:rPr>
                        <w:t>2</w:t>
                      </w:r>
                    </w:sdtContent>
                  </w:sdt>
                  <w:r>
                    <w:rPr>
                      <w:color w:val="000000"/>
                      <w:sz w:val="22"/>
                      <w:szCs w:val="22"/>
                      <w:lang w:val="en-GB" w:eastAsia="lt-LT"/>
                    </w:rPr>
                    <w:t xml:space="preserve">. </w:t>
                  </w:r>
                  <w:r>
                    <w:rPr>
                      <w:sz w:val="22"/>
                      <w:szCs w:val="22"/>
                      <w:lang w:val="en-GB" w:eastAsia="lt-LT"/>
                    </w:rPr>
                    <w:t>On the basis of the written agreement between consumers and sellers or service suppliers, consumer disputes may also be settled in accordance with the out-of-court procedure by conciliatory mediators in civil disputes following the procedure defined in the Republic of Lithuania Law on Conciliatory Mediation in Civil Disputes.</w:t>
                  </w:r>
                </w:p>
              </w:sdtContent>
            </w:sdt>
            <w:sdt>
              <w:sdtPr>
                <w:alias w:val="3 p."/>
                <w:tag w:val="part_beb89ec0c13c428195d8d55b72c13cb9"/>
                <w:lock w:val="sdtLocked"/>
                <w:richText/>
              </w:sdtPr>
              <w:sdtContent>
                <w:p>
                  <w:pPr>
                    <w:ind w:firstLine="720"/>
                    <w:jc w:val="both"/>
                    <w:outlineLvl w:val="5"/>
                    <w:rPr>
                      <w:sz w:val="22"/>
                      <w:szCs w:val="22"/>
                      <w:lang w:val="en-GB"/>
                    </w:rPr>
                  </w:pPr>
                  <w:sdt>
                    <w:sdtPr>
                      <w:alias w:val="Numeris"/>
                      <w:tag w:val="nr_beb89ec0c13c428195d8d55b72c13cb9"/>
                      <w:lock w:val="sdtLocked"/>
                      <w:richText/>
                    </w:sdtPr>
                    <w:sdtContent>
                      <w:r>
                        <w:rPr>
                          <w:sz w:val="22"/>
                          <w:szCs w:val="22"/>
                          <w:lang w:val="en-GB"/>
                        </w:rPr>
                        <w:t>3</w:t>
                      </w:r>
                    </w:sdtContent>
                  </w:sdt>
                  <w:r>
                    <w:rPr>
                      <w:sz w:val="22"/>
                      <w:szCs w:val="22"/>
                      <w:lang w:val="en-GB"/>
                    </w:rPr>
                    <w:t xml:space="preserve">. The consumer and the seller or service supplier shall have the right to agree on referring </w:t>
                  </w:r>
                  <w:r>
                    <w:rPr>
                      <w:color w:val="000000"/>
                      <w:sz w:val="22"/>
                      <w:szCs w:val="22"/>
                      <w:lang w:val="en-GB"/>
                    </w:rPr>
                    <w:t xml:space="preserve">the consumer dispute to other body for </w:t>
                  </w:r>
                  <w:r>
                    <w:rPr>
                      <w:sz w:val="22"/>
                      <w:szCs w:val="22"/>
                      <w:lang w:val="en-GB" w:eastAsia="lt-LT"/>
                    </w:rPr>
                    <w:t>out-of-court</w:t>
                  </w:r>
                  <w:r>
                    <w:rPr>
                      <w:color w:val="000000"/>
                      <w:sz w:val="22"/>
                      <w:szCs w:val="22"/>
                      <w:lang w:val="en-GB"/>
                    </w:rPr>
                    <w:t xml:space="preserve"> settlement of consumer disputes for consideration only when a dispute arises. Any agreements between the consumer and the seller or service supplier on referring the consumer dispute to other body for </w:t>
                  </w:r>
                  <w:r>
                    <w:rPr>
                      <w:sz w:val="22"/>
                      <w:szCs w:val="22"/>
                      <w:lang w:val="en-GB" w:eastAsia="lt-LT"/>
                    </w:rPr>
                    <w:t xml:space="preserve">out-of-court </w:t>
                  </w:r>
                  <w:r>
                    <w:rPr>
                      <w:color w:val="000000"/>
                      <w:sz w:val="22"/>
                      <w:szCs w:val="22"/>
                      <w:lang w:val="en-GB"/>
                    </w:rPr>
                    <w:t>settlement of consumer disputes for consideration shall be invalid, if such agreement is concluded prior to the eruption of the dispute and it deprives the consumer of the right to apply to the court.</w:t>
                  </w:r>
                </w:p>
              </w:sdtContent>
            </w:sdt>
            <w:sdt>
              <w:sdtPr>
                <w:alias w:val="4 p."/>
                <w:tag w:val="part_7aa04a4701fb4257a325810fba7093f3"/>
                <w:lock w:val="sdtLocked"/>
                <w:richText/>
              </w:sdtPr>
              <w:sdtContent>
                <w:p>
                  <w:pPr>
                    <w:ind w:firstLine="720"/>
                    <w:jc w:val="both"/>
                    <w:outlineLvl w:val="5"/>
                    <w:rPr>
                      <w:sz w:val="22"/>
                      <w:szCs w:val="22"/>
                      <w:lang w:val="en-GB"/>
                    </w:rPr>
                  </w:pPr>
                  <w:sdt>
                    <w:sdtPr>
                      <w:alias w:val="Numeris"/>
                      <w:tag w:val="nr_7aa04a4701fb4257a325810fba7093f3"/>
                      <w:lock w:val="sdtLocked"/>
                      <w:richText/>
                    </w:sdtPr>
                    <w:sdtContent>
                      <w:r>
                        <w:rPr>
                          <w:sz w:val="22"/>
                          <w:szCs w:val="22"/>
                          <w:lang w:val="en-GB"/>
                        </w:rPr>
                        <w:t>4</w:t>
                      </w:r>
                    </w:sdtContent>
                  </w:sdt>
                  <w:r>
                    <w:rPr>
                      <w:sz w:val="22"/>
                      <w:szCs w:val="22"/>
                      <w:lang w:val="en-GB"/>
                    </w:rPr>
                    <w:t xml:space="preserve">. The decision of other body for </w:t>
                  </w:r>
                  <w:r>
                    <w:rPr>
                      <w:sz w:val="22"/>
                      <w:szCs w:val="22"/>
                      <w:lang w:val="en-GB" w:eastAsia="lt-LT"/>
                    </w:rPr>
                    <w:t xml:space="preserve">out-of-court </w:t>
                  </w:r>
                  <w:r>
                    <w:rPr>
                      <w:sz w:val="22"/>
                      <w:szCs w:val="22"/>
                      <w:lang w:val="en-GB"/>
                    </w:rPr>
                    <w:t xml:space="preserve">settlement of consumer disputes that is made after consideration of the dispute on the merits shall be binding on </w:t>
                  </w:r>
                  <w:r>
                    <w:rPr>
                      <w:color w:val="000000"/>
                      <w:sz w:val="22"/>
                      <w:szCs w:val="22"/>
                      <w:lang w:val="en-GB"/>
                    </w:rPr>
                    <w:t xml:space="preserve">the consumer only if the legal consequences of the decision have been explained to the consumer and the consumer has clearly expressed his approval thereto before initiating the procedure of </w:t>
                  </w:r>
                  <w:r>
                    <w:rPr>
                      <w:sz w:val="22"/>
                      <w:szCs w:val="22"/>
                      <w:lang w:val="en-GB" w:eastAsia="lt-LT"/>
                    </w:rPr>
                    <w:t>out-of-court</w:t>
                  </w:r>
                  <w:r>
                    <w:rPr>
                      <w:color w:val="000000"/>
                      <w:sz w:val="22"/>
                      <w:szCs w:val="22"/>
                      <w:lang w:val="en-GB"/>
                    </w:rPr>
                    <w:t xml:space="preserve"> settlement of consumer dispute. </w:t>
                  </w:r>
                </w:p>
              </w:sdtContent>
            </w:sdt>
            <w:sdt>
              <w:sdtPr>
                <w:alias w:val="5 p."/>
                <w:tag w:val="part_1a780d12c8bc4a06a4aa3c70db8cbf0a"/>
                <w:lock w:val="sdtLocked"/>
                <w:richText/>
              </w:sdtPr>
              <w:sdtContent>
                <w:p>
                  <w:pPr>
                    <w:ind w:firstLine="720"/>
                    <w:jc w:val="both"/>
                    <w:rPr>
                      <w:sz w:val="22"/>
                      <w:szCs w:val="22"/>
                      <w:lang w:val="en-GB"/>
                    </w:rPr>
                  </w:pPr>
                  <w:sdt>
                    <w:sdtPr>
                      <w:alias w:val="Numeris"/>
                      <w:tag w:val="nr_1a780d12c8bc4a06a4aa3c70db8cbf0a"/>
                      <w:lock w:val="sdtLocked"/>
                      <w:richText/>
                    </w:sdtPr>
                    <w:sdtContent>
                      <w:r>
                        <w:rPr>
                          <w:sz w:val="22"/>
                          <w:szCs w:val="22"/>
                          <w:lang w:val="en-GB"/>
                        </w:rPr>
                        <w:t>5</w:t>
                      </w:r>
                    </w:sdtContent>
                  </w:sdt>
                  <w:r>
                    <w:rPr>
                      <w:sz w:val="22"/>
                      <w:szCs w:val="22"/>
                      <w:lang w:val="en-GB"/>
                    </w:rPr>
                    <w:t xml:space="preserve">. When settling consumer disputes, other bodies for </w:t>
                  </w:r>
                  <w:r>
                    <w:rPr>
                      <w:sz w:val="22"/>
                      <w:szCs w:val="22"/>
                      <w:lang w:val="en-GB" w:eastAsia="lt-LT"/>
                    </w:rPr>
                    <w:t xml:space="preserve">out-of-court </w:t>
                  </w:r>
                  <w:r>
                    <w:rPr>
                      <w:sz w:val="22"/>
                      <w:szCs w:val="22"/>
                      <w:lang w:val="en-GB"/>
                    </w:rPr>
                    <w:t>settlement of consumer disputes shall ensure that imperative provisions of the consumer protection law are applied.</w:t>
                  </w:r>
                </w:p>
                <w:p>
                  <w:pPr>
                    <w:ind w:firstLine="720"/>
                    <w:jc w:val="both"/>
                    <w:rPr>
                      <w:color w:val="000000"/>
                      <w:sz w:val="22"/>
                      <w:szCs w:val="22"/>
                      <w:lang w:val="en-GB"/>
                    </w:rPr>
                  </w:pPr>
                </w:p>
              </w:sdtContent>
            </w:sdt>
          </w:sdtContent>
        </w:sdt>
        <w:sdt>
          <w:sdtPr>
            <w:alias w:val="skirsnis"/>
            <w:tag w:val="part_f4c143c8acda42aa9dfff0979452279f"/>
            <w:lock w:val="sdtLocked"/>
            <w:richText/>
          </w:sdtPr>
          <w:sdtContent>
            <w:p>
              <w:pPr>
                <w:ind w:left="2268" w:hanging="1548"/>
                <w:jc w:val="both"/>
                <w:rPr>
                  <w:b/>
                  <w:bCs/>
                  <w:color w:val="000000"/>
                  <w:sz w:val="22"/>
                  <w:szCs w:val="22"/>
                  <w:lang w:val="en-GB"/>
                </w:rPr>
              </w:pPr>
              <w:sdt>
                <w:sdtPr>
                  <w:alias w:val="Pavadinimas"/>
                  <w:tag w:val="title_f4c143c8acda42aa9dfff0979452279f"/>
                  <w:lock w:val="sdtLocked"/>
                  <w:richText/>
                </w:sdtPr>
                <w:sdtContent>
                  <w:r>
                    <w:rPr>
                      <w:b/>
                      <w:bCs/>
                      <w:color w:val="000000"/>
                      <w:sz w:val="22"/>
                      <w:szCs w:val="22"/>
                      <w:lang w:val="en-GB"/>
                    </w:rPr>
                    <w:t>Article 22</w:t>
                  </w:r>
                  <w:r>
                    <w:rPr>
                      <w:b/>
                      <w:bCs/>
                      <w:color w:val="000000"/>
                      <w:sz w:val="22"/>
                      <w:szCs w:val="22"/>
                      <w:vertAlign w:val="superscript"/>
                      <w:lang w:val="en-GB"/>
                    </w:rPr>
                    <w:t>3</w:t>
                  </w:r>
                  <w:r>
                    <w:rPr>
                      <w:b/>
                      <w:bCs/>
                      <w:color w:val="000000"/>
                      <w:sz w:val="22"/>
                      <w:szCs w:val="22"/>
                      <w:lang w:val="en-GB"/>
                    </w:rPr>
                    <w:t xml:space="preserve">. </w:t>
                  </w:r>
                  <w:r>
                    <w:rPr>
                      <w:b/>
                      <w:bCs/>
                      <w:color w:val="000000"/>
                      <w:sz w:val="22"/>
                      <w:szCs w:val="22"/>
                      <w:lang w:val="en-GB" w:eastAsia="lt-LT"/>
                    </w:rPr>
                    <w:t>Expertise, independence and impartiality of the bodies for out-of-court settlement of consumer disputes</w:t>
                  </w:r>
                </w:sdtContent>
              </w:sdt>
            </w:p>
            <w:sdt>
              <w:sdtPr>
                <w:alias w:val="1 p."/>
                <w:tag w:val="part_c6f1a61aa86648dbac189a5aaf6777e9"/>
                <w:lock w:val="sdtLocked"/>
                <w:richText/>
              </w:sdtPr>
              <w:sdtContent>
                <w:p>
                  <w:pPr>
                    <w:ind w:firstLine="720"/>
                    <w:jc w:val="both"/>
                    <w:rPr>
                      <w:color w:val="000000"/>
                      <w:sz w:val="22"/>
                      <w:szCs w:val="22"/>
                      <w:lang w:val="en-GB" w:eastAsia="lt-LT"/>
                    </w:rPr>
                  </w:pPr>
                  <w:sdt>
                    <w:sdtPr>
                      <w:alias w:val="Numeris"/>
                      <w:tag w:val="nr_c6f1a61aa86648dbac189a5aaf6777e9"/>
                      <w:lock w:val="sdtLocked"/>
                      <w:richText/>
                    </w:sdtPr>
                    <w:sdtContent>
                      <w:r>
                        <w:rPr>
                          <w:color w:val="000000"/>
                          <w:sz w:val="22"/>
                          <w:szCs w:val="22"/>
                          <w:lang w:val="en-GB" w:eastAsia="lt-LT"/>
                        </w:rPr>
                        <w:t>1</w:t>
                      </w:r>
                    </w:sdtContent>
                  </w:sdt>
                  <w:r>
                    <w:rPr>
                      <w:color w:val="000000"/>
                      <w:sz w:val="22"/>
                      <w:szCs w:val="22"/>
                      <w:lang w:val="en-GB" w:eastAsia="lt-LT"/>
                    </w:rPr>
                    <w:t xml:space="preserve">. Bodies for </w:t>
                  </w:r>
                  <w:r>
                    <w:rPr>
                      <w:sz w:val="22"/>
                      <w:szCs w:val="22"/>
                      <w:lang w:val="en-GB" w:eastAsia="lt-LT"/>
                    </w:rPr>
                    <w:t xml:space="preserve">out-of-court settlement of consumer disputes shall ensure that natural persons who resolve consumer disputes </w:t>
                  </w:r>
                  <w:r>
                    <w:rPr>
                      <w:color w:val="000000"/>
                      <w:sz w:val="22"/>
                      <w:szCs w:val="22"/>
                      <w:lang w:val="en-GB" w:eastAsia="lt-LT"/>
                    </w:rPr>
                    <w:t>have the necessary expertise and are independent and impartial. It shall be deemed that natural persons settling consumer disputes meet these requirements if:</w:t>
                  </w:r>
                </w:p>
                <w:sdt>
                  <w:sdtPr>
                    <w:alias w:val="1 p. 1 pp."/>
                    <w:tag w:val="part_af90f82b6a21480cb951fa0fd1a63799"/>
                    <w:lock w:val="sdtLocked"/>
                    <w:richText/>
                  </w:sdtPr>
                  <w:sdtContent>
                    <w:p>
                      <w:pPr>
                        <w:ind w:firstLine="720"/>
                        <w:jc w:val="both"/>
                        <w:rPr>
                          <w:color w:val="000000"/>
                          <w:sz w:val="22"/>
                          <w:szCs w:val="22"/>
                          <w:lang w:val="en-GB" w:eastAsia="lt-LT"/>
                        </w:rPr>
                      </w:pPr>
                      <w:sdt>
                        <w:sdtPr>
                          <w:alias w:val="Numeris"/>
                          <w:tag w:val="nr_af90f82b6a21480cb951fa0fd1a63799"/>
                          <w:lock w:val="sdtLocked"/>
                          <w:richText/>
                        </w:sdtPr>
                        <w:sdtContent>
                          <w:r>
                            <w:rPr>
                              <w:color w:val="000000"/>
                              <w:sz w:val="22"/>
                              <w:szCs w:val="22"/>
                              <w:lang w:val="en-GB" w:eastAsia="lt-LT"/>
                            </w:rPr>
                            <w:t>1</w:t>
                          </w:r>
                        </w:sdtContent>
                      </w:sdt>
                      <w:r>
                        <w:rPr>
                          <w:color w:val="000000"/>
                          <w:sz w:val="22"/>
                          <w:szCs w:val="22"/>
                          <w:lang w:val="en-GB" w:eastAsia="lt-LT"/>
                        </w:rPr>
                        <w:t xml:space="preserve">) they have higher education in law or have experience in settling disputes in accordance with the court procedure or out-of-court procedure, or have higher university-degree education and have undergone the training programme in the field of </w:t>
                      </w:r>
                      <w:r>
                        <w:rPr>
                          <w:sz w:val="22"/>
                          <w:szCs w:val="22"/>
                          <w:lang w:val="en-GB" w:eastAsia="lt-LT"/>
                        </w:rPr>
                        <w:t>out-of-court settlement of consumer disputes. Where disputes are settled collegially, at least one natural person has to meet this requirement</w:t>
                      </w:r>
                      <w:r>
                        <w:rPr>
                          <w:color w:val="000000"/>
                          <w:sz w:val="22"/>
                          <w:szCs w:val="22"/>
                          <w:lang w:val="en-GB" w:eastAsia="lt-LT"/>
                        </w:rPr>
                        <w:t xml:space="preserve">; </w:t>
                      </w:r>
                    </w:p>
                  </w:sdtContent>
                </w:sdt>
                <w:sdt>
                  <w:sdtPr>
                    <w:alias w:val="1 p. 2 pp."/>
                    <w:tag w:val="part_c73b5e47b9e9494f8ffffc273154a95a"/>
                    <w:lock w:val="sdtLocked"/>
                    <w:richText/>
                  </w:sdtPr>
                  <w:sdtContent>
                    <w:p>
                      <w:pPr>
                        <w:ind w:firstLine="720"/>
                        <w:jc w:val="both"/>
                        <w:rPr>
                          <w:color w:val="000000"/>
                          <w:sz w:val="22"/>
                          <w:szCs w:val="22"/>
                          <w:lang w:val="en-GB" w:eastAsia="lt-LT"/>
                        </w:rPr>
                      </w:pPr>
                      <w:sdt>
                        <w:sdtPr>
                          <w:alias w:val="Numeris"/>
                          <w:tag w:val="nr_c73b5e47b9e9494f8ffffc273154a95a"/>
                          <w:lock w:val="sdtLocked"/>
                          <w:richText/>
                        </w:sdtPr>
                        <w:sdtContent>
                          <w:r>
                            <w:rPr>
                              <w:color w:val="000000"/>
                              <w:sz w:val="22"/>
                              <w:szCs w:val="22"/>
                              <w:lang w:val="en-GB" w:eastAsia="lt-LT"/>
                            </w:rPr>
                            <w:t>2</w:t>
                          </w:r>
                        </w:sdtContent>
                      </w:sdt>
                      <w:r>
                        <w:rPr>
                          <w:color w:val="000000"/>
                          <w:sz w:val="22"/>
                          <w:szCs w:val="22"/>
                          <w:lang w:val="en-GB" w:eastAsia="lt-LT"/>
                        </w:rPr>
                        <w:t xml:space="preserve">) they are appointed to settle disputes following the </w:t>
                      </w:r>
                      <w:r>
                        <w:rPr>
                          <w:sz w:val="22"/>
                          <w:szCs w:val="22"/>
                          <w:lang w:val="en-GB" w:eastAsia="lt-LT"/>
                        </w:rPr>
                        <w:t>out-of-court procedure for indefinite period of time or for the period of at least two years and such duty may cease only on the grounds provided for in legal acts;</w:t>
                      </w:r>
                      <w:r>
                        <w:rPr>
                          <w:color w:val="000000"/>
                          <w:sz w:val="22"/>
                          <w:szCs w:val="22"/>
                          <w:lang w:val="en-GB" w:eastAsia="lt-LT"/>
                        </w:rPr>
                        <w:t xml:space="preserve"> </w:t>
                      </w:r>
                    </w:p>
                  </w:sdtContent>
                </w:sdt>
                <w:sdt>
                  <w:sdtPr>
                    <w:alias w:val="1 p. 3 pp."/>
                    <w:tag w:val="part_a085055c01c449b6a7959153b96f32ee"/>
                    <w:lock w:val="sdtLocked"/>
                    <w:richText/>
                  </w:sdtPr>
                  <w:sdtContent>
                    <w:p>
                      <w:pPr>
                        <w:ind w:firstLine="720"/>
                        <w:jc w:val="both"/>
                        <w:rPr>
                          <w:color w:val="000000"/>
                          <w:sz w:val="22"/>
                          <w:szCs w:val="22"/>
                          <w:lang w:val="en-GB" w:eastAsia="lt-LT"/>
                        </w:rPr>
                      </w:pPr>
                      <w:sdt>
                        <w:sdtPr>
                          <w:alias w:val="Numeris"/>
                          <w:tag w:val="nr_a085055c01c449b6a7959153b96f32ee"/>
                          <w:lock w:val="sdtLocked"/>
                          <w:richText/>
                        </w:sdtPr>
                        <w:sdtContent>
                          <w:r>
                            <w:rPr>
                              <w:color w:val="000000"/>
                              <w:sz w:val="22"/>
                              <w:szCs w:val="22"/>
                              <w:lang w:val="en-GB" w:eastAsia="lt-LT"/>
                            </w:rPr>
                            <w:t>3</w:t>
                          </w:r>
                        </w:sdtContent>
                      </w:sdt>
                      <w:r>
                        <w:rPr>
                          <w:color w:val="000000"/>
                          <w:sz w:val="22"/>
                          <w:szCs w:val="22"/>
                          <w:lang w:val="en-GB" w:eastAsia="lt-LT"/>
                        </w:rPr>
                        <w:t xml:space="preserve">) they are not obliged to consider guidelines of the parties of the dispute or their representatives; </w:t>
                      </w:r>
                    </w:p>
                  </w:sdtContent>
                </w:sdt>
                <w:sdt>
                  <w:sdtPr>
                    <w:alias w:val="1 p. 4 pp."/>
                    <w:tag w:val="part_57818b60aa3047ed89ffa9d0ae80d670"/>
                    <w:lock w:val="sdtLocked"/>
                    <w:richText/>
                  </w:sdtPr>
                  <w:sdtContent>
                    <w:p>
                      <w:pPr>
                        <w:ind w:firstLine="720"/>
                        <w:jc w:val="both"/>
                        <w:rPr>
                          <w:color w:val="000000"/>
                          <w:sz w:val="22"/>
                          <w:szCs w:val="22"/>
                          <w:lang w:val="en-GB" w:eastAsia="lt-LT"/>
                        </w:rPr>
                      </w:pPr>
                      <w:sdt>
                        <w:sdtPr>
                          <w:alias w:val="Numeris"/>
                          <w:tag w:val="nr_57818b60aa3047ed89ffa9d0ae80d670"/>
                          <w:lock w:val="sdtLocked"/>
                          <w:richText/>
                        </w:sdtPr>
                        <w:sdtContent>
                          <w:r>
                            <w:rPr>
                              <w:color w:val="000000"/>
                              <w:sz w:val="22"/>
                              <w:szCs w:val="22"/>
                              <w:lang w:val="en-GB" w:eastAsia="lt-LT"/>
                            </w:rPr>
                            <w:t>4</w:t>
                          </w:r>
                        </w:sdtContent>
                      </w:sdt>
                      <w:r>
                        <w:rPr>
                          <w:color w:val="000000"/>
                          <w:sz w:val="22"/>
                          <w:szCs w:val="22"/>
                          <w:lang w:val="en-GB" w:eastAsia="lt-LT"/>
                        </w:rPr>
                        <w:t xml:space="preserve">) the reward or compensation paid to them for participation in settlement of disputes is not related with the outcomes of the procedure of </w:t>
                      </w:r>
                      <w:r>
                        <w:rPr>
                          <w:sz w:val="22"/>
                          <w:szCs w:val="22"/>
                          <w:lang w:val="en-GB" w:eastAsia="lt-LT"/>
                        </w:rPr>
                        <w:t>out-of-court settlement of consumer disputes</w:t>
                      </w:r>
                      <w:r>
                        <w:rPr>
                          <w:color w:val="000000"/>
                          <w:sz w:val="22"/>
                          <w:szCs w:val="22"/>
                          <w:lang w:val="en-GB" w:eastAsia="lt-LT"/>
                        </w:rPr>
                        <w:t xml:space="preserve">; </w:t>
                      </w:r>
                    </w:p>
                  </w:sdtContent>
                </w:sdt>
                <w:sdt>
                  <w:sdtPr>
                    <w:alias w:val="1 p. 5 pp."/>
                    <w:tag w:val="part_6838411d3c3945ddb6416505e056e61e"/>
                    <w:lock w:val="sdtLocked"/>
                    <w:richText/>
                  </w:sdtPr>
                  <w:sdtContent>
                    <w:p>
                      <w:pPr>
                        <w:ind w:firstLine="720"/>
                        <w:jc w:val="both"/>
                        <w:rPr>
                          <w:color w:val="000000"/>
                          <w:sz w:val="22"/>
                          <w:szCs w:val="22"/>
                          <w:lang w:val="en-GB" w:eastAsia="lt-LT"/>
                        </w:rPr>
                      </w:pPr>
                      <w:sdt>
                        <w:sdtPr>
                          <w:alias w:val="Numeris"/>
                          <w:tag w:val="nr_6838411d3c3945ddb6416505e056e61e"/>
                          <w:lock w:val="sdtLocked"/>
                          <w:richText/>
                        </w:sdtPr>
                        <w:sdtContent>
                          <w:r>
                            <w:rPr>
                              <w:color w:val="000000"/>
                              <w:sz w:val="22"/>
                              <w:szCs w:val="22"/>
                              <w:lang w:val="en-GB" w:eastAsia="lt-LT"/>
                            </w:rPr>
                            <w:t>5</w:t>
                          </w:r>
                        </w:sdtContent>
                      </w:sdt>
                      <w:r>
                        <w:rPr>
                          <w:color w:val="000000"/>
                          <w:sz w:val="22"/>
                          <w:szCs w:val="22"/>
                          <w:lang w:val="en-GB" w:eastAsia="lt-LT"/>
                        </w:rPr>
                        <w:t xml:space="preserve">) they are obliged to immediately disclose any circumstances to the body for </w:t>
                      </w:r>
                      <w:r>
                        <w:rPr>
                          <w:sz w:val="22"/>
                          <w:szCs w:val="22"/>
                          <w:lang w:val="en-GB" w:eastAsia="lt-LT"/>
                        </w:rPr>
                        <w:t>out-of-court settlement of consumer disputes</w:t>
                      </w:r>
                      <w:r>
                        <w:rPr>
                          <w:color w:val="000000"/>
                          <w:sz w:val="22"/>
                          <w:szCs w:val="22"/>
                          <w:lang w:val="en-GB" w:eastAsia="lt-LT"/>
                        </w:rPr>
                        <w:t xml:space="preserve"> which could affect their independence and impartiality or evoke the conflict of interests with any of the parties of the dispute. The obligation to disclose such circumstances shall be binding on these persons throughout the entire procedure of the </w:t>
                      </w:r>
                      <w:r>
                        <w:rPr>
                          <w:sz w:val="22"/>
                          <w:szCs w:val="22"/>
                          <w:lang w:val="en-GB" w:eastAsia="lt-LT"/>
                        </w:rPr>
                        <w:t>out-of-court settlement of consumer dispute.</w:t>
                      </w:r>
                      <w:r>
                        <w:rPr>
                          <w:color w:val="000000"/>
                          <w:sz w:val="22"/>
                          <w:szCs w:val="22"/>
                          <w:lang w:val="en-GB" w:eastAsia="lt-LT"/>
                        </w:rPr>
                        <w:t xml:space="preserve"> </w:t>
                      </w:r>
                    </w:p>
                  </w:sdtContent>
                </w:sdt>
              </w:sdtContent>
            </w:sdt>
            <w:sdt>
              <w:sdtPr>
                <w:alias w:val="2 p."/>
                <w:tag w:val="part_46ab89f19dbd43bbba7e25cfbf0d0764"/>
                <w:lock w:val="sdtLocked"/>
                <w:richText/>
              </w:sdtPr>
              <w:sdtContent>
                <w:p>
                  <w:pPr>
                    <w:ind w:firstLine="720"/>
                    <w:jc w:val="both"/>
                    <w:rPr>
                      <w:color w:val="000000"/>
                      <w:sz w:val="22"/>
                      <w:szCs w:val="22"/>
                      <w:lang w:val="en-GB" w:eastAsia="lt-LT"/>
                    </w:rPr>
                  </w:pPr>
                  <w:sdt>
                    <w:sdtPr>
                      <w:alias w:val="Numeris"/>
                      <w:tag w:val="nr_46ab89f19dbd43bbba7e25cfbf0d0764"/>
                      <w:lock w:val="sdtLocked"/>
                      <w:richText/>
                    </w:sdtPr>
                    <w:sdtContent>
                      <w:r>
                        <w:rPr>
                          <w:color w:val="000000"/>
                          <w:sz w:val="22"/>
                          <w:szCs w:val="22"/>
                          <w:lang w:val="en-GB" w:eastAsia="lt-LT"/>
                        </w:rPr>
                        <w:t>2</w:t>
                      </w:r>
                    </w:sdtContent>
                  </w:sdt>
                  <w:r>
                    <w:rPr>
                      <w:color w:val="000000"/>
                      <w:sz w:val="22"/>
                      <w:szCs w:val="22"/>
                      <w:lang w:val="en-GB" w:eastAsia="lt-LT"/>
                    </w:rPr>
                    <w:t xml:space="preserve">. Where the circumstances specified in subparagraph 5 of paragraph 1 of this Article exist: </w:t>
                  </w:r>
                </w:p>
                <w:sdt>
                  <w:sdtPr>
                    <w:alias w:val="2 p. 1 pp."/>
                    <w:tag w:val="part_661f6e8998424a1ca0a4c5db20af606e"/>
                    <w:lock w:val="sdtLocked"/>
                    <w:richText/>
                  </w:sdtPr>
                  <w:sdtContent>
                    <w:p>
                      <w:pPr>
                        <w:ind w:firstLine="720"/>
                        <w:jc w:val="both"/>
                        <w:rPr>
                          <w:color w:val="000000"/>
                          <w:sz w:val="22"/>
                          <w:szCs w:val="22"/>
                          <w:lang w:val="en-GB" w:eastAsia="lt-LT"/>
                        </w:rPr>
                      </w:pPr>
                      <w:sdt>
                        <w:sdtPr>
                          <w:alias w:val="Numeris"/>
                          <w:tag w:val="nr_661f6e8998424a1ca0a4c5db20af606e"/>
                          <w:lock w:val="sdtLocked"/>
                          <w:richText/>
                        </w:sdtPr>
                        <w:sdtContent>
                          <w:r>
                            <w:rPr>
                              <w:color w:val="000000"/>
                              <w:sz w:val="22"/>
                              <w:szCs w:val="22"/>
                              <w:lang w:val="en-GB" w:eastAsia="lt-LT"/>
                            </w:rPr>
                            <w:t>1</w:t>
                          </w:r>
                        </w:sdtContent>
                      </w:sdt>
                      <w:r>
                        <w:rPr>
                          <w:color w:val="000000"/>
                          <w:sz w:val="22"/>
                          <w:szCs w:val="22"/>
                          <w:lang w:val="en-GB" w:eastAsia="lt-LT"/>
                        </w:rPr>
                        <w:t xml:space="preserve">) a natural person who settles consumer disputes shall be replaced by other natural person in the </w:t>
                      </w:r>
                      <w:r>
                        <w:rPr>
                          <w:sz w:val="22"/>
                          <w:szCs w:val="22"/>
                          <w:lang w:val="en-GB" w:eastAsia="lt-LT"/>
                        </w:rPr>
                        <w:t xml:space="preserve">out-of-court settlement </w:t>
                      </w:r>
                      <w:r>
                        <w:rPr>
                          <w:color w:val="000000"/>
                          <w:sz w:val="22"/>
                          <w:szCs w:val="22"/>
                          <w:lang w:val="en-GB" w:eastAsia="lt-LT"/>
                        </w:rPr>
                        <w:t>procedure; or</w:t>
                      </w:r>
                    </w:p>
                  </w:sdtContent>
                </w:sdt>
                <w:sdt>
                  <w:sdtPr>
                    <w:alias w:val="2 p. 2 pp."/>
                    <w:tag w:val="part_e70e319e150044b69475c1ba1a8c82b1"/>
                    <w:lock w:val="sdtLocked"/>
                    <w:richText/>
                  </w:sdtPr>
                  <w:sdtContent>
                    <w:p>
                      <w:pPr>
                        <w:ind w:firstLine="720"/>
                        <w:jc w:val="both"/>
                        <w:rPr>
                          <w:color w:val="000000"/>
                          <w:sz w:val="22"/>
                          <w:szCs w:val="22"/>
                          <w:lang w:val="en-GB" w:eastAsia="lt-LT"/>
                        </w:rPr>
                      </w:pPr>
                      <w:sdt>
                        <w:sdtPr>
                          <w:alias w:val="Numeris"/>
                          <w:tag w:val="nr_e70e319e150044b69475c1ba1a8c82b1"/>
                          <w:lock w:val="sdtLocked"/>
                          <w:richText/>
                        </w:sdtPr>
                        <w:sdtContent>
                          <w:r>
                            <w:rPr>
                              <w:color w:val="000000"/>
                              <w:sz w:val="22"/>
                              <w:szCs w:val="22"/>
                              <w:lang w:val="en-GB" w:eastAsia="lt-LT"/>
                            </w:rPr>
                            <w:t>2</w:t>
                          </w:r>
                        </w:sdtContent>
                      </w:sdt>
                      <w:r>
                        <w:rPr>
                          <w:color w:val="000000"/>
                          <w:sz w:val="22"/>
                          <w:szCs w:val="22"/>
                          <w:lang w:val="en-GB" w:eastAsia="lt-LT"/>
                        </w:rPr>
                        <w:t xml:space="preserve">) the parties of the dispute shall be informed about these circumstances and shall have the right to declare suspension. If none of the parties of the dispute declare suspension, the natural person may be allowed to continue the </w:t>
                      </w:r>
                      <w:r>
                        <w:rPr>
                          <w:sz w:val="22"/>
                          <w:szCs w:val="22"/>
                          <w:lang w:val="en-GB" w:eastAsia="lt-LT"/>
                        </w:rPr>
                        <w:t>out-of-court settlement procedure</w:t>
                      </w:r>
                      <w:r>
                        <w:rPr>
                          <w:color w:val="000000"/>
                          <w:sz w:val="22"/>
                          <w:szCs w:val="22"/>
                          <w:lang w:val="en-GB" w:eastAsia="lt-LT"/>
                        </w:rPr>
                        <w:t>.</w:t>
                      </w:r>
                    </w:p>
                    <w:p>
                      <w:pPr>
                        <w:ind w:firstLine="720"/>
                        <w:jc w:val="both"/>
                        <w:outlineLvl w:val="5"/>
                        <w:rPr>
                          <w:sz w:val="22"/>
                          <w:szCs w:val="22"/>
                          <w:lang w:val="en-GB"/>
                        </w:rPr>
                      </w:pPr>
                    </w:p>
                  </w:sdtContent>
                </w:sdt>
              </w:sdtContent>
            </w:sdt>
          </w:sdtContent>
        </w:sdt>
        <w:sdt>
          <w:sdtPr>
            <w:alias w:val="skirsnis"/>
            <w:tag w:val="part_23222ab4842e4e1db194a7ff773b4b21"/>
            <w:lock w:val="sdtLocked"/>
            <w:richText/>
          </w:sdtPr>
          <w:sdtContent>
            <w:p>
              <w:pPr>
                <w:ind w:firstLine="720"/>
                <w:jc w:val="both"/>
                <w:rPr>
                  <w:b/>
                  <w:bCs/>
                  <w:color w:val="000000"/>
                  <w:sz w:val="22"/>
                  <w:szCs w:val="22"/>
                  <w:lang w:val="en-GB"/>
                </w:rPr>
              </w:pPr>
              <w:sdt>
                <w:sdtPr>
                  <w:alias w:val="Pavadinimas"/>
                  <w:tag w:val="title_23222ab4842e4e1db194a7ff773b4b21"/>
                  <w:lock w:val="sdtLocked"/>
                  <w:richText/>
                </w:sdtPr>
                <w:sdtContent>
                  <w:r>
                    <w:rPr>
                      <w:b/>
                      <w:bCs/>
                      <w:color w:val="000000"/>
                      <w:sz w:val="22"/>
                      <w:szCs w:val="22"/>
                      <w:lang w:val="en-GB"/>
                    </w:rPr>
                    <w:t>Article 22</w:t>
                  </w:r>
                  <w:r>
                    <w:rPr>
                      <w:b/>
                      <w:bCs/>
                      <w:color w:val="000000"/>
                      <w:sz w:val="22"/>
                      <w:szCs w:val="22"/>
                      <w:vertAlign w:val="superscript"/>
                      <w:lang w:val="en-GB"/>
                    </w:rPr>
                    <w:t>4</w:t>
                  </w:r>
                  <w:r>
                    <w:rPr>
                      <w:b/>
                      <w:bCs/>
                      <w:color w:val="000000"/>
                      <w:sz w:val="22"/>
                      <w:szCs w:val="22"/>
                      <w:lang w:val="en-GB"/>
                    </w:rPr>
                    <w:t xml:space="preserve">. </w:t>
                  </w:r>
                  <w:r>
                    <w:rPr>
                      <w:b/>
                      <w:bCs/>
                      <w:color w:val="000000"/>
                      <w:sz w:val="22"/>
                      <w:szCs w:val="22"/>
                      <w:lang w:val="en-GB" w:eastAsia="lt-LT"/>
                    </w:rPr>
                    <w:t>Provision of information on settlement of consumer disputes</w:t>
                  </w:r>
                </w:sdtContent>
              </w:sdt>
            </w:p>
            <w:sdt>
              <w:sdtPr>
                <w:alias w:val="1 p."/>
                <w:tag w:val="part_ddc810e715c44e2e8755275e94c587aa"/>
                <w:lock w:val="sdtLocked"/>
                <w:richText/>
              </w:sdtPr>
              <w:sdtContent>
                <w:p>
                  <w:pPr>
                    <w:ind w:firstLine="720"/>
                    <w:jc w:val="both"/>
                    <w:outlineLvl w:val="5"/>
                    <w:rPr>
                      <w:color w:val="000000"/>
                      <w:sz w:val="22"/>
                      <w:szCs w:val="22"/>
                      <w:lang w:val="en-GB"/>
                    </w:rPr>
                  </w:pPr>
                  <w:sdt>
                    <w:sdtPr>
                      <w:alias w:val="Numeris"/>
                      <w:tag w:val="nr_ddc810e715c44e2e8755275e94c587aa"/>
                      <w:lock w:val="sdtLocked"/>
                      <w:richText/>
                    </w:sdtPr>
                    <w:sdtContent>
                      <w:r>
                        <w:rPr>
                          <w:sz w:val="22"/>
                          <w:szCs w:val="22"/>
                          <w:lang w:val="en-GB"/>
                        </w:rPr>
                        <w:t>1</w:t>
                      </w:r>
                    </w:sdtContent>
                  </w:sdt>
                  <w:r>
                    <w:rPr>
                      <w:sz w:val="22"/>
                      <w:szCs w:val="22"/>
                      <w:lang w:val="en-GB"/>
                    </w:rPr>
                    <w:t xml:space="preserve">. Bodies for </w:t>
                  </w:r>
                  <w:r>
                    <w:rPr>
                      <w:sz w:val="22"/>
                      <w:szCs w:val="22"/>
                      <w:lang w:val="en-GB" w:eastAsia="lt-LT"/>
                    </w:rPr>
                    <w:t>out-of-court settlement of consumer disputes shall clearly and intelligibly publish the following information in their websites:</w:t>
                  </w:r>
                  <w:r>
                    <w:rPr>
                      <w:color w:val="000000"/>
                      <w:sz w:val="22"/>
                      <w:szCs w:val="22"/>
                      <w:lang w:val="en-GB"/>
                    </w:rPr>
                    <w:t xml:space="preserve"> </w:t>
                  </w:r>
                </w:p>
                <w:sdt>
                  <w:sdtPr>
                    <w:alias w:val="1 p. 1 pp."/>
                    <w:tag w:val="part_4feab831fdbe495ab3c3cb32e5630d27"/>
                    <w:lock w:val="sdtLocked"/>
                    <w:richText/>
                  </w:sdtPr>
                  <w:sdtContent>
                    <w:p>
                      <w:pPr>
                        <w:ind w:firstLine="720"/>
                        <w:jc w:val="both"/>
                        <w:outlineLvl w:val="5"/>
                        <w:rPr>
                          <w:color w:val="000000"/>
                          <w:sz w:val="22"/>
                          <w:szCs w:val="22"/>
                          <w:lang w:val="en-GB"/>
                        </w:rPr>
                      </w:pPr>
                      <w:sdt>
                        <w:sdtPr>
                          <w:alias w:val="Numeris"/>
                          <w:tag w:val="nr_4feab831fdbe495ab3c3cb32e5630d27"/>
                          <w:lock w:val="sdtLocked"/>
                          <w:richText/>
                        </w:sdtPr>
                        <w:sdtContent>
                          <w:r>
                            <w:rPr>
                              <w:color w:val="000000"/>
                              <w:sz w:val="22"/>
                              <w:szCs w:val="22"/>
                              <w:lang w:val="en-GB"/>
                            </w:rPr>
                            <w:t>1</w:t>
                          </w:r>
                        </w:sdtContent>
                      </w:sdt>
                      <w:r>
                        <w:rPr>
                          <w:color w:val="000000"/>
                          <w:sz w:val="22"/>
                          <w:szCs w:val="22"/>
                          <w:lang w:val="en-GB"/>
                        </w:rPr>
                        <w:t xml:space="preserve">) body’s name, contact details including the postal address and e-mail address; </w:t>
                      </w:r>
                    </w:p>
                  </w:sdtContent>
                </w:sdt>
                <w:sdt>
                  <w:sdtPr>
                    <w:alias w:val="1 p. 2 pp."/>
                    <w:tag w:val="part_9c7da3058f8c48f7af20bb27fa3370ce"/>
                    <w:lock w:val="sdtLocked"/>
                    <w:richText/>
                  </w:sdtPr>
                  <w:sdtContent>
                    <w:p>
                      <w:pPr>
                        <w:ind w:firstLine="720"/>
                        <w:jc w:val="both"/>
                        <w:outlineLvl w:val="5"/>
                        <w:rPr>
                          <w:color w:val="000000"/>
                          <w:sz w:val="22"/>
                          <w:szCs w:val="22"/>
                          <w:lang w:val="en-GB"/>
                        </w:rPr>
                      </w:pPr>
                      <w:sdt>
                        <w:sdtPr>
                          <w:alias w:val="Numeris"/>
                          <w:tag w:val="nr_9c7da3058f8c48f7af20bb27fa3370ce"/>
                          <w:lock w:val="sdtLocked"/>
                          <w:richText/>
                        </w:sdtPr>
                        <w:sdtContent>
                          <w:r>
                            <w:rPr>
                              <w:color w:val="000000"/>
                              <w:sz w:val="22"/>
                              <w:szCs w:val="22"/>
                              <w:lang w:val="en-GB"/>
                            </w:rPr>
                            <w:t>2</w:t>
                          </w:r>
                        </w:sdtContent>
                      </w:sdt>
                      <w:r>
                        <w:rPr>
                          <w:color w:val="000000"/>
                          <w:sz w:val="22"/>
                          <w:szCs w:val="22"/>
                          <w:lang w:val="en-GB"/>
                        </w:rPr>
                        <w:t xml:space="preserve">) information that the body is included in the list of bodies for </w:t>
                      </w:r>
                      <w:r>
                        <w:rPr>
                          <w:sz w:val="22"/>
                          <w:szCs w:val="22"/>
                          <w:lang w:val="en-GB" w:eastAsia="lt-LT"/>
                        </w:rPr>
                        <w:t>out-of-court settlement of consumer disputes as provided for in Article</w:t>
                      </w:r>
                      <w:r>
                        <w:rPr>
                          <w:color w:val="000000"/>
                          <w:sz w:val="22"/>
                          <w:szCs w:val="22"/>
                          <w:lang w:val="en-GB"/>
                        </w:rPr>
                        <w:t xml:space="preserve"> 29</w:t>
                      </w:r>
                      <w:r>
                        <w:rPr>
                          <w:color w:val="000000"/>
                          <w:sz w:val="22"/>
                          <w:szCs w:val="22"/>
                          <w:vertAlign w:val="superscript"/>
                          <w:lang w:val="en-GB"/>
                        </w:rPr>
                        <w:t xml:space="preserve">2 </w:t>
                      </w:r>
                      <w:r>
                        <w:rPr>
                          <w:color w:val="000000"/>
                          <w:sz w:val="22"/>
                          <w:szCs w:val="22"/>
                          <w:lang w:val="en-GB"/>
                        </w:rPr>
                        <w:t xml:space="preserve">of this Law; </w:t>
                      </w:r>
                    </w:p>
                  </w:sdtContent>
                </w:sdt>
                <w:sdt>
                  <w:sdtPr>
                    <w:alias w:val="1 p. 3 pp."/>
                    <w:tag w:val="part_d27ba093aa604a13913ab3766e56dd32"/>
                    <w:lock w:val="sdtLocked"/>
                    <w:richText/>
                  </w:sdtPr>
                  <w:sdtContent>
                    <w:p>
                      <w:pPr>
                        <w:ind w:firstLine="720"/>
                        <w:jc w:val="both"/>
                        <w:outlineLvl w:val="5"/>
                        <w:rPr>
                          <w:color w:val="000000"/>
                          <w:sz w:val="22"/>
                          <w:szCs w:val="22"/>
                          <w:lang w:val="en-GB"/>
                        </w:rPr>
                      </w:pPr>
                      <w:sdt>
                        <w:sdtPr>
                          <w:alias w:val="Numeris"/>
                          <w:tag w:val="nr_d27ba093aa604a13913ab3766e56dd32"/>
                          <w:lock w:val="sdtLocked"/>
                          <w:richText/>
                        </w:sdtPr>
                        <w:sdtContent>
                          <w:r>
                            <w:rPr>
                              <w:color w:val="000000"/>
                              <w:sz w:val="22"/>
                              <w:szCs w:val="22"/>
                              <w:lang w:val="en-GB"/>
                            </w:rPr>
                            <w:t>3</w:t>
                          </w:r>
                        </w:sdtContent>
                      </w:sdt>
                      <w:r>
                        <w:rPr>
                          <w:color w:val="000000"/>
                          <w:sz w:val="22"/>
                          <w:szCs w:val="22"/>
                          <w:lang w:val="en-GB"/>
                        </w:rPr>
                        <w:t xml:space="preserve">) natural persons (name, surname, position) who are responsible for </w:t>
                      </w:r>
                      <w:r>
                        <w:rPr>
                          <w:sz w:val="22"/>
                          <w:szCs w:val="22"/>
                          <w:lang w:val="en-GB" w:eastAsia="lt-LT"/>
                        </w:rPr>
                        <w:t>out-of-court settlement of consumer disputes, the procedure of their appointment and duration of their powers</w:t>
                      </w:r>
                      <w:r>
                        <w:rPr>
                          <w:color w:val="000000"/>
                          <w:sz w:val="22"/>
                          <w:szCs w:val="22"/>
                          <w:lang w:val="en-GB"/>
                        </w:rPr>
                        <w:t xml:space="preserve">; </w:t>
                      </w:r>
                    </w:p>
                  </w:sdtContent>
                </w:sdt>
                <w:sdt>
                  <w:sdtPr>
                    <w:alias w:val="1 p. 4 pp."/>
                    <w:tag w:val="part_c656bcdd02054edc92098d3f954f6b00"/>
                    <w:lock w:val="sdtLocked"/>
                    <w:richText/>
                  </w:sdtPr>
                  <w:sdtContent>
                    <w:p>
                      <w:pPr>
                        <w:ind w:firstLine="720"/>
                        <w:jc w:val="both"/>
                        <w:outlineLvl w:val="5"/>
                        <w:rPr>
                          <w:color w:val="000000"/>
                          <w:sz w:val="22"/>
                          <w:szCs w:val="22"/>
                          <w:lang w:val="en-GB"/>
                        </w:rPr>
                      </w:pPr>
                      <w:sdt>
                        <w:sdtPr>
                          <w:alias w:val="Numeris"/>
                          <w:tag w:val="nr_c656bcdd02054edc92098d3f954f6b00"/>
                          <w:lock w:val="sdtLocked"/>
                          <w:richText/>
                        </w:sdtPr>
                        <w:sdtContent>
                          <w:r>
                            <w:rPr>
                              <w:color w:val="000000"/>
                              <w:sz w:val="22"/>
                              <w:szCs w:val="22"/>
                              <w:lang w:val="en-GB"/>
                            </w:rPr>
                            <w:t>4</w:t>
                          </w:r>
                        </w:sdtContent>
                      </w:sdt>
                      <w:r>
                        <w:rPr>
                          <w:color w:val="000000"/>
                          <w:sz w:val="22"/>
                          <w:szCs w:val="22"/>
                          <w:lang w:val="en-GB"/>
                        </w:rPr>
                        <w:t xml:space="preserve">) consumer disputes which fall within the competence of the body for </w:t>
                      </w:r>
                      <w:r>
                        <w:rPr>
                          <w:sz w:val="22"/>
                          <w:szCs w:val="22"/>
                          <w:lang w:val="en-GB" w:eastAsia="lt-LT"/>
                        </w:rPr>
                        <w:t>out-of-court settlement of consumer disputes</w:t>
                      </w:r>
                      <w:r>
                        <w:rPr>
                          <w:color w:val="000000"/>
                          <w:sz w:val="22"/>
                          <w:szCs w:val="22"/>
                          <w:lang w:val="en-GB"/>
                        </w:rPr>
                        <w:t xml:space="preserve">; </w:t>
                      </w:r>
                    </w:p>
                  </w:sdtContent>
                </w:sdt>
                <w:sdt>
                  <w:sdtPr>
                    <w:alias w:val="1 p. 5 pp."/>
                    <w:tag w:val="part_0f769eb01a0548108f84000c2efc2e9b"/>
                    <w:lock w:val="sdtLocked"/>
                    <w:richText/>
                  </w:sdtPr>
                  <w:sdtContent>
                    <w:p>
                      <w:pPr>
                        <w:ind w:firstLine="720"/>
                        <w:jc w:val="both"/>
                        <w:outlineLvl w:val="5"/>
                        <w:rPr>
                          <w:color w:val="000000"/>
                          <w:sz w:val="22"/>
                          <w:szCs w:val="22"/>
                          <w:lang w:val="en-GB"/>
                        </w:rPr>
                      </w:pPr>
                      <w:sdt>
                        <w:sdtPr>
                          <w:alias w:val="Numeris"/>
                          <w:tag w:val="nr_0f769eb01a0548108f84000c2efc2e9b"/>
                          <w:lock w:val="sdtLocked"/>
                          <w:richText/>
                        </w:sdtPr>
                        <w:sdtContent>
                          <w:r>
                            <w:rPr>
                              <w:color w:val="000000"/>
                              <w:sz w:val="22"/>
                              <w:szCs w:val="22"/>
                              <w:lang w:val="en-GB"/>
                            </w:rPr>
                            <w:t>5</w:t>
                          </w:r>
                        </w:sdtContent>
                      </w:sdt>
                      <w:r>
                        <w:rPr>
                          <w:color w:val="000000"/>
                          <w:sz w:val="22"/>
                          <w:szCs w:val="22"/>
                          <w:lang w:val="en-GB"/>
                        </w:rPr>
                        <w:t xml:space="preserve">) rules of the procedure of </w:t>
                      </w:r>
                      <w:r>
                        <w:rPr>
                          <w:sz w:val="22"/>
                          <w:szCs w:val="22"/>
                          <w:lang w:val="en-GB" w:eastAsia="lt-LT"/>
                        </w:rPr>
                        <w:t>out-of-court settlement of consumer disputes</w:t>
                      </w:r>
                      <w:r>
                        <w:rPr>
                          <w:color w:val="000000"/>
                          <w:sz w:val="22"/>
                          <w:szCs w:val="22"/>
                          <w:lang w:val="en-GB"/>
                        </w:rPr>
                        <w:t xml:space="preserve">; </w:t>
                      </w:r>
                    </w:p>
                  </w:sdtContent>
                </w:sdt>
                <w:sdt>
                  <w:sdtPr>
                    <w:alias w:val="1 p. 6 pp."/>
                    <w:tag w:val="part_9e899f33eacb41108b319f7fb3e8ff04"/>
                    <w:lock w:val="sdtLocked"/>
                    <w:richText/>
                  </w:sdtPr>
                  <w:sdtContent>
                    <w:p>
                      <w:pPr>
                        <w:ind w:firstLine="720"/>
                        <w:jc w:val="both"/>
                        <w:outlineLvl w:val="5"/>
                        <w:rPr>
                          <w:color w:val="000000"/>
                          <w:sz w:val="22"/>
                          <w:szCs w:val="22"/>
                          <w:lang w:val="en-GB"/>
                        </w:rPr>
                      </w:pPr>
                      <w:sdt>
                        <w:sdtPr>
                          <w:alias w:val="Numeris"/>
                          <w:tag w:val="nr_9e899f33eacb41108b319f7fb3e8ff04"/>
                          <w:lock w:val="sdtLocked"/>
                          <w:richText/>
                        </w:sdtPr>
                        <w:sdtContent>
                          <w:r>
                            <w:rPr>
                              <w:color w:val="000000"/>
                              <w:sz w:val="22"/>
                              <w:szCs w:val="22"/>
                              <w:lang w:val="en-GB"/>
                            </w:rPr>
                            <w:t>6</w:t>
                          </w:r>
                        </w:sdtContent>
                      </w:sdt>
                      <w:r>
                        <w:rPr>
                          <w:color w:val="000000"/>
                          <w:sz w:val="22"/>
                          <w:szCs w:val="22"/>
                          <w:lang w:val="en-GB"/>
                        </w:rPr>
                        <w:t xml:space="preserve">) legal grounds for refusal to consider the consumer’s application; </w:t>
                      </w:r>
                    </w:p>
                  </w:sdtContent>
                </w:sdt>
                <w:sdt>
                  <w:sdtPr>
                    <w:alias w:val="1 p. 7 pp."/>
                    <w:tag w:val="part_6862c5f54d6d4b71b8b7f67b6e8acd7d"/>
                    <w:lock w:val="sdtLocked"/>
                    <w:richText/>
                  </w:sdtPr>
                  <w:sdtContent>
                    <w:p>
                      <w:pPr>
                        <w:ind w:firstLine="720"/>
                        <w:jc w:val="both"/>
                        <w:outlineLvl w:val="5"/>
                        <w:rPr>
                          <w:color w:val="000000"/>
                          <w:sz w:val="22"/>
                          <w:szCs w:val="22"/>
                          <w:lang w:val="en-GB"/>
                        </w:rPr>
                      </w:pPr>
                      <w:sdt>
                        <w:sdtPr>
                          <w:alias w:val="Numeris"/>
                          <w:tag w:val="nr_6862c5f54d6d4b71b8b7f67b6e8acd7d"/>
                          <w:lock w:val="sdtLocked"/>
                          <w:richText/>
                        </w:sdtPr>
                        <w:sdtContent>
                          <w:r>
                            <w:rPr>
                              <w:color w:val="000000"/>
                              <w:sz w:val="22"/>
                              <w:szCs w:val="22"/>
                              <w:lang w:val="en-GB"/>
                            </w:rPr>
                            <w:t>7</w:t>
                          </w:r>
                        </w:sdtContent>
                      </w:sdt>
                      <w:r>
                        <w:rPr>
                          <w:color w:val="000000"/>
                          <w:sz w:val="22"/>
                          <w:szCs w:val="22"/>
                          <w:lang w:val="en-GB"/>
                        </w:rPr>
                        <w:t xml:space="preserve">) the provisions on the basis of which the body for </w:t>
                      </w:r>
                      <w:r>
                        <w:rPr>
                          <w:sz w:val="22"/>
                          <w:szCs w:val="22"/>
                          <w:lang w:val="en-GB" w:eastAsia="lt-LT"/>
                        </w:rPr>
                        <w:t xml:space="preserve">out-of-court settlement of consumer disputes settles disputes </w:t>
                      </w:r>
                      <w:r>
                        <w:rPr>
                          <w:color w:val="000000"/>
                          <w:sz w:val="22"/>
                          <w:szCs w:val="22"/>
                          <w:lang w:val="en-GB"/>
                        </w:rPr>
                        <w:t xml:space="preserve">(for example, legal norms, law principles, codes of conduct etc.); </w:t>
                      </w:r>
                    </w:p>
                  </w:sdtContent>
                </w:sdt>
                <w:sdt>
                  <w:sdtPr>
                    <w:alias w:val="1 p. 8 pp."/>
                    <w:tag w:val="part_9002f943171748069c9c74df6a7b5a44"/>
                    <w:lock w:val="sdtLocked"/>
                    <w:richText/>
                  </w:sdtPr>
                  <w:sdtContent>
                    <w:p>
                      <w:pPr>
                        <w:ind w:firstLine="720"/>
                        <w:jc w:val="both"/>
                        <w:outlineLvl w:val="5"/>
                        <w:rPr>
                          <w:color w:val="000000"/>
                          <w:sz w:val="22"/>
                          <w:szCs w:val="22"/>
                          <w:lang w:val="en-GB"/>
                        </w:rPr>
                      </w:pPr>
                      <w:sdt>
                        <w:sdtPr>
                          <w:alias w:val="Numeris"/>
                          <w:tag w:val="nr_9002f943171748069c9c74df6a7b5a44"/>
                          <w:lock w:val="sdtLocked"/>
                          <w:richText/>
                        </w:sdtPr>
                        <w:sdtContent>
                          <w:r>
                            <w:rPr>
                              <w:color w:val="000000"/>
                              <w:sz w:val="22"/>
                              <w:szCs w:val="22"/>
                              <w:lang w:val="en-GB"/>
                            </w:rPr>
                            <w:t>8</w:t>
                          </w:r>
                        </w:sdtContent>
                      </w:sdt>
                      <w:r>
                        <w:rPr>
                          <w:color w:val="000000"/>
                          <w:sz w:val="22"/>
                          <w:szCs w:val="22"/>
                          <w:lang w:val="en-GB"/>
                        </w:rPr>
                        <w:t xml:space="preserve">) consumer’s duty to firstly apply to the seller or service supplier before applying to the body for </w:t>
                      </w:r>
                      <w:r>
                        <w:rPr>
                          <w:sz w:val="22"/>
                          <w:szCs w:val="22"/>
                          <w:lang w:val="en-GB" w:eastAsia="lt-LT"/>
                        </w:rPr>
                        <w:t>out-of-court settlement of consumer disputes</w:t>
                      </w:r>
                      <w:r>
                        <w:rPr>
                          <w:color w:val="000000"/>
                          <w:sz w:val="22"/>
                          <w:szCs w:val="22"/>
                          <w:lang w:val="en-GB"/>
                        </w:rPr>
                        <w:t xml:space="preserve">; </w:t>
                      </w:r>
                    </w:p>
                  </w:sdtContent>
                </w:sdt>
                <w:sdt>
                  <w:sdtPr>
                    <w:alias w:val="1 p. 9 pp."/>
                    <w:tag w:val="part_41fbc65c71e0440385c5439bcb73df26"/>
                    <w:lock w:val="sdtLocked"/>
                    <w:richText/>
                  </w:sdtPr>
                  <w:sdtContent>
                    <w:p>
                      <w:pPr>
                        <w:ind w:firstLine="720"/>
                        <w:jc w:val="both"/>
                        <w:outlineLvl w:val="5"/>
                        <w:rPr>
                          <w:color w:val="000000"/>
                          <w:sz w:val="22"/>
                          <w:szCs w:val="22"/>
                          <w:lang w:val="en-GB"/>
                        </w:rPr>
                      </w:pPr>
                      <w:sdt>
                        <w:sdtPr>
                          <w:alias w:val="Numeris"/>
                          <w:tag w:val="nr_41fbc65c71e0440385c5439bcb73df26"/>
                          <w:lock w:val="sdtLocked"/>
                          <w:richText/>
                        </w:sdtPr>
                        <w:sdtContent>
                          <w:r>
                            <w:rPr>
                              <w:color w:val="000000"/>
                              <w:sz w:val="22"/>
                              <w:szCs w:val="22"/>
                              <w:lang w:val="en-GB"/>
                            </w:rPr>
                            <w:t>9</w:t>
                          </w:r>
                        </w:sdtContent>
                      </w:sdt>
                      <w:r>
                        <w:rPr>
                          <w:color w:val="000000"/>
                          <w:sz w:val="22"/>
                          <w:szCs w:val="22"/>
                          <w:lang w:val="en-GB"/>
                        </w:rPr>
                        <w:t xml:space="preserve">) consumer’s right to renounce his requirements and terminate the procedure at any time; </w:t>
                      </w:r>
                    </w:p>
                  </w:sdtContent>
                </w:sdt>
                <w:sdt>
                  <w:sdtPr>
                    <w:alias w:val="1 p. 10 pp."/>
                    <w:tag w:val="part_e2fcb1da890f415fad1ae062a0248222"/>
                    <w:lock w:val="sdtLocked"/>
                    <w:richText/>
                  </w:sdtPr>
                  <w:sdtContent>
                    <w:p>
                      <w:pPr>
                        <w:ind w:firstLine="720"/>
                        <w:jc w:val="both"/>
                        <w:outlineLvl w:val="5"/>
                        <w:rPr>
                          <w:color w:val="000000"/>
                          <w:sz w:val="22"/>
                          <w:szCs w:val="22"/>
                          <w:lang w:val="en-GB"/>
                        </w:rPr>
                      </w:pPr>
                      <w:sdt>
                        <w:sdtPr>
                          <w:alias w:val="Numeris"/>
                          <w:tag w:val="nr_e2fcb1da890f415fad1ae062a0248222"/>
                          <w:lock w:val="sdtLocked"/>
                          <w:richText/>
                        </w:sdtPr>
                        <w:sdtContent>
                          <w:r>
                            <w:rPr>
                              <w:color w:val="000000"/>
                              <w:sz w:val="22"/>
                              <w:szCs w:val="22"/>
                              <w:lang w:val="en-GB"/>
                            </w:rPr>
                            <w:t>10</w:t>
                          </w:r>
                        </w:sdtContent>
                      </w:sdt>
                      <w:r>
                        <w:rPr>
                          <w:color w:val="000000"/>
                          <w:sz w:val="22"/>
                          <w:szCs w:val="22"/>
                          <w:lang w:val="en-GB"/>
                        </w:rPr>
                        <w:t xml:space="preserve">) potential costs related to the procedure of </w:t>
                      </w:r>
                      <w:r>
                        <w:rPr>
                          <w:sz w:val="22"/>
                          <w:szCs w:val="22"/>
                          <w:lang w:val="en-GB" w:eastAsia="lt-LT"/>
                        </w:rPr>
                        <w:t>out-of-court settlement of consumer disputes and the rules for awarding such costs to the parties of the dispute</w:t>
                      </w:r>
                      <w:r>
                        <w:rPr>
                          <w:color w:val="000000"/>
                          <w:sz w:val="22"/>
                          <w:szCs w:val="22"/>
                          <w:lang w:val="en-GB"/>
                        </w:rPr>
                        <w:t>;</w:t>
                      </w:r>
                    </w:p>
                  </w:sdtContent>
                </w:sdt>
                <w:sdt>
                  <w:sdtPr>
                    <w:alias w:val="1 p. 11 pp."/>
                    <w:tag w:val="part_88f5a222a25a496fb1b4a8d0f3650e47"/>
                    <w:lock w:val="sdtLocked"/>
                    <w:richText/>
                  </w:sdtPr>
                  <w:sdtContent>
                    <w:p>
                      <w:pPr>
                        <w:ind w:firstLine="720"/>
                        <w:jc w:val="both"/>
                        <w:outlineLvl w:val="5"/>
                        <w:rPr>
                          <w:color w:val="000000"/>
                          <w:sz w:val="22"/>
                          <w:szCs w:val="22"/>
                          <w:lang w:val="en-GB"/>
                        </w:rPr>
                      </w:pPr>
                      <w:sdt>
                        <w:sdtPr>
                          <w:alias w:val="Numeris"/>
                          <w:tag w:val="nr_88f5a222a25a496fb1b4a8d0f3650e47"/>
                          <w:lock w:val="sdtLocked"/>
                          <w:richText/>
                        </w:sdtPr>
                        <w:sdtContent>
                          <w:r>
                            <w:rPr>
                              <w:color w:val="000000"/>
                              <w:sz w:val="22"/>
                              <w:szCs w:val="22"/>
                              <w:lang w:val="en-GB"/>
                            </w:rPr>
                            <w:t>11</w:t>
                          </w:r>
                        </w:sdtContent>
                      </w:sdt>
                      <w:r>
                        <w:rPr>
                          <w:color w:val="000000"/>
                          <w:sz w:val="22"/>
                          <w:szCs w:val="22"/>
                          <w:lang w:val="en-GB"/>
                        </w:rPr>
                        <w:t xml:space="preserve">) the average duration of the procedure of </w:t>
                      </w:r>
                      <w:r>
                        <w:rPr>
                          <w:sz w:val="22"/>
                          <w:szCs w:val="22"/>
                          <w:lang w:val="en-GB" w:eastAsia="lt-LT"/>
                        </w:rPr>
                        <w:t>out-of-court settlement of consumer disputes;</w:t>
                      </w:r>
                    </w:p>
                  </w:sdtContent>
                </w:sdt>
                <w:sdt>
                  <w:sdtPr>
                    <w:alias w:val="1 p. 12 pp."/>
                    <w:tag w:val="part_08d660ba0db94fd286ff6723042d119a"/>
                    <w:lock w:val="sdtLocked"/>
                    <w:richText/>
                  </w:sdtPr>
                  <w:sdtContent>
                    <w:p>
                      <w:pPr>
                        <w:ind w:firstLine="720"/>
                        <w:jc w:val="both"/>
                        <w:outlineLvl w:val="5"/>
                        <w:rPr>
                          <w:color w:val="000000"/>
                          <w:sz w:val="22"/>
                          <w:szCs w:val="22"/>
                          <w:lang w:val="en-GB"/>
                        </w:rPr>
                      </w:pPr>
                      <w:sdt>
                        <w:sdtPr>
                          <w:alias w:val="Numeris"/>
                          <w:tag w:val="nr_08d660ba0db94fd286ff6723042d119a"/>
                          <w:lock w:val="sdtLocked"/>
                          <w:richText/>
                        </w:sdtPr>
                        <w:sdtContent>
                          <w:r>
                            <w:rPr>
                              <w:color w:val="000000"/>
                              <w:sz w:val="22"/>
                              <w:szCs w:val="22"/>
                              <w:lang w:val="en-GB"/>
                            </w:rPr>
                            <w:t>12</w:t>
                          </w:r>
                        </w:sdtContent>
                      </w:sdt>
                      <w:r>
                        <w:rPr>
                          <w:color w:val="000000"/>
                          <w:sz w:val="22"/>
                          <w:szCs w:val="22"/>
                          <w:lang w:val="en-GB"/>
                        </w:rPr>
                        <w:t>) legal effect, obligation and implementation procedure of the decision made after consideration of the dispute including the sanctions (if any) for failure to abide by such decision;</w:t>
                      </w:r>
                    </w:p>
                  </w:sdtContent>
                </w:sdt>
                <w:sdt>
                  <w:sdtPr>
                    <w:alias w:val="1 p. 13 pp."/>
                    <w:tag w:val="part_23b8fa17968c4d858f0220363228ca97"/>
                    <w:lock w:val="sdtLocked"/>
                    <w:richText/>
                  </w:sdtPr>
                  <w:sdtContent>
                    <w:p>
                      <w:pPr>
                        <w:ind w:firstLine="720"/>
                        <w:jc w:val="both"/>
                        <w:outlineLvl w:val="5"/>
                        <w:rPr>
                          <w:color w:val="000000"/>
                          <w:sz w:val="22"/>
                          <w:szCs w:val="22"/>
                          <w:lang w:val="en-GB"/>
                        </w:rPr>
                      </w:pPr>
                      <w:sdt>
                        <w:sdtPr>
                          <w:alias w:val="Numeris"/>
                          <w:tag w:val="nr_23b8fa17968c4d858f0220363228ca97"/>
                          <w:lock w:val="sdtLocked"/>
                          <w:richText/>
                        </w:sdtPr>
                        <w:sdtContent>
                          <w:r>
                            <w:rPr>
                              <w:color w:val="000000"/>
                              <w:sz w:val="22"/>
                              <w:szCs w:val="22"/>
                              <w:lang w:val="en-GB"/>
                            </w:rPr>
                            <w:t>13</w:t>
                          </w:r>
                        </w:sdtContent>
                      </w:sdt>
                      <w:r>
                        <w:rPr>
                          <w:color w:val="000000"/>
                          <w:sz w:val="22"/>
                          <w:szCs w:val="22"/>
                          <w:lang w:val="en-GB"/>
                        </w:rPr>
                        <w:t xml:space="preserve">) the foreign language in which the consumer may submit his application to the body for </w:t>
                      </w:r>
                      <w:r>
                        <w:rPr>
                          <w:sz w:val="22"/>
                          <w:szCs w:val="22"/>
                          <w:lang w:val="en-GB" w:eastAsia="lt-LT"/>
                        </w:rPr>
                        <w:t>out-of-court settlement of consumer disputes, if necessary</w:t>
                      </w:r>
                      <w:r>
                        <w:rPr>
                          <w:color w:val="000000"/>
                          <w:sz w:val="22"/>
                          <w:szCs w:val="22"/>
                          <w:lang w:val="en-GB"/>
                        </w:rPr>
                        <w:t>;</w:t>
                      </w:r>
                    </w:p>
                  </w:sdtContent>
                </w:sdt>
                <w:sdt>
                  <w:sdtPr>
                    <w:alias w:val="1 p. 14 pp."/>
                    <w:tag w:val="part_ecd46f3a113940bd9a181bdb45f56899"/>
                    <w:lock w:val="sdtLocked"/>
                    <w:richText/>
                  </w:sdtPr>
                  <w:sdtContent>
                    <w:p>
                      <w:pPr>
                        <w:ind w:firstLine="720"/>
                        <w:jc w:val="both"/>
                        <w:outlineLvl w:val="5"/>
                        <w:rPr>
                          <w:color w:val="000000"/>
                          <w:sz w:val="22"/>
                          <w:szCs w:val="22"/>
                          <w:lang w:val="en-GB"/>
                        </w:rPr>
                      </w:pPr>
                      <w:sdt>
                        <w:sdtPr>
                          <w:alias w:val="Numeris"/>
                          <w:tag w:val="nr_ecd46f3a113940bd9a181bdb45f56899"/>
                          <w:lock w:val="sdtLocked"/>
                          <w:richText/>
                        </w:sdtPr>
                        <w:sdtContent>
                          <w:r>
                            <w:rPr>
                              <w:color w:val="000000"/>
                              <w:sz w:val="22"/>
                              <w:szCs w:val="22"/>
                              <w:lang w:val="en-GB"/>
                            </w:rPr>
                            <w:t>14</w:t>
                          </w:r>
                        </w:sdtContent>
                      </w:sdt>
                      <w:r>
                        <w:rPr>
                          <w:color w:val="000000"/>
                          <w:sz w:val="22"/>
                          <w:szCs w:val="22"/>
                          <w:lang w:val="en-GB"/>
                        </w:rPr>
                        <w:t xml:space="preserve">) in cases where the body for </w:t>
                      </w:r>
                      <w:r>
                        <w:rPr>
                          <w:sz w:val="22"/>
                          <w:szCs w:val="22"/>
                          <w:lang w:val="en-GB" w:eastAsia="lt-LT"/>
                        </w:rPr>
                        <w:t xml:space="preserve">out-of-court settlement of consumer disputes is a member of an international </w:t>
                      </w:r>
                      <w:r>
                        <w:rPr>
                          <w:color w:val="000000"/>
                          <w:sz w:val="22"/>
                          <w:szCs w:val="22"/>
                          <w:lang w:val="en-GB"/>
                        </w:rPr>
                        <w:t xml:space="preserve">cooperation network aimed at facilitating the settlement of cross-border consumer disputes, information about such membership. </w:t>
                      </w:r>
                    </w:p>
                  </w:sdtContent>
                </w:sdt>
              </w:sdtContent>
            </w:sdt>
            <w:sdt>
              <w:sdtPr>
                <w:alias w:val="2 p."/>
                <w:tag w:val="part_2f39c675c7f84572802f77396a1f3ddd"/>
                <w:lock w:val="sdtLocked"/>
                <w:richText/>
              </w:sdtPr>
              <w:sdtContent>
                <w:p>
                  <w:pPr>
                    <w:ind w:firstLine="720"/>
                    <w:jc w:val="both"/>
                    <w:outlineLvl w:val="5"/>
                    <w:rPr>
                      <w:sz w:val="22"/>
                      <w:szCs w:val="22"/>
                      <w:lang w:val="en-GB"/>
                    </w:rPr>
                  </w:pPr>
                  <w:sdt>
                    <w:sdtPr>
                      <w:alias w:val="Numeris"/>
                      <w:tag w:val="nr_2f39c675c7f84572802f77396a1f3ddd"/>
                      <w:lock w:val="sdtLocked"/>
                      <w:richText/>
                    </w:sdtPr>
                    <w:sdtContent>
                      <w:r>
                        <w:rPr>
                          <w:color w:val="000000"/>
                          <w:sz w:val="22"/>
                          <w:szCs w:val="22"/>
                          <w:lang w:val="en-GB"/>
                        </w:rPr>
                        <w:t>2</w:t>
                      </w:r>
                    </w:sdtContent>
                  </w:sdt>
                  <w:r>
                    <w:rPr>
                      <w:color w:val="000000"/>
                      <w:sz w:val="22"/>
                      <w:szCs w:val="22"/>
                      <w:lang w:val="en-GB"/>
                    </w:rPr>
                    <w:t>. Every year until the 30</w:t>
                  </w:r>
                  <w:r>
                    <w:rPr>
                      <w:color w:val="000000"/>
                      <w:sz w:val="22"/>
                      <w:szCs w:val="22"/>
                      <w:vertAlign w:val="superscript"/>
                      <w:lang w:val="en-GB"/>
                    </w:rPr>
                    <w:t>th</w:t>
                  </w:r>
                  <w:r>
                    <w:rPr>
                      <w:color w:val="000000"/>
                      <w:sz w:val="22"/>
                      <w:szCs w:val="22"/>
                      <w:lang w:val="en-GB"/>
                    </w:rPr>
                    <w:t xml:space="preserve"> of March bodies for </w:t>
                  </w:r>
                  <w:r>
                    <w:rPr>
                      <w:sz w:val="22"/>
                      <w:szCs w:val="22"/>
                      <w:lang w:val="en-GB" w:eastAsia="lt-LT"/>
                    </w:rPr>
                    <w:t>out-of-court settlement of consumer disputes shall announce in their websites the report on out-of-court settlement of consumer disputes in the previous calendar year. This report shall include information specified by the Minister of Justice.</w:t>
                  </w:r>
                  <w:r>
                    <w:rPr>
                      <w:color w:val="000000"/>
                      <w:sz w:val="22"/>
                      <w:szCs w:val="22"/>
                      <w:lang w:val="en-GB"/>
                    </w:rPr>
                    <w:t xml:space="preserve"> </w:t>
                  </w:r>
                </w:p>
              </w:sdtContent>
            </w:sdt>
            <w:sdt>
              <w:sdtPr>
                <w:alias w:val="3 p."/>
                <w:tag w:val="part_0be3fb7d9bd84fe696c81632911ae84f"/>
                <w:lock w:val="sdtLocked"/>
                <w:richText/>
              </w:sdtPr>
              <w:sdtContent>
                <w:p>
                  <w:pPr>
                    <w:ind w:firstLine="720"/>
                    <w:jc w:val="both"/>
                    <w:outlineLvl w:val="5"/>
                    <w:rPr>
                      <w:sz w:val="22"/>
                      <w:szCs w:val="22"/>
                      <w:lang w:val="en-GB"/>
                    </w:rPr>
                  </w:pPr>
                  <w:sdt>
                    <w:sdtPr>
                      <w:alias w:val="Numeris"/>
                      <w:tag w:val="nr_0be3fb7d9bd84fe696c81632911ae84f"/>
                      <w:lock w:val="sdtLocked"/>
                      <w:richText/>
                    </w:sdtPr>
                    <w:sdtContent>
                      <w:r>
                        <w:rPr>
                          <w:color w:val="000000"/>
                          <w:sz w:val="22"/>
                          <w:szCs w:val="22"/>
                          <w:lang w:val="en-GB"/>
                        </w:rPr>
                        <w:t>3</w:t>
                      </w:r>
                    </w:sdtContent>
                  </w:sdt>
                  <w:r>
                    <w:rPr>
                      <w:color w:val="000000"/>
                      <w:sz w:val="22"/>
                      <w:szCs w:val="22"/>
                      <w:lang w:val="en-GB"/>
                    </w:rPr>
                    <w:t xml:space="preserve">. Upon receipt of request, bodies for </w:t>
                  </w:r>
                  <w:r>
                    <w:rPr>
                      <w:sz w:val="22"/>
                      <w:szCs w:val="22"/>
                      <w:lang w:val="en-GB" w:eastAsia="lt-LT"/>
                    </w:rPr>
                    <w:t xml:space="preserve">out-of-court settlement of consumer disputes shall provide with information specified in paragraphs </w:t>
                  </w:r>
                  <w:r>
                    <w:rPr>
                      <w:color w:val="000000"/>
                      <w:sz w:val="22"/>
                      <w:szCs w:val="22"/>
                      <w:lang w:val="en-GB"/>
                    </w:rPr>
                    <w:t xml:space="preserve">1 and (or) 2 of this Article in writing, in a durable medium. </w:t>
                  </w:r>
                </w:p>
                <w:p>
                  <w:pPr>
                    <w:rPr>
                      <w:sz w:val="22"/>
                      <w:szCs w:val="22"/>
                      <w:lang w:val="en-GB" w:eastAsia="lt-LT"/>
                    </w:rPr>
                  </w:pPr>
                </w:p>
              </w:sdtContent>
            </w:sdt>
          </w:sdtContent>
        </w:sdt>
        <w:sdt>
          <w:sdtPr>
            <w:alias w:val="skirsnis"/>
            <w:tag w:val="part_d93ae2edcaf54e49b7eecd6014ad76cc"/>
            <w:lock w:val="sdtLocked"/>
            <w:richText/>
          </w:sdtPr>
          <w:sdtContent>
            <w:p>
              <w:pPr>
                <w:ind w:firstLine="777"/>
                <w:jc w:val="both"/>
                <w:rPr>
                  <w:b/>
                  <w:bCs/>
                  <w:color w:val="000000"/>
                  <w:sz w:val="22"/>
                  <w:szCs w:val="22"/>
                  <w:lang w:val="en-GB"/>
                </w:rPr>
              </w:pPr>
              <w:sdt>
                <w:sdtPr>
                  <w:alias w:val="Pavadinimas"/>
                  <w:tag w:val="title_d93ae2edcaf54e49b7eecd6014ad76cc"/>
                  <w:lock w:val="sdtLocked"/>
                  <w:richText/>
                </w:sdtPr>
                <w:sdtContent>
                  <w:r>
                    <w:rPr>
                      <w:b/>
                      <w:bCs/>
                      <w:color w:val="000000"/>
                      <w:sz w:val="22"/>
                      <w:szCs w:val="22"/>
                      <w:lang w:val="en-GB"/>
                    </w:rPr>
                    <w:t>Article 22</w:t>
                  </w:r>
                  <w:r>
                    <w:rPr>
                      <w:b/>
                      <w:bCs/>
                      <w:color w:val="000000"/>
                      <w:sz w:val="22"/>
                      <w:szCs w:val="22"/>
                      <w:vertAlign w:val="superscript"/>
                      <w:lang w:val="en-GB"/>
                    </w:rPr>
                    <w:t>5</w:t>
                  </w:r>
                  <w:r>
                    <w:rPr>
                      <w:b/>
                      <w:bCs/>
                      <w:color w:val="000000"/>
                      <w:sz w:val="22"/>
                      <w:szCs w:val="22"/>
                      <w:lang w:val="en-GB"/>
                    </w:rPr>
                    <w:t xml:space="preserve">. </w:t>
                  </w:r>
                  <w:r>
                    <w:rPr>
                      <w:b/>
                      <w:bCs/>
                      <w:color w:val="000000"/>
                      <w:sz w:val="22"/>
                      <w:szCs w:val="22"/>
                      <w:lang w:val="en-GB" w:eastAsia="lt-LT"/>
                    </w:rPr>
                    <w:t xml:space="preserve">Requirements for the procedure of </w:t>
                  </w:r>
                  <w:r>
                    <w:rPr>
                      <w:b/>
                      <w:sz w:val="22"/>
                      <w:szCs w:val="22"/>
                      <w:lang w:val="en-GB" w:eastAsia="lt-LT"/>
                    </w:rPr>
                    <w:t xml:space="preserve">out-of-court </w:t>
                  </w:r>
                  <w:r>
                    <w:rPr>
                      <w:b/>
                      <w:bCs/>
                      <w:color w:val="000000"/>
                      <w:sz w:val="22"/>
                      <w:szCs w:val="22"/>
                      <w:lang w:val="en-GB" w:eastAsia="lt-LT"/>
                    </w:rPr>
                    <w:t>settlement of consumer disputes</w:t>
                  </w:r>
                </w:sdtContent>
              </w:sdt>
            </w:p>
            <w:sdt>
              <w:sdtPr>
                <w:alias w:val="1 p."/>
                <w:tag w:val="part_3368f2d4d63d42e59baa2f9461ec0750"/>
                <w:lock w:val="sdtLocked"/>
                <w:richText/>
              </w:sdtPr>
              <w:sdtContent>
                <w:p>
                  <w:pPr>
                    <w:ind w:firstLine="720"/>
                    <w:jc w:val="both"/>
                    <w:outlineLvl w:val="5"/>
                    <w:rPr>
                      <w:color w:val="000000"/>
                      <w:sz w:val="22"/>
                      <w:szCs w:val="22"/>
                      <w:lang w:val="en-GB"/>
                    </w:rPr>
                  </w:pPr>
                  <w:sdt>
                    <w:sdtPr>
                      <w:alias w:val="Numeris"/>
                      <w:tag w:val="nr_3368f2d4d63d42e59baa2f9461ec0750"/>
                      <w:lock w:val="sdtLocked"/>
                      <w:richText/>
                    </w:sdtPr>
                    <w:sdtContent>
                      <w:r>
                        <w:rPr>
                          <w:sz w:val="22"/>
                          <w:szCs w:val="22"/>
                          <w:lang w:val="en-GB"/>
                        </w:rPr>
                        <w:t>1</w:t>
                      </w:r>
                    </w:sdtContent>
                  </w:sdt>
                  <w:r>
                    <w:rPr>
                      <w:sz w:val="22"/>
                      <w:szCs w:val="22"/>
                      <w:lang w:val="en-GB"/>
                    </w:rPr>
                    <w:t>. Procedure of out-of-court settlement of consumer disputes shall meet the following requirements:</w:t>
                  </w:r>
                </w:p>
                <w:sdt>
                  <w:sdtPr>
                    <w:alias w:val="1 p. 1 pp."/>
                    <w:tag w:val="part_385283f59d024318aba5258427ea983c"/>
                    <w:lock w:val="sdtLocked"/>
                    <w:richText/>
                  </w:sdtPr>
                  <w:sdtContent>
                    <w:p>
                      <w:pPr>
                        <w:ind w:firstLine="720"/>
                        <w:jc w:val="both"/>
                        <w:outlineLvl w:val="5"/>
                        <w:rPr>
                          <w:color w:val="000000"/>
                          <w:sz w:val="22"/>
                          <w:szCs w:val="22"/>
                          <w:lang w:val="en-GB"/>
                        </w:rPr>
                      </w:pPr>
                      <w:sdt>
                        <w:sdtPr>
                          <w:alias w:val="Numeris"/>
                          <w:tag w:val="nr_385283f59d024318aba5258427ea983c"/>
                          <w:lock w:val="sdtLocked"/>
                          <w:richText/>
                        </w:sdtPr>
                        <w:sdtContent>
                          <w:r>
                            <w:rPr>
                              <w:color w:val="000000"/>
                              <w:sz w:val="22"/>
                              <w:szCs w:val="22"/>
                              <w:lang w:val="en-GB"/>
                            </w:rPr>
                            <w:t>1</w:t>
                          </w:r>
                        </w:sdtContent>
                      </w:sdt>
                      <w:r>
                        <w:rPr>
                          <w:color w:val="000000"/>
                          <w:sz w:val="22"/>
                          <w:szCs w:val="22"/>
                          <w:lang w:val="en-GB"/>
                        </w:rPr>
                        <w:t>) procedure may be initiated in writing (by submitting application for settlement of consumer dispute) or initiated and implemented by electronic means;</w:t>
                      </w:r>
                    </w:p>
                  </w:sdtContent>
                </w:sdt>
                <w:sdt>
                  <w:sdtPr>
                    <w:alias w:val="1 p. 2 pp."/>
                    <w:tag w:val="part_18a93076680c4d49baa4309427a0c95b"/>
                    <w:lock w:val="sdtLocked"/>
                    <w:richText/>
                  </w:sdtPr>
                  <w:sdtContent>
                    <w:p>
                      <w:pPr>
                        <w:ind w:firstLine="720"/>
                        <w:jc w:val="both"/>
                        <w:outlineLvl w:val="5"/>
                        <w:rPr>
                          <w:color w:val="000000"/>
                          <w:sz w:val="22"/>
                          <w:szCs w:val="22"/>
                          <w:lang w:val="en-GB"/>
                        </w:rPr>
                      </w:pPr>
                      <w:sdt>
                        <w:sdtPr>
                          <w:alias w:val="Numeris"/>
                          <w:tag w:val="nr_18a93076680c4d49baa4309427a0c95b"/>
                          <w:lock w:val="sdtLocked"/>
                          <w:richText/>
                        </w:sdtPr>
                        <w:sdtContent>
                          <w:r>
                            <w:rPr>
                              <w:color w:val="000000"/>
                              <w:sz w:val="22"/>
                              <w:szCs w:val="22"/>
                              <w:lang w:val="en-GB"/>
                            </w:rPr>
                            <w:t>2</w:t>
                          </w:r>
                        </w:sdtContent>
                      </w:sdt>
                      <w:r>
                        <w:rPr>
                          <w:color w:val="000000"/>
                          <w:sz w:val="22"/>
                          <w:szCs w:val="22"/>
                          <w:lang w:val="en-GB"/>
                        </w:rPr>
                        <w:t xml:space="preserve">) the parties of the dispute are not obliged to be represented by an advocate or other person; </w:t>
                      </w:r>
                    </w:p>
                  </w:sdtContent>
                </w:sdt>
                <w:sdt>
                  <w:sdtPr>
                    <w:alias w:val="1 p. 3 pp."/>
                    <w:tag w:val="part_d0dd65d8f2f24a26b5fe4ba60ea2c739"/>
                    <w:lock w:val="sdtLocked"/>
                    <w:richText/>
                  </w:sdtPr>
                  <w:sdtContent>
                    <w:p>
                      <w:pPr>
                        <w:ind w:firstLine="720"/>
                        <w:jc w:val="both"/>
                        <w:outlineLvl w:val="5"/>
                        <w:rPr>
                          <w:color w:val="000000"/>
                          <w:sz w:val="22"/>
                          <w:szCs w:val="22"/>
                          <w:lang w:val="en-GB"/>
                        </w:rPr>
                      </w:pPr>
                      <w:sdt>
                        <w:sdtPr>
                          <w:alias w:val="Numeris"/>
                          <w:tag w:val="nr_d0dd65d8f2f24a26b5fe4ba60ea2c739"/>
                          <w:lock w:val="sdtLocked"/>
                          <w:richText/>
                        </w:sdtPr>
                        <w:sdtContent>
                          <w:r>
                            <w:rPr>
                              <w:color w:val="000000"/>
                              <w:sz w:val="22"/>
                              <w:szCs w:val="22"/>
                              <w:lang w:val="en-GB"/>
                            </w:rPr>
                            <w:t>3</w:t>
                          </w:r>
                        </w:sdtContent>
                      </w:sdt>
                      <w:r>
                        <w:rPr>
                          <w:color w:val="000000"/>
                          <w:sz w:val="22"/>
                          <w:szCs w:val="22"/>
                          <w:lang w:val="en-GB"/>
                        </w:rPr>
                        <w:t xml:space="preserve">) procedure shall be free of charge for the consumers; </w:t>
                      </w:r>
                    </w:p>
                  </w:sdtContent>
                </w:sdt>
                <w:sdt>
                  <w:sdtPr>
                    <w:alias w:val="1 p. 4 pp."/>
                    <w:tag w:val="part_2ef689207fbc4d05a96e642c9b79a0c9"/>
                    <w:lock w:val="sdtLocked"/>
                    <w:richText/>
                  </w:sdtPr>
                  <w:sdtContent>
                    <w:p>
                      <w:pPr>
                        <w:ind w:firstLine="720"/>
                        <w:jc w:val="both"/>
                        <w:outlineLvl w:val="5"/>
                        <w:rPr>
                          <w:color w:val="000000"/>
                          <w:sz w:val="22"/>
                          <w:szCs w:val="22"/>
                          <w:lang w:val="en-GB"/>
                        </w:rPr>
                      </w:pPr>
                      <w:sdt>
                        <w:sdtPr>
                          <w:alias w:val="Numeris"/>
                          <w:tag w:val="nr_2ef689207fbc4d05a96e642c9b79a0c9"/>
                          <w:lock w:val="sdtLocked"/>
                          <w:richText/>
                        </w:sdtPr>
                        <w:sdtContent>
                          <w:r>
                            <w:rPr>
                              <w:color w:val="000000"/>
                              <w:sz w:val="22"/>
                              <w:szCs w:val="22"/>
                              <w:lang w:val="en-GB"/>
                            </w:rPr>
                            <w:t>4</w:t>
                          </w:r>
                        </w:sdtContent>
                      </w:sdt>
                      <w:r>
                        <w:rPr>
                          <w:color w:val="000000"/>
                          <w:sz w:val="22"/>
                          <w:szCs w:val="22"/>
                          <w:lang w:val="en-GB"/>
                        </w:rPr>
                        <w:t>) having accepted the consumer’s application for settlement of consumer dispute, the body for out-of-court settlement of consumer disputes shall inform in writing about it the other party of the dispute no later than within 3 working days;</w:t>
                      </w:r>
                    </w:p>
                  </w:sdtContent>
                </w:sdt>
                <w:sdt>
                  <w:sdtPr>
                    <w:alias w:val="1 p. 5 pp."/>
                    <w:tag w:val="part_04d24d7c59db4699bc9c1b5486ffaed1"/>
                    <w:lock w:val="sdtLocked"/>
                    <w:richText/>
                  </w:sdtPr>
                  <w:sdtContent>
                    <w:p>
                      <w:pPr>
                        <w:ind w:firstLine="720"/>
                        <w:jc w:val="both"/>
                        <w:outlineLvl w:val="5"/>
                        <w:rPr>
                          <w:color w:val="000000"/>
                          <w:sz w:val="22"/>
                          <w:szCs w:val="22"/>
                          <w:lang w:val="en-GB"/>
                        </w:rPr>
                      </w:pPr>
                      <w:sdt>
                        <w:sdtPr>
                          <w:alias w:val="Numeris"/>
                          <w:tag w:val="nr_04d24d7c59db4699bc9c1b5486ffaed1"/>
                          <w:lock w:val="sdtLocked"/>
                          <w:richText/>
                        </w:sdtPr>
                        <w:sdtContent>
                          <w:r>
                            <w:rPr>
                              <w:color w:val="000000"/>
                              <w:sz w:val="22"/>
                              <w:szCs w:val="22"/>
                              <w:lang w:val="en-GB"/>
                            </w:rPr>
                            <w:t>5</w:t>
                          </w:r>
                        </w:sdtContent>
                      </w:sdt>
                      <w:r>
                        <w:rPr>
                          <w:color w:val="000000"/>
                          <w:sz w:val="22"/>
                          <w:szCs w:val="22"/>
                          <w:lang w:val="en-GB"/>
                        </w:rPr>
                        <w:t xml:space="preserve">) consumer dispute shall be considered and decision on the merits of the dispute shall be made no later than within 90 days from the day when the body for out-of-court settlement of consumer disputes received the documents specified in Article 23(3) of this Law. If the consumer dispute cannot be examined and decided upon due to the grounded reasons, </w:t>
                      </w:r>
                      <w:r>
                        <w:rPr>
                          <w:sz w:val="22"/>
                          <w:szCs w:val="22"/>
                          <w:lang w:val="en-GB"/>
                        </w:rPr>
                        <w:t xml:space="preserve">the body for </w:t>
                      </w:r>
                      <w:r>
                        <w:rPr>
                          <w:color w:val="000000"/>
                          <w:sz w:val="22"/>
                          <w:szCs w:val="22"/>
                          <w:lang w:val="en-GB"/>
                        </w:rPr>
                        <w:t>out-of-court settlement of consumer disputes may extend this term for 30 days at the most.</w:t>
                      </w:r>
                      <w:r>
                        <w:rPr>
                          <w:sz w:val="22"/>
                          <w:szCs w:val="22"/>
                          <w:lang w:val="en-GB"/>
                        </w:rPr>
                        <w:t xml:space="preserve"> The parties of the dispute shall be informed about such extension of the term.</w:t>
                      </w:r>
                    </w:p>
                  </w:sdtContent>
                </w:sdt>
              </w:sdtContent>
            </w:sdt>
            <w:sdt>
              <w:sdtPr>
                <w:alias w:val="2 p."/>
                <w:tag w:val="part_b6d286591c9447b5b0a250bf6a62f38f"/>
                <w:lock w:val="sdtLocked"/>
                <w:richText/>
              </w:sdtPr>
              <w:sdtContent>
                <w:p>
                  <w:pPr>
                    <w:ind w:firstLine="720"/>
                    <w:jc w:val="both"/>
                    <w:rPr>
                      <w:color w:val="000000"/>
                      <w:sz w:val="22"/>
                      <w:szCs w:val="22"/>
                      <w:lang w:val="en-GB" w:eastAsia="lt-LT"/>
                    </w:rPr>
                  </w:pPr>
                  <w:sdt>
                    <w:sdtPr>
                      <w:alias w:val="Numeris"/>
                      <w:tag w:val="nr_b6d286591c9447b5b0a250bf6a62f38f"/>
                      <w:lock w:val="sdtLocked"/>
                      <w:richText/>
                    </w:sdtPr>
                    <w:sdtContent>
                      <w:r>
                        <w:rPr>
                          <w:color w:val="000000"/>
                          <w:sz w:val="22"/>
                          <w:szCs w:val="22"/>
                          <w:lang w:val="en-GB" w:eastAsia="lt-LT"/>
                        </w:rPr>
                        <w:t>2</w:t>
                      </w:r>
                    </w:sdtContent>
                  </w:sdt>
                  <w:r>
                    <w:rPr>
                      <w:color w:val="000000"/>
                      <w:sz w:val="22"/>
                      <w:szCs w:val="22"/>
                      <w:lang w:val="en-GB" w:eastAsia="lt-LT"/>
                    </w:rPr>
                    <w:t xml:space="preserve">. During procedure of </w:t>
                  </w:r>
                  <w:r>
                    <w:rPr>
                      <w:color w:val="000000"/>
                      <w:sz w:val="22"/>
                      <w:szCs w:val="22"/>
                      <w:lang w:val="en-GB"/>
                    </w:rPr>
                    <w:t xml:space="preserve">out-of-court settlement of consumer disputes the following rights of the parties of the dispute shall be safeguarded: </w:t>
                  </w:r>
                </w:p>
                <w:sdt>
                  <w:sdtPr>
                    <w:alias w:val="2 p. 1 pp."/>
                    <w:tag w:val="part_f71d2b4937614d6481dfc511a4a70454"/>
                    <w:lock w:val="sdtLocked"/>
                    <w:richText/>
                  </w:sdtPr>
                  <w:sdtContent>
                    <w:p>
                      <w:pPr>
                        <w:ind w:firstLine="720"/>
                        <w:jc w:val="both"/>
                        <w:rPr>
                          <w:color w:val="000000"/>
                          <w:sz w:val="22"/>
                          <w:szCs w:val="22"/>
                          <w:lang w:val="en-GB" w:eastAsia="lt-LT"/>
                        </w:rPr>
                      </w:pPr>
                      <w:sdt>
                        <w:sdtPr>
                          <w:alias w:val="Numeris"/>
                          <w:tag w:val="nr_f71d2b4937614d6481dfc511a4a70454"/>
                          <w:lock w:val="sdtLocked"/>
                          <w:richText/>
                        </w:sdtPr>
                        <w:sdtContent>
                          <w:r>
                            <w:rPr>
                              <w:color w:val="000000"/>
                              <w:sz w:val="22"/>
                              <w:szCs w:val="22"/>
                              <w:lang w:val="en-GB" w:eastAsia="lt-LT"/>
                            </w:rPr>
                            <w:t>1</w:t>
                          </w:r>
                        </w:sdtContent>
                      </w:sdt>
                      <w:r>
                        <w:rPr>
                          <w:color w:val="000000"/>
                          <w:sz w:val="22"/>
                          <w:szCs w:val="22"/>
                          <w:lang w:val="en-GB" w:eastAsia="lt-LT"/>
                        </w:rPr>
                        <w:t xml:space="preserve">) the right to express one’s opinion and receive explanations, documents and other proof of the other party of the dispute as well as the obtained conclusions and present own comments about them; </w:t>
                      </w:r>
                    </w:p>
                  </w:sdtContent>
                </w:sdt>
                <w:sdt>
                  <w:sdtPr>
                    <w:alias w:val="2 p. 2 pp."/>
                    <w:tag w:val="part_a45dab1ece164a0086c87540bda76e29"/>
                    <w:lock w:val="sdtLocked"/>
                    <w:richText/>
                  </w:sdtPr>
                  <w:sdtContent>
                    <w:p>
                      <w:pPr>
                        <w:ind w:firstLine="720"/>
                        <w:jc w:val="both"/>
                        <w:rPr>
                          <w:color w:val="000000"/>
                          <w:sz w:val="22"/>
                          <w:szCs w:val="22"/>
                          <w:lang w:val="en-GB" w:eastAsia="lt-LT"/>
                        </w:rPr>
                      </w:pPr>
                      <w:sdt>
                        <w:sdtPr>
                          <w:alias w:val="Numeris"/>
                          <w:tag w:val="nr_a45dab1ece164a0086c87540bda76e29"/>
                          <w:lock w:val="sdtLocked"/>
                          <w:richText/>
                        </w:sdtPr>
                        <w:sdtContent>
                          <w:r>
                            <w:rPr>
                              <w:color w:val="000000"/>
                              <w:sz w:val="22"/>
                              <w:szCs w:val="22"/>
                              <w:lang w:val="en-GB" w:eastAsia="lt-LT"/>
                            </w:rPr>
                            <w:t>2</w:t>
                          </w:r>
                        </w:sdtContent>
                      </w:sdt>
                      <w:r>
                        <w:rPr>
                          <w:color w:val="000000"/>
                          <w:sz w:val="22"/>
                          <w:szCs w:val="22"/>
                          <w:lang w:val="en-GB" w:eastAsia="lt-LT"/>
                        </w:rPr>
                        <w:t xml:space="preserve">) the right to be informed that the party is not obliged to be represented by an advocate or other person, but is entitled to have his representative; </w:t>
                      </w:r>
                    </w:p>
                  </w:sdtContent>
                </w:sdt>
                <w:sdt>
                  <w:sdtPr>
                    <w:alias w:val="2 p. 3 pp."/>
                    <w:tag w:val="part_2b0d21e829ed4147904fe67dce94a2e6"/>
                    <w:lock w:val="sdtLocked"/>
                    <w:richText/>
                  </w:sdtPr>
                  <w:sdtContent>
                    <w:p>
                      <w:pPr>
                        <w:ind w:firstLine="720"/>
                        <w:jc w:val="both"/>
                        <w:outlineLvl w:val="5"/>
                        <w:rPr>
                          <w:color w:val="000000"/>
                          <w:sz w:val="22"/>
                          <w:szCs w:val="22"/>
                          <w:lang w:val="en-GB"/>
                        </w:rPr>
                      </w:pPr>
                      <w:sdt>
                        <w:sdtPr>
                          <w:alias w:val="Numeris"/>
                          <w:tag w:val="nr_2b0d21e829ed4147904fe67dce94a2e6"/>
                          <w:lock w:val="sdtLocked"/>
                          <w:richText/>
                        </w:sdtPr>
                        <w:sdtContent>
                          <w:r>
                            <w:rPr>
                              <w:color w:val="000000"/>
                              <w:sz w:val="22"/>
                              <w:szCs w:val="22"/>
                              <w:lang w:val="en-GB"/>
                            </w:rPr>
                            <w:t>3</w:t>
                          </w:r>
                        </w:sdtContent>
                      </w:sdt>
                      <w:r>
                        <w:rPr>
                          <w:color w:val="000000"/>
                          <w:sz w:val="22"/>
                          <w:szCs w:val="22"/>
                          <w:lang w:val="en-GB"/>
                        </w:rPr>
                        <w:t>) the right to get the grounded decision made by the body for out-of-court settlement of consumer disputes after consideration of the dispute on the merits in writing in a durable medium.</w:t>
                      </w:r>
                    </w:p>
                  </w:sdtContent>
                </w:sdt>
              </w:sdtContent>
            </w:sdt>
            <w:sdt>
              <w:sdtPr>
                <w:alias w:val="3 p."/>
                <w:tag w:val="part_8ec75da2ff254eaab56a84e7dd85233a"/>
                <w:lock w:val="sdtLocked"/>
                <w:richText/>
              </w:sdtPr>
              <w:sdtContent>
                <w:p>
                  <w:pPr>
                    <w:ind w:firstLine="720"/>
                    <w:jc w:val="both"/>
                    <w:rPr>
                      <w:color w:val="000000"/>
                      <w:sz w:val="22"/>
                      <w:szCs w:val="22"/>
                      <w:lang w:val="en-GB" w:eastAsia="lt-LT"/>
                    </w:rPr>
                  </w:pPr>
                  <w:sdt>
                    <w:sdtPr>
                      <w:alias w:val="Numeris"/>
                      <w:tag w:val="nr_8ec75da2ff254eaab56a84e7dd85233a"/>
                      <w:lock w:val="sdtLocked"/>
                      <w:richText/>
                    </w:sdtPr>
                    <w:sdtContent>
                      <w:r>
                        <w:rPr>
                          <w:color w:val="000000"/>
                          <w:sz w:val="22"/>
                          <w:szCs w:val="22"/>
                          <w:lang w:val="en-GB" w:eastAsia="lt-LT"/>
                        </w:rPr>
                        <w:t>3</w:t>
                      </w:r>
                    </w:sdtContent>
                  </w:sdt>
                  <w:r>
                    <w:rPr>
                      <w:color w:val="000000"/>
                      <w:sz w:val="22"/>
                      <w:szCs w:val="22"/>
                      <w:lang w:val="en-GB" w:eastAsia="lt-LT"/>
                    </w:rPr>
                    <w:t xml:space="preserve">. Upon commencement of the procedure of </w:t>
                  </w:r>
                  <w:r>
                    <w:rPr>
                      <w:color w:val="000000"/>
                      <w:sz w:val="22"/>
                      <w:szCs w:val="22"/>
                      <w:lang w:val="en-GB"/>
                    </w:rPr>
                    <w:t>out-of-court settlement of consumer disputes the following information shall be presented to the consumer</w:t>
                  </w:r>
                  <w:r>
                    <w:rPr>
                      <w:color w:val="000000"/>
                      <w:sz w:val="22"/>
                      <w:szCs w:val="22"/>
                      <w:lang w:val="en-GB" w:eastAsia="lt-LT"/>
                    </w:rPr>
                    <w:t xml:space="preserve">: </w:t>
                  </w:r>
                </w:p>
                <w:sdt>
                  <w:sdtPr>
                    <w:alias w:val="3 p. 1 pp."/>
                    <w:tag w:val="part_11d8b894ad4d47f5a83768cfb171f214"/>
                    <w:lock w:val="sdtLocked"/>
                    <w:richText/>
                  </w:sdtPr>
                  <w:sdtContent>
                    <w:p>
                      <w:pPr>
                        <w:ind w:firstLine="720"/>
                        <w:jc w:val="both"/>
                        <w:outlineLvl w:val="5"/>
                        <w:rPr>
                          <w:color w:val="000000"/>
                          <w:sz w:val="22"/>
                          <w:szCs w:val="22"/>
                          <w:lang w:val="en-GB"/>
                        </w:rPr>
                      </w:pPr>
                      <w:sdt>
                        <w:sdtPr>
                          <w:alias w:val="Numeris"/>
                          <w:tag w:val="nr_11d8b894ad4d47f5a83768cfb171f214"/>
                          <w:lock w:val="sdtLocked"/>
                          <w:richText/>
                        </w:sdtPr>
                        <w:sdtContent>
                          <w:r>
                            <w:rPr>
                              <w:color w:val="000000"/>
                              <w:sz w:val="22"/>
                              <w:szCs w:val="22"/>
                              <w:lang w:val="en-GB"/>
                            </w:rPr>
                            <w:t>1</w:t>
                          </w:r>
                        </w:sdtContent>
                      </w:sdt>
                      <w:r>
                        <w:rPr>
                          <w:color w:val="000000"/>
                          <w:sz w:val="22"/>
                          <w:szCs w:val="22"/>
                          <w:lang w:val="en-GB"/>
                        </w:rPr>
                        <w:t>) the consumer is entitled to renounce his requirements and terminate the procedure of out-of-court settlement of consumer dispute prior to making the decision on the merits of the dispute;</w:t>
                      </w:r>
                    </w:p>
                  </w:sdtContent>
                </w:sdt>
                <w:sdt>
                  <w:sdtPr>
                    <w:alias w:val="3 p. 2 pp."/>
                    <w:tag w:val="part_d30ee118d4a24d9f85c0e7fc37a431f5"/>
                    <w:lock w:val="sdtLocked"/>
                    <w:richText/>
                  </w:sdtPr>
                  <w:sdtContent>
                    <w:p>
                      <w:pPr>
                        <w:ind w:firstLine="720"/>
                        <w:jc w:val="both"/>
                        <w:outlineLvl w:val="5"/>
                        <w:rPr>
                          <w:color w:val="000000"/>
                          <w:sz w:val="22"/>
                          <w:szCs w:val="22"/>
                          <w:lang w:val="en-GB"/>
                        </w:rPr>
                      </w:pPr>
                      <w:sdt>
                        <w:sdtPr>
                          <w:alias w:val="Numeris"/>
                          <w:tag w:val="nr_d30ee118d4a24d9f85c0e7fc37a431f5"/>
                          <w:lock w:val="sdtLocked"/>
                          <w:richText/>
                        </w:sdtPr>
                        <w:sdtContent>
                          <w:r>
                            <w:rPr>
                              <w:color w:val="000000"/>
                              <w:sz w:val="22"/>
                              <w:szCs w:val="22"/>
                              <w:lang w:val="en-GB"/>
                            </w:rPr>
                            <w:t>2</w:t>
                          </w:r>
                        </w:sdtContent>
                      </w:sdt>
                      <w:r>
                        <w:rPr>
                          <w:color w:val="000000"/>
                          <w:sz w:val="22"/>
                          <w:szCs w:val="22"/>
                          <w:lang w:val="en-GB"/>
                        </w:rPr>
                        <w:t>) participation of the consumer in the procedure of out-of-court settlement of consumer disputes does not prevent the possibility to protect the rights or lawful interests in court;</w:t>
                      </w:r>
                    </w:p>
                  </w:sdtContent>
                </w:sdt>
                <w:sdt>
                  <w:sdtPr>
                    <w:alias w:val="3 p. 3 pp."/>
                    <w:tag w:val="part_8d0a9ed6e3df461a8be5c37b8f4e9e42"/>
                    <w:lock w:val="sdtLocked"/>
                    <w:richText/>
                  </w:sdtPr>
                  <w:sdtContent>
                    <w:p>
                      <w:pPr>
                        <w:ind w:firstLine="720"/>
                        <w:jc w:val="both"/>
                        <w:outlineLvl w:val="5"/>
                        <w:rPr>
                          <w:sz w:val="22"/>
                          <w:szCs w:val="22"/>
                          <w:lang w:val="en-GB"/>
                        </w:rPr>
                      </w:pPr>
                      <w:sdt>
                        <w:sdtPr>
                          <w:alias w:val="Numeris"/>
                          <w:tag w:val="nr_8d0a9ed6e3df461a8be5c37b8f4e9e42"/>
                          <w:lock w:val="sdtLocked"/>
                          <w:richText/>
                        </w:sdtPr>
                        <w:sdtContent>
                          <w:r>
                            <w:rPr>
                              <w:color w:val="000000"/>
                              <w:sz w:val="22"/>
                              <w:szCs w:val="22"/>
                              <w:lang w:val="en-GB"/>
                            </w:rPr>
                            <w:t>3</w:t>
                          </w:r>
                        </w:sdtContent>
                      </w:sdt>
                      <w:r>
                        <w:rPr>
                          <w:color w:val="000000"/>
                          <w:sz w:val="22"/>
                          <w:szCs w:val="22"/>
                          <w:lang w:val="en-GB"/>
                        </w:rPr>
                        <w:t>) the consumer who disagrees about the decision on the merits of the dispute made by the body for out-of-court settlement of consumer disputes shall be entitled to apply to the court of general competence and request for settlement of the dispute on the merits</w:t>
                      </w:r>
                      <w:r>
                        <w:rPr>
                          <w:sz w:val="22"/>
                          <w:szCs w:val="22"/>
                          <w:lang w:val="en-GB"/>
                        </w:rPr>
                        <w:t>;</w:t>
                      </w:r>
                    </w:p>
                  </w:sdtContent>
                </w:sdt>
                <w:sdt>
                  <w:sdtPr>
                    <w:alias w:val="3 p. 4 pp."/>
                    <w:tag w:val="part_9f868b5e292e45aa81014d7bb60f406b"/>
                    <w:lock w:val="sdtLocked"/>
                    <w:richText/>
                  </w:sdtPr>
                  <w:sdtContent>
                    <w:p>
                      <w:pPr>
                        <w:ind w:firstLine="720"/>
                        <w:jc w:val="both"/>
                        <w:outlineLvl w:val="5"/>
                        <w:rPr>
                          <w:color w:val="000000"/>
                          <w:sz w:val="22"/>
                          <w:szCs w:val="22"/>
                          <w:lang w:val="en-GB"/>
                        </w:rPr>
                      </w:pPr>
                      <w:sdt>
                        <w:sdtPr>
                          <w:alias w:val="Numeris"/>
                          <w:tag w:val="nr_9f868b5e292e45aa81014d7bb60f406b"/>
                          <w:lock w:val="sdtLocked"/>
                          <w:richText/>
                        </w:sdtPr>
                        <w:sdtContent>
                          <w:r>
                            <w:rPr>
                              <w:sz w:val="22"/>
                              <w:szCs w:val="22"/>
                              <w:lang w:val="en-GB"/>
                            </w:rPr>
                            <w:t>4</w:t>
                          </w:r>
                        </w:sdtContent>
                      </w:sdt>
                      <w:r>
                        <w:rPr>
                          <w:sz w:val="22"/>
                          <w:szCs w:val="22"/>
                          <w:lang w:val="en-GB"/>
                        </w:rPr>
                        <w:t>) legal effect, validity and implementation procedure of the decision made after consideration of the dispute on the merits;</w:t>
                      </w:r>
                    </w:p>
                  </w:sdtContent>
                </w:sdt>
                <w:sdt>
                  <w:sdtPr>
                    <w:alias w:val="3 p. 5 pp."/>
                    <w:tag w:val="part_71e8caf51d5c4c1f901423ab3e8489b1"/>
                    <w:lock w:val="sdtLocked"/>
                    <w:richText/>
                  </w:sdtPr>
                  <w:sdtContent>
                    <w:p>
                      <w:pPr>
                        <w:ind w:firstLine="720"/>
                        <w:jc w:val="both"/>
                        <w:rPr>
                          <w:color w:val="000000"/>
                          <w:sz w:val="22"/>
                          <w:szCs w:val="22"/>
                          <w:lang w:val="en-GB"/>
                        </w:rPr>
                      </w:pPr>
                      <w:sdt>
                        <w:sdtPr>
                          <w:alias w:val="Numeris"/>
                          <w:tag w:val="nr_71e8caf51d5c4c1f901423ab3e8489b1"/>
                          <w:lock w:val="sdtLocked"/>
                          <w:richText/>
                        </w:sdtPr>
                        <w:sdtContent>
                          <w:r>
                            <w:rPr>
                              <w:color w:val="000000"/>
                              <w:sz w:val="22"/>
                              <w:szCs w:val="22"/>
                              <w:lang w:val="en-GB"/>
                            </w:rPr>
                            <w:t>5</w:t>
                          </w:r>
                        </w:sdtContent>
                      </w:sdt>
                      <w:r>
                        <w:rPr>
                          <w:color w:val="000000"/>
                          <w:sz w:val="22"/>
                          <w:szCs w:val="22"/>
                          <w:lang w:val="en-GB"/>
                        </w:rPr>
                        <w:t>) the consumer shall have the right within a reasonable time to consider the conditions of an amicable agreement, if the dispute is settled by means of an amicable agreement.</w:t>
                      </w:r>
                    </w:p>
                    <w:p>
                      <w:pPr>
                        <w:ind w:firstLine="720"/>
                        <w:jc w:val="both"/>
                        <w:rPr>
                          <w:b/>
                          <w:bCs/>
                          <w:color w:val="000000"/>
                          <w:sz w:val="22"/>
                          <w:szCs w:val="22"/>
                          <w:lang w:val="en-GB"/>
                        </w:rPr>
                      </w:pPr>
                    </w:p>
                  </w:sdtContent>
                </w:sdt>
              </w:sdtContent>
            </w:sdt>
          </w:sdtContent>
        </w:sdt>
        <w:sdt>
          <w:sdtPr>
            <w:alias w:val="skirsnis"/>
            <w:tag w:val="part_9f30000e87a448a8aa88fcf064008566"/>
            <w:lock w:val="sdtLocked"/>
            <w:richText/>
          </w:sdtPr>
          <w:sdtContent>
            <w:p>
              <w:pPr>
                <w:ind w:firstLine="720"/>
                <w:jc w:val="both"/>
                <w:rPr>
                  <w:b/>
                  <w:bCs/>
                  <w:color w:val="000000"/>
                  <w:sz w:val="22"/>
                  <w:szCs w:val="22"/>
                  <w:lang w:val="en-GB"/>
                </w:rPr>
              </w:pPr>
              <w:sdt>
                <w:sdtPr>
                  <w:alias w:val="Pavadinimas"/>
                  <w:tag w:val="title_9f30000e87a448a8aa88fcf064008566"/>
                  <w:lock w:val="sdtLocked"/>
                  <w:richText/>
                </w:sdtPr>
                <w:sdtContent>
                  <w:r>
                    <w:rPr>
                      <w:b/>
                      <w:bCs/>
                      <w:color w:val="000000"/>
                      <w:sz w:val="22"/>
                      <w:szCs w:val="22"/>
                      <w:lang w:val="en-GB"/>
                    </w:rPr>
                    <w:t xml:space="preserve">Article 23. </w:t>
                  </w:r>
                  <w:r>
                    <w:rPr>
                      <w:b/>
                      <w:bCs/>
                      <w:color w:val="000000"/>
                      <w:sz w:val="22"/>
                      <w:szCs w:val="22"/>
                      <w:lang w:val="en-GB" w:eastAsia="lt-LT"/>
                    </w:rPr>
                    <w:t>Applying to the authorities for settlement of consumer disputes</w:t>
                  </w:r>
                </w:sdtContent>
              </w:sdt>
            </w:p>
            <w:sdt>
              <w:sdtPr>
                <w:alias w:val="1 p."/>
                <w:tag w:val="part_010228dedc15406a9e5fdd655e24233f"/>
                <w:lock w:val="sdtLocked"/>
                <w:richText/>
              </w:sdtPr>
              <w:sdtContent>
                <w:p>
                  <w:pPr>
                    <w:ind w:firstLine="720"/>
                    <w:jc w:val="both"/>
                    <w:rPr>
                      <w:sz w:val="22"/>
                      <w:szCs w:val="22"/>
                      <w:lang w:val="en-GB" w:eastAsia="lt-LT"/>
                    </w:rPr>
                  </w:pPr>
                  <w:sdt>
                    <w:sdtPr>
                      <w:alias w:val="Numeris"/>
                      <w:tag w:val="nr_010228dedc15406a9e5fdd655e24233f"/>
                      <w:lock w:val="sdtLocked"/>
                      <w:richText/>
                    </w:sdtPr>
                    <w:sdtContent>
                      <w:r>
                        <w:rPr>
                          <w:sz w:val="22"/>
                          <w:szCs w:val="22"/>
                          <w:lang w:val="en-GB" w:eastAsia="lt-LT"/>
                        </w:rPr>
                        <w:t>1</w:t>
                      </w:r>
                    </w:sdtContent>
                  </w:sdt>
                  <w:r>
                    <w:rPr>
                      <w:sz w:val="22"/>
                      <w:szCs w:val="22"/>
                      <w:lang w:val="en-GB" w:eastAsia="lt-LT"/>
                    </w:rPr>
                    <w:t xml:space="preserve">. When a consumer dispute arises, a consumer who is not satisfied with the reply from the seller or service supplier shall have the right to apply to the authority settling consumer disputes regarding the same dispute matter, in order to protect his infringed or disputed rights or lawful interests, by filing an application in writing or by electronic means. </w:t>
                  </w:r>
                </w:p>
              </w:sdtContent>
            </w:sdt>
            <w:sdt>
              <w:sdtPr>
                <w:alias w:val="2 p."/>
                <w:tag w:val="part_0daaa64261ab417d8329b142f0d7a2e5"/>
                <w:lock w:val="sdtLocked"/>
                <w:richText/>
              </w:sdtPr>
              <w:sdtContent>
                <w:p>
                  <w:pPr>
                    <w:ind w:firstLine="720"/>
                    <w:jc w:val="both"/>
                    <w:rPr>
                      <w:sz w:val="22"/>
                      <w:szCs w:val="22"/>
                      <w:lang w:val="en-GB" w:eastAsia="lt-LT"/>
                    </w:rPr>
                  </w:pPr>
                  <w:sdt>
                    <w:sdtPr>
                      <w:alias w:val="Numeris"/>
                      <w:tag w:val="nr_0daaa64261ab417d8329b142f0d7a2e5"/>
                      <w:lock w:val="sdtLocked"/>
                      <w:richText/>
                    </w:sdtPr>
                    <w:sdtContent>
                      <w:r>
                        <w:rPr>
                          <w:sz w:val="22"/>
                          <w:szCs w:val="22"/>
                          <w:lang w:val="en-GB" w:eastAsia="lt-LT"/>
                        </w:rPr>
                        <w:t>2</w:t>
                      </w:r>
                    </w:sdtContent>
                  </w:sdt>
                  <w:r>
                    <w:rPr>
                      <w:sz w:val="22"/>
                      <w:szCs w:val="22"/>
                      <w:lang w:val="en-GB" w:eastAsia="lt-LT"/>
                    </w:rPr>
                    <w:t xml:space="preserve">. The consumer shall have the right to apply to the authority for settlement of consumer disputes no later than within one year after applying to the seller or service supplier. </w:t>
                  </w:r>
                </w:p>
              </w:sdtContent>
            </w:sdt>
            <w:sdt>
              <w:sdtPr>
                <w:alias w:val="3 p."/>
                <w:tag w:val="part_6fcbb37410244552aed96e67abb523ec"/>
                <w:lock w:val="sdtLocked"/>
                <w:richText/>
              </w:sdtPr>
              <w:sdtContent>
                <w:p>
                  <w:pPr>
                    <w:ind w:firstLine="720"/>
                    <w:jc w:val="both"/>
                    <w:rPr>
                      <w:sz w:val="22"/>
                      <w:szCs w:val="22"/>
                      <w:lang w:val="en-GB" w:eastAsia="lt-LT"/>
                    </w:rPr>
                  </w:pPr>
                  <w:sdt>
                    <w:sdtPr>
                      <w:alias w:val="Numeris"/>
                      <w:tag w:val="nr_6fcbb37410244552aed96e67abb523ec"/>
                      <w:lock w:val="sdtLocked"/>
                      <w:richText/>
                    </w:sdtPr>
                    <w:sdtContent>
                      <w:r>
                        <w:rPr>
                          <w:sz w:val="22"/>
                          <w:szCs w:val="22"/>
                          <w:lang w:val="en-GB" w:eastAsia="lt-LT"/>
                        </w:rPr>
                        <w:t>3</w:t>
                      </w:r>
                    </w:sdtContent>
                  </w:sdt>
                  <w:r>
                    <w:rPr>
                      <w:sz w:val="22"/>
                      <w:szCs w:val="22"/>
                      <w:lang w:val="en-GB" w:eastAsia="lt-LT"/>
                    </w:rPr>
                    <w:t>. When applying to the authority for settlement of consumer disputes, the consumer shall submit the following:</w:t>
                  </w:r>
                </w:p>
                <w:sdt>
                  <w:sdtPr>
                    <w:alias w:val="3 p. 1 pp."/>
                    <w:tag w:val="part_f78598ccb35f4c899710271120da8dbc"/>
                    <w:lock w:val="sdtLocked"/>
                    <w:richText/>
                  </w:sdtPr>
                  <w:sdtContent>
                    <w:p>
                      <w:pPr>
                        <w:ind w:firstLine="720"/>
                        <w:jc w:val="both"/>
                        <w:rPr>
                          <w:sz w:val="22"/>
                          <w:szCs w:val="22"/>
                          <w:lang w:val="en-GB" w:eastAsia="lt-LT"/>
                        </w:rPr>
                      </w:pPr>
                      <w:sdt>
                        <w:sdtPr>
                          <w:alias w:val="Numeris"/>
                          <w:tag w:val="nr_f78598ccb35f4c899710271120da8dbc"/>
                          <w:lock w:val="sdtLocked"/>
                          <w:richText/>
                        </w:sdtPr>
                        <w:sdtContent>
                          <w:r>
                            <w:rPr>
                              <w:sz w:val="22"/>
                              <w:szCs w:val="22"/>
                              <w:lang w:val="en-GB" w:eastAsia="lt-LT"/>
                            </w:rPr>
                            <w:t>1</w:t>
                          </w:r>
                        </w:sdtContent>
                      </w:sdt>
                      <w:r>
                        <w:rPr>
                          <w:sz w:val="22"/>
                          <w:szCs w:val="22"/>
                          <w:lang w:val="en-GB" w:eastAsia="lt-LT"/>
                        </w:rPr>
                        <w:t xml:space="preserve">) an application for settlement of consumer dispute. The application shall be signed by the applicant or his representative. When application is submitted by electronic means, it shall be deemed that application is signed; </w:t>
                      </w:r>
                    </w:p>
                  </w:sdtContent>
                </w:sdt>
                <w:sdt>
                  <w:sdtPr>
                    <w:alias w:val="3 p. 2 pp."/>
                    <w:tag w:val="part_136b6fabe03a40eb9f7f920621068921"/>
                    <w:lock w:val="sdtLocked"/>
                    <w:richText/>
                  </w:sdtPr>
                  <w:sdtContent>
                    <w:p>
                      <w:pPr>
                        <w:ind w:firstLine="720"/>
                        <w:jc w:val="both"/>
                        <w:rPr>
                          <w:sz w:val="22"/>
                          <w:szCs w:val="22"/>
                          <w:lang w:val="en-GB" w:eastAsia="lt-LT"/>
                        </w:rPr>
                      </w:pPr>
                      <w:sdt>
                        <w:sdtPr>
                          <w:alias w:val="Numeris"/>
                          <w:tag w:val="nr_136b6fabe03a40eb9f7f920621068921"/>
                          <w:lock w:val="sdtLocked"/>
                          <w:richText/>
                        </w:sdtPr>
                        <w:sdtContent>
                          <w:r>
                            <w:rPr>
                              <w:sz w:val="22"/>
                              <w:szCs w:val="22"/>
                              <w:lang w:val="en-GB" w:eastAsia="lt-LT"/>
                            </w:rPr>
                            <w:t>2</w:t>
                          </w:r>
                        </w:sdtContent>
                      </w:sdt>
                      <w:r>
                        <w:rPr>
                          <w:sz w:val="22"/>
                          <w:szCs w:val="22"/>
                          <w:lang w:val="en-GB" w:eastAsia="lt-LT"/>
                        </w:rPr>
                        <w:t>) a copy of reply from the seller or service supplier to the application of the consumer, and if no reply of the seller or service supplier have been received within the time limit set in Article 21(2) of this Law, the copy of consumer’s application to the seller or service supplier;</w:t>
                      </w:r>
                    </w:p>
                  </w:sdtContent>
                </w:sdt>
                <w:sdt>
                  <w:sdtPr>
                    <w:alias w:val="3 p. 3 pp."/>
                    <w:tag w:val="part_de33f6f4625647d68213cf1228c0e56b"/>
                    <w:lock w:val="sdtLocked"/>
                    <w:richText/>
                  </w:sdtPr>
                  <w:sdtContent>
                    <w:p>
                      <w:pPr>
                        <w:ind w:firstLine="720"/>
                        <w:jc w:val="both"/>
                        <w:rPr>
                          <w:sz w:val="22"/>
                          <w:szCs w:val="22"/>
                          <w:lang w:val="en-GB" w:eastAsia="lt-LT"/>
                        </w:rPr>
                      </w:pPr>
                      <w:sdt>
                        <w:sdtPr>
                          <w:alias w:val="Numeris"/>
                          <w:tag w:val="nr_de33f6f4625647d68213cf1228c0e56b"/>
                          <w:lock w:val="sdtLocked"/>
                          <w:richText/>
                        </w:sdtPr>
                        <w:sdtContent>
                          <w:r>
                            <w:rPr>
                              <w:sz w:val="22"/>
                              <w:szCs w:val="22"/>
                              <w:lang w:val="en-GB" w:eastAsia="lt-LT"/>
                            </w:rPr>
                            <w:t>3</w:t>
                          </w:r>
                        </w:sdtContent>
                      </w:sdt>
                      <w:r>
                        <w:rPr>
                          <w:sz w:val="22"/>
                          <w:szCs w:val="22"/>
                          <w:lang w:val="en-GB" w:eastAsia="lt-LT"/>
                        </w:rPr>
                        <w:t>) a copy of consumer contract (if concluded in writing) which is the reason for eruption of a dispute;</w:t>
                      </w:r>
                    </w:p>
                  </w:sdtContent>
                </w:sdt>
                <w:sdt>
                  <w:sdtPr>
                    <w:alias w:val="3 p. 4 pp."/>
                    <w:tag w:val="part_edb595ccd8b14be29a53de4440e39589"/>
                    <w:lock w:val="sdtLocked"/>
                    <w:richText/>
                  </w:sdtPr>
                  <w:sdtContent>
                    <w:p>
                      <w:pPr>
                        <w:ind w:firstLine="720"/>
                        <w:jc w:val="both"/>
                        <w:rPr>
                          <w:sz w:val="22"/>
                          <w:szCs w:val="22"/>
                          <w:lang w:val="en-GB" w:eastAsia="lt-LT"/>
                        </w:rPr>
                      </w:pPr>
                      <w:sdt>
                        <w:sdtPr>
                          <w:alias w:val="Numeris"/>
                          <w:tag w:val="nr_edb595ccd8b14be29a53de4440e39589"/>
                          <w:lock w:val="sdtLocked"/>
                          <w:richText/>
                        </w:sdtPr>
                        <w:sdtContent>
                          <w:r>
                            <w:rPr>
                              <w:sz w:val="22"/>
                              <w:szCs w:val="22"/>
                              <w:lang w:val="en-GB" w:eastAsia="lt-LT"/>
                            </w:rPr>
                            <w:t>4</w:t>
                          </w:r>
                        </w:sdtContent>
                      </w:sdt>
                      <w:r>
                        <w:rPr>
                          <w:sz w:val="22"/>
                          <w:szCs w:val="22"/>
                          <w:lang w:val="en-GB" w:eastAsia="lt-LT"/>
                        </w:rPr>
                        <w:t>) copies of documents supporting the circumstances listed in the application;</w:t>
                      </w:r>
                    </w:p>
                  </w:sdtContent>
                </w:sdt>
                <w:sdt>
                  <w:sdtPr>
                    <w:alias w:val="3 p. 5 pp."/>
                    <w:tag w:val="part_a6356089342c436c93f0155028440043"/>
                    <w:lock w:val="sdtLocked"/>
                    <w:richText/>
                  </w:sdtPr>
                  <w:sdtContent>
                    <w:p>
                      <w:pPr>
                        <w:ind w:firstLine="720"/>
                        <w:jc w:val="both"/>
                        <w:rPr>
                          <w:sz w:val="22"/>
                          <w:szCs w:val="22"/>
                          <w:lang w:val="en-GB" w:eastAsia="lt-LT"/>
                        </w:rPr>
                      </w:pPr>
                      <w:sdt>
                        <w:sdtPr>
                          <w:alias w:val="Numeris"/>
                          <w:tag w:val="nr_a6356089342c436c93f0155028440043"/>
                          <w:lock w:val="sdtLocked"/>
                          <w:richText/>
                        </w:sdtPr>
                        <w:sdtContent>
                          <w:r>
                            <w:rPr>
                              <w:sz w:val="22"/>
                              <w:szCs w:val="22"/>
                              <w:lang w:val="en-GB" w:eastAsia="lt-LT"/>
                            </w:rPr>
                            <w:t>5</w:t>
                          </w:r>
                        </w:sdtContent>
                      </w:sdt>
                      <w:r>
                        <w:rPr>
                          <w:sz w:val="22"/>
                          <w:szCs w:val="22"/>
                          <w:lang w:val="en-GB" w:eastAsia="lt-LT"/>
                        </w:rPr>
                        <w:t xml:space="preserve">) power of attorney in an ordinary written form, if consumer is represented by a representative. If consumer is represented by consumer association to which that consumer belongs to, a document confirming the membership of the consumer in that association shall be submitted instead of the power of attorney; </w:t>
                      </w:r>
                    </w:p>
                  </w:sdtContent>
                </w:sdt>
                <w:sdt>
                  <w:sdtPr>
                    <w:alias w:val="3 p. 6 pp."/>
                    <w:tag w:val="part_671b9e30b698418c800cedf0557f2f93"/>
                    <w:lock w:val="sdtLocked"/>
                    <w:richText/>
                  </w:sdtPr>
                  <w:sdtContent>
                    <w:p>
                      <w:pPr>
                        <w:ind w:firstLine="720"/>
                        <w:jc w:val="both"/>
                        <w:rPr>
                          <w:sz w:val="22"/>
                          <w:szCs w:val="22"/>
                          <w:lang w:val="en-GB" w:eastAsia="lt-LT"/>
                        </w:rPr>
                      </w:pPr>
                      <w:sdt>
                        <w:sdtPr>
                          <w:alias w:val="Numeris"/>
                          <w:tag w:val="nr_671b9e30b698418c800cedf0557f2f93"/>
                          <w:lock w:val="sdtLocked"/>
                          <w:richText/>
                        </w:sdtPr>
                        <w:sdtContent>
                          <w:r>
                            <w:rPr>
                              <w:sz w:val="22"/>
                              <w:szCs w:val="22"/>
                              <w:lang w:val="en-GB" w:eastAsia="lt-LT"/>
                            </w:rPr>
                            <w:t>6</w:t>
                          </w:r>
                        </w:sdtContent>
                      </w:sdt>
                      <w:r>
                        <w:rPr>
                          <w:sz w:val="22"/>
                          <w:szCs w:val="22"/>
                          <w:lang w:val="en-GB" w:eastAsia="lt-LT"/>
                        </w:rPr>
                        <w:t>) in cases where consumer is represented by consumer association, copies of documents confirming that the consumer association is registered in the Register of Legal Entities and that the aim of operations of consumer association is protection and representation of consumer rights and interests as specified in the documents on founding the association.</w:t>
                      </w:r>
                    </w:p>
                  </w:sdtContent>
                </w:sdt>
              </w:sdtContent>
            </w:sdt>
            <w:sdt>
              <w:sdtPr>
                <w:alias w:val="4 p."/>
                <w:tag w:val="part_6b5a83639e054e88b5c51d9f1a2dc829"/>
                <w:lock w:val="sdtLocked"/>
                <w:richText/>
              </w:sdtPr>
              <w:sdtContent>
                <w:p>
                  <w:pPr>
                    <w:ind w:firstLine="720"/>
                    <w:jc w:val="both"/>
                    <w:rPr>
                      <w:sz w:val="22"/>
                      <w:szCs w:val="22"/>
                      <w:lang w:val="en-GB" w:eastAsia="lt-LT"/>
                    </w:rPr>
                  </w:pPr>
                  <w:sdt>
                    <w:sdtPr>
                      <w:alias w:val="Numeris"/>
                      <w:tag w:val="nr_6b5a83639e054e88b5c51d9f1a2dc829"/>
                      <w:lock w:val="sdtLocked"/>
                      <w:richText/>
                    </w:sdtPr>
                    <w:sdtContent>
                      <w:r>
                        <w:rPr>
                          <w:sz w:val="22"/>
                          <w:szCs w:val="22"/>
                          <w:lang w:val="en-GB" w:eastAsia="lt-LT"/>
                        </w:rPr>
                        <w:t>4</w:t>
                      </w:r>
                    </w:sdtContent>
                  </w:sdt>
                  <w:r>
                    <w:rPr>
                      <w:sz w:val="22"/>
                      <w:szCs w:val="22"/>
                      <w:lang w:val="en-GB" w:eastAsia="lt-LT"/>
                    </w:rPr>
                    <w:t xml:space="preserve">. The application for settlement of consumer dispute shall indicate the following: </w:t>
                  </w:r>
                </w:p>
                <w:sdt>
                  <w:sdtPr>
                    <w:alias w:val="4 p. 1 pp."/>
                    <w:tag w:val="part_69a48c17d6914c5cbd9bed752fa3b4c4"/>
                    <w:lock w:val="sdtLocked"/>
                    <w:richText/>
                  </w:sdtPr>
                  <w:sdtContent>
                    <w:p>
                      <w:pPr>
                        <w:ind w:firstLine="720"/>
                        <w:jc w:val="both"/>
                        <w:rPr>
                          <w:sz w:val="22"/>
                          <w:szCs w:val="22"/>
                          <w:lang w:val="en-GB" w:eastAsia="lt-LT"/>
                        </w:rPr>
                      </w:pPr>
                      <w:sdt>
                        <w:sdtPr>
                          <w:alias w:val="Numeris"/>
                          <w:tag w:val="nr_69a48c17d6914c5cbd9bed752fa3b4c4"/>
                          <w:lock w:val="sdtLocked"/>
                          <w:richText/>
                        </w:sdtPr>
                        <w:sdtContent>
                          <w:r>
                            <w:rPr>
                              <w:sz w:val="22"/>
                              <w:szCs w:val="22"/>
                              <w:lang w:val="en-GB" w:eastAsia="lt-LT"/>
                            </w:rPr>
                            <w:t>1</w:t>
                          </w:r>
                        </w:sdtContent>
                      </w:sdt>
                      <w:r>
                        <w:rPr>
                          <w:sz w:val="22"/>
                          <w:szCs w:val="22"/>
                          <w:lang w:val="en-GB" w:eastAsia="lt-LT"/>
                        </w:rPr>
                        <w:t xml:space="preserve">) consumer’s name, surname, address; </w:t>
                      </w:r>
                    </w:p>
                  </w:sdtContent>
                </w:sdt>
                <w:sdt>
                  <w:sdtPr>
                    <w:alias w:val="4 p. 2 pp."/>
                    <w:tag w:val="part_068d8265983d416aa8cdde6451473153"/>
                    <w:lock w:val="sdtLocked"/>
                    <w:richText/>
                  </w:sdtPr>
                  <w:sdtContent>
                    <w:p>
                      <w:pPr>
                        <w:ind w:firstLine="720"/>
                        <w:jc w:val="both"/>
                        <w:rPr>
                          <w:sz w:val="22"/>
                          <w:szCs w:val="22"/>
                          <w:lang w:val="en-GB" w:eastAsia="lt-LT"/>
                        </w:rPr>
                      </w:pPr>
                      <w:sdt>
                        <w:sdtPr>
                          <w:alias w:val="Numeris"/>
                          <w:tag w:val="nr_068d8265983d416aa8cdde6451473153"/>
                          <w:lock w:val="sdtLocked"/>
                          <w:richText/>
                        </w:sdtPr>
                        <w:sdtContent>
                          <w:r>
                            <w:rPr>
                              <w:sz w:val="22"/>
                              <w:szCs w:val="22"/>
                              <w:lang w:val="en-GB" w:eastAsia="lt-LT"/>
                            </w:rPr>
                            <w:t>2</w:t>
                          </w:r>
                        </w:sdtContent>
                      </w:sdt>
                      <w:r>
                        <w:rPr>
                          <w:sz w:val="22"/>
                          <w:szCs w:val="22"/>
                          <w:lang w:val="en-GB" w:eastAsia="lt-LT"/>
                        </w:rPr>
                        <w:t xml:space="preserve">) name (name, surname) and office (residential) address of the seller or service supplier whose actions (omission) are the subject of the consumer’s requirements; </w:t>
                      </w:r>
                    </w:p>
                  </w:sdtContent>
                </w:sdt>
                <w:sdt>
                  <w:sdtPr>
                    <w:alias w:val="4 p. 3 pp."/>
                    <w:tag w:val="part_86d82b68dd434a2b89235f0a8a18db6a"/>
                    <w:lock w:val="sdtLocked"/>
                    <w:richText/>
                  </w:sdtPr>
                  <w:sdtContent>
                    <w:p>
                      <w:pPr>
                        <w:ind w:firstLine="720"/>
                        <w:jc w:val="both"/>
                        <w:rPr>
                          <w:sz w:val="22"/>
                          <w:szCs w:val="22"/>
                          <w:lang w:val="en-GB" w:eastAsia="lt-LT"/>
                        </w:rPr>
                      </w:pPr>
                      <w:sdt>
                        <w:sdtPr>
                          <w:alias w:val="Numeris"/>
                          <w:tag w:val="nr_86d82b68dd434a2b89235f0a8a18db6a"/>
                          <w:lock w:val="sdtLocked"/>
                          <w:richText/>
                        </w:sdtPr>
                        <w:sdtContent>
                          <w:r>
                            <w:rPr>
                              <w:sz w:val="22"/>
                              <w:szCs w:val="22"/>
                              <w:lang w:val="en-GB" w:eastAsia="lt-LT"/>
                            </w:rPr>
                            <w:t>3</w:t>
                          </w:r>
                        </w:sdtContent>
                      </w:sdt>
                      <w:r>
                        <w:rPr>
                          <w:sz w:val="22"/>
                          <w:szCs w:val="22"/>
                          <w:lang w:val="en-GB" w:eastAsia="lt-LT"/>
                        </w:rPr>
                        <w:t>) consumer contract which is the reason for eruption of the dispute;</w:t>
                      </w:r>
                    </w:p>
                  </w:sdtContent>
                </w:sdt>
                <w:sdt>
                  <w:sdtPr>
                    <w:alias w:val="4 p. 4 pp."/>
                    <w:tag w:val="part_08926844c24a424fbc67d44ae2b52cfc"/>
                    <w:lock w:val="sdtLocked"/>
                    <w:richText/>
                  </w:sdtPr>
                  <w:sdtContent>
                    <w:p>
                      <w:pPr>
                        <w:ind w:firstLine="720"/>
                        <w:jc w:val="both"/>
                        <w:rPr>
                          <w:sz w:val="22"/>
                          <w:szCs w:val="22"/>
                          <w:lang w:val="en-GB" w:eastAsia="lt-LT"/>
                        </w:rPr>
                      </w:pPr>
                      <w:sdt>
                        <w:sdtPr>
                          <w:alias w:val="Numeris"/>
                          <w:tag w:val="nr_08926844c24a424fbc67d44ae2b52cfc"/>
                          <w:lock w:val="sdtLocked"/>
                          <w:richText/>
                        </w:sdtPr>
                        <w:sdtContent>
                          <w:r>
                            <w:rPr>
                              <w:sz w:val="22"/>
                              <w:szCs w:val="22"/>
                              <w:lang w:val="en-GB" w:eastAsia="lt-LT"/>
                            </w:rPr>
                            <w:t>4</w:t>
                          </w:r>
                        </w:sdtContent>
                      </w:sdt>
                      <w:r>
                        <w:rPr>
                          <w:sz w:val="22"/>
                          <w:szCs w:val="22"/>
                          <w:lang w:val="en-GB" w:eastAsia="lt-LT"/>
                        </w:rPr>
                        <w:t xml:space="preserve">) consumer’s requirements and circumstances surrounding the dispute; </w:t>
                      </w:r>
                    </w:p>
                  </w:sdtContent>
                </w:sdt>
                <w:sdt>
                  <w:sdtPr>
                    <w:alias w:val="4 p. 5 pp."/>
                    <w:tag w:val="part_b131c690e7184e52af2f35801a6adba1"/>
                    <w:lock w:val="sdtLocked"/>
                    <w:richText/>
                  </w:sdtPr>
                  <w:sdtContent>
                    <w:p>
                      <w:pPr>
                        <w:ind w:firstLine="720"/>
                        <w:jc w:val="both"/>
                        <w:rPr>
                          <w:sz w:val="22"/>
                          <w:szCs w:val="22"/>
                          <w:lang w:val="en-GB" w:eastAsia="lt-LT"/>
                        </w:rPr>
                      </w:pPr>
                      <w:sdt>
                        <w:sdtPr>
                          <w:alias w:val="Numeris"/>
                          <w:tag w:val="nr_b131c690e7184e52af2f35801a6adba1"/>
                          <w:lock w:val="sdtLocked"/>
                          <w:richText/>
                        </w:sdtPr>
                        <w:sdtContent>
                          <w:r>
                            <w:rPr>
                              <w:sz w:val="22"/>
                              <w:szCs w:val="22"/>
                              <w:lang w:val="en-GB" w:eastAsia="lt-LT"/>
                            </w:rPr>
                            <w:t>5</w:t>
                          </w:r>
                        </w:sdtContent>
                      </w:sdt>
                      <w:r>
                        <w:rPr>
                          <w:sz w:val="22"/>
                          <w:szCs w:val="22"/>
                          <w:lang w:val="en-GB" w:eastAsia="lt-LT"/>
                        </w:rPr>
                        <w:t xml:space="preserve">) information on whether a dispute between the same parties, regarding the same subject matter and on the same grounds is not being settled by the court or body for out-of-court settlement of consumer disputes, or whether the settlement of the dispute has been terminated on the basis of Article 26 of this Law, or whether there is an effective court decision regarding the same dispute, and whether there is a decision regarding the same dispute made by the body for out-of-court settlement of consumer disputes; </w:t>
                      </w:r>
                    </w:p>
                  </w:sdtContent>
                </w:sdt>
                <w:sdt>
                  <w:sdtPr>
                    <w:alias w:val="4 p. 6 pp."/>
                    <w:tag w:val="part_3089e27b6784440fa59029ebb24f7b72"/>
                    <w:lock w:val="sdtLocked"/>
                    <w:richText/>
                  </w:sdtPr>
                  <w:sdtContent>
                    <w:p>
                      <w:pPr>
                        <w:ind w:firstLine="720"/>
                        <w:jc w:val="both"/>
                        <w:rPr>
                          <w:sz w:val="22"/>
                          <w:szCs w:val="22"/>
                          <w:lang w:val="en-GB" w:eastAsia="lt-LT"/>
                        </w:rPr>
                      </w:pPr>
                      <w:sdt>
                        <w:sdtPr>
                          <w:alias w:val="Numeris"/>
                          <w:tag w:val="nr_3089e27b6784440fa59029ebb24f7b72"/>
                          <w:lock w:val="sdtLocked"/>
                          <w:richText/>
                        </w:sdtPr>
                        <w:sdtContent>
                          <w:r>
                            <w:rPr>
                              <w:sz w:val="22"/>
                              <w:szCs w:val="22"/>
                              <w:lang w:val="en-GB" w:eastAsia="lt-LT"/>
                            </w:rPr>
                            <w:t>6</w:t>
                          </w:r>
                        </w:sdtContent>
                      </w:sdt>
                      <w:r>
                        <w:rPr>
                          <w:sz w:val="22"/>
                          <w:szCs w:val="22"/>
                          <w:lang w:val="en-GB" w:eastAsia="lt-LT"/>
                        </w:rPr>
                        <w:t>) a list of documents enclosed.</w:t>
                      </w:r>
                    </w:p>
                  </w:sdtContent>
                </w:sdt>
              </w:sdtContent>
            </w:sdt>
            <w:sdt>
              <w:sdtPr>
                <w:alias w:val="5 p."/>
                <w:tag w:val="part_5bd64c07882946f8a6210fc1e9311318"/>
                <w:lock w:val="sdtLocked"/>
                <w:richText/>
              </w:sdtPr>
              <w:sdtContent>
                <w:p>
                  <w:pPr>
                    <w:ind w:firstLine="720"/>
                    <w:jc w:val="both"/>
                    <w:rPr>
                      <w:sz w:val="22"/>
                      <w:szCs w:val="22"/>
                      <w:lang w:val="en-GB" w:eastAsia="lt-LT"/>
                    </w:rPr>
                  </w:pPr>
                  <w:sdt>
                    <w:sdtPr>
                      <w:alias w:val="Numeris"/>
                      <w:tag w:val="nr_5bd64c07882946f8a6210fc1e9311318"/>
                      <w:lock w:val="sdtLocked"/>
                      <w:richText/>
                    </w:sdtPr>
                    <w:sdtContent>
                      <w:r>
                        <w:rPr>
                          <w:sz w:val="22"/>
                          <w:szCs w:val="22"/>
                          <w:lang w:val="en-GB" w:eastAsia="lt-LT"/>
                        </w:rPr>
                        <w:t>5</w:t>
                      </w:r>
                    </w:sdtContent>
                  </w:sdt>
                  <w:r>
                    <w:rPr>
                      <w:sz w:val="22"/>
                      <w:szCs w:val="22"/>
                      <w:lang w:val="en-GB" w:eastAsia="lt-LT"/>
                    </w:rPr>
                    <w:t xml:space="preserve">. If consumer’s application fails to meet the requirements set in paragraphs 3 and (or) 4 of this Article, the authority for settlement of consumer disputes shall set the time limit of at least 7 days to eliminate the deficiencies. </w:t>
                  </w:r>
                </w:p>
              </w:sdtContent>
            </w:sdt>
            <w:sdt>
              <w:sdtPr>
                <w:alias w:val="6 p."/>
                <w:tag w:val="part_1fe0aea321b74d089927088f577f3ab9"/>
                <w:lock w:val="sdtLocked"/>
                <w:richText/>
              </w:sdtPr>
              <w:sdtContent>
                <w:p>
                  <w:pPr>
                    <w:ind w:firstLine="720"/>
                    <w:jc w:val="both"/>
                    <w:rPr>
                      <w:sz w:val="22"/>
                      <w:szCs w:val="22"/>
                      <w:lang w:val="en-GB" w:eastAsia="lt-LT"/>
                    </w:rPr>
                  </w:pPr>
                  <w:sdt>
                    <w:sdtPr>
                      <w:alias w:val="Numeris"/>
                      <w:tag w:val="nr_1fe0aea321b74d089927088f577f3ab9"/>
                      <w:lock w:val="sdtLocked"/>
                      <w:richText/>
                    </w:sdtPr>
                    <w:sdtContent>
                      <w:r>
                        <w:rPr>
                          <w:sz w:val="22"/>
                          <w:szCs w:val="22"/>
                          <w:lang w:val="en-GB" w:eastAsia="lt-LT"/>
                        </w:rPr>
                        <w:t>6</w:t>
                      </w:r>
                    </w:sdtContent>
                  </w:sdt>
                  <w:r>
                    <w:rPr>
                      <w:sz w:val="22"/>
                      <w:szCs w:val="22"/>
                      <w:lang w:val="en-GB" w:eastAsia="lt-LT"/>
                    </w:rPr>
                    <w:t xml:space="preserve">. If doubts regarding the authenticity of the submitted copies of documents arise, the authority for settlement of consumer disputes shall have the right to request the consumer, seller and (or) service supplier to submit originals of the documents. </w:t>
                  </w:r>
                </w:p>
              </w:sdtContent>
            </w:sdt>
            <w:sdt>
              <w:sdtPr>
                <w:alias w:val="7 p."/>
                <w:tag w:val="part_293083512fca4e048eb9890402a93c77"/>
                <w:lock w:val="sdtLocked"/>
                <w:richText/>
              </w:sdtPr>
              <w:sdtContent>
                <w:p>
                  <w:pPr>
                    <w:ind w:firstLine="720"/>
                    <w:jc w:val="both"/>
                    <w:rPr>
                      <w:sz w:val="22"/>
                      <w:szCs w:val="22"/>
                      <w:lang w:val="en-GB" w:eastAsia="lt-LT"/>
                    </w:rPr>
                  </w:pPr>
                  <w:sdt>
                    <w:sdtPr>
                      <w:alias w:val="Numeris"/>
                      <w:tag w:val="nr_293083512fca4e048eb9890402a93c77"/>
                      <w:lock w:val="sdtLocked"/>
                      <w:richText/>
                    </w:sdtPr>
                    <w:sdtContent>
                      <w:r>
                        <w:rPr>
                          <w:sz w:val="22"/>
                          <w:szCs w:val="22"/>
                          <w:lang w:val="en-GB" w:eastAsia="lt-LT"/>
                        </w:rPr>
                        <w:t>7</w:t>
                      </w:r>
                    </w:sdtContent>
                  </w:sdt>
                  <w:r>
                    <w:rPr>
                      <w:sz w:val="22"/>
                      <w:szCs w:val="22"/>
                      <w:lang w:val="en-GB" w:eastAsia="lt-LT"/>
                    </w:rPr>
                    <w:t>. The authority for settlement of consumer disputes shall explain to the consumer his right to request that the dispute is considered following the procedure of oral proceedings.</w:t>
                  </w:r>
                </w:p>
                <w:p>
                  <w:pPr>
                    <w:ind w:firstLine="720"/>
                    <w:jc w:val="both"/>
                    <w:rPr>
                      <w:sz w:val="22"/>
                      <w:szCs w:val="22"/>
                      <w:lang w:val="en-GB"/>
                    </w:rPr>
                  </w:pPr>
                </w:p>
              </w:sdtContent>
            </w:sdt>
          </w:sdtContent>
        </w:sdt>
        <w:sdt>
          <w:sdtPr>
            <w:alias w:val="skirsnis"/>
            <w:tag w:val="part_ad1ae8226bd84b0e98c574bea8c076f5"/>
            <w:lock w:val="sdtLocked"/>
            <w:richText/>
          </w:sdtPr>
          <w:sdtContent>
            <w:p>
              <w:pPr>
                <w:ind w:firstLine="720"/>
                <w:jc w:val="both"/>
                <w:rPr>
                  <w:b/>
                  <w:bCs/>
                  <w:sz w:val="22"/>
                  <w:szCs w:val="22"/>
                  <w:lang w:val="en-GB"/>
                </w:rPr>
              </w:pPr>
              <w:sdt>
                <w:sdtPr>
                  <w:alias w:val="Pavadinimas"/>
                  <w:tag w:val="title_ad1ae8226bd84b0e98c574bea8c076f5"/>
                  <w:lock w:val="sdtLocked"/>
                  <w:richText/>
                </w:sdtPr>
                <w:sdtContent>
                  <w:r>
                    <w:rPr>
                      <w:b/>
                      <w:bCs/>
                      <w:sz w:val="22"/>
                      <w:szCs w:val="22"/>
                      <w:lang w:val="en-GB"/>
                    </w:rPr>
                    <w:t>Article 23</w:t>
                  </w:r>
                  <w:r>
                    <w:rPr>
                      <w:b/>
                      <w:bCs/>
                      <w:color w:val="000000"/>
                      <w:sz w:val="22"/>
                      <w:szCs w:val="22"/>
                      <w:vertAlign w:val="superscript"/>
                      <w:lang w:val="en-GB"/>
                    </w:rPr>
                    <w:t>1</w:t>
                  </w:r>
                  <w:r>
                    <w:rPr>
                      <w:b/>
                      <w:bCs/>
                      <w:sz w:val="22"/>
                      <w:szCs w:val="22"/>
                      <w:lang w:val="en-GB"/>
                    </w:rPr>
                    <w:t xml:space="preserve">. </w:t>
                  </w:r>
                  <w:r>
                    <w:rPr>
                      <w:b/>
                      <w:bCs/>
                      <w:sz w:val="22"/>
                      <w:szCs w:val="22"/>
                      <w:lang w:val="en-GB" w:eastAsia="lt-LT"/>
                    </w:rPr>
                    <w:t>Delivery of documents</w:t>
                  </w:r>
                </w:sdtContent>
              </w:sdt>
            </w:p>
            <w:p>
              <w:pPr>
                <w:jc w:val="both"/>
                <w:rPr>
                  <w:sz w:val="22"/>
                  <w:szCs w:val="22"/>
                  <w:lang w:val="en-GB" w:eastAsia="lt-LT"/>
                </w:rPr>
              </w:pPr>
              <w:r>
                <w:rPr>
                  <w:sz w:val="22"/>
                  <w:szCs w:val="22"/>
                  <w:lang w:val="en-GB" w:eastAsia="lt-LT"/>
                </w:rPr>
                <w:t>Documents may be delivered to the parties of the dispute in the following ways:</w:t>
              </w:r>
            </w:p>
            <w:sdt>
              <w:sdtPr>
                <w:alias w:val="1 pp."/>
                <w:tag w:val="part_3decd00471f9472e8cc3f523d570e70d"/>
                <w:lock w:val="sdtLocked"/>
                <w:richText/>
              </w:sdtPr>
              <w:sdtContent>
                <w:p>
                  <w:pPr>
                    <w:ind w:firstLine="720"/>
                    <w:jc w:val="both"/>
                    <w:rPr>
                      <w:sz w:val="22"/>
                      <w:szCs w:val="22"/>
                      <w:lang w:val="en-GB" w:eastAsia="lt-LT"/>
                    </w:rPr>
                  </w:pPr>
                  <w:sdt>
                    <w:sdtPr>
                      <w:alias w:val="Numeris"/>
                      <w:tag w:val="nr_3decd00471f9472e8cc3f523d570e70d"/>
                      <w:lock w:val="sdtLocked"/>
                      <w:richText/>
                    </w:sdtPr>
                    <w:sdtContent>
                      <w:r>
                        <w:rPr>
                          <w:sz w:val="22"/>
                          <w:szCs w:val="22"/>
                          <w:lang w:val="en-GB" w:eastAsia="lt-LT"/>
                        </w:rPr>
                        <w:t>1</w:t>
                      </w:r>
                    </w:sdtContent>
                  </w:sdt>
                  <w:r>
                    <w:rPr>
                      <w:sz w:val="22"/>
                      <w:szCs w:val="22"/>
                      <w:lang w:val="en-GB" w:eastAsia="lt-LT"/>
                    </w:rPr>
                    <w:t>) delivery to person;</w:t>
                  </w:r>
                </w:p>
              </w:sdtContent>
            </w:sdt>
            <w:sdt>
              <w:sdtPr>
                <w:alias w:val="2 pp."/>
                <w:tag w:val="part_e60a1f1ff9504173b1b4468140545292"/>
                <w:lock w:val="sdtLocked"/>
                <w:richText/>
              </w:sdtPr>
              <w:sdtContent>
                <w:p>
                  <w:pPr>
                    <w:ind w:firstLine="720"/>
                    <w:jc w:val="both"/>
                    <w:rPr>
                      <w:sz w:val="22"/>
                      <w:szCs w:val="22"/>
                      <w:lang w:val="en-GB" w:eastAsia="lt-LT"/>
                    </w:rPr>
                  </w:pPr>
                  <w:sdt>
                    <w:sdtPr>
                      <w:alias w:val="Numeris"/>
                      <w:tag w:val="nr_e60a1f1ff9504173b1b4468140545292"/>
                      <w:lock w:val="sdtLocked"/>
                      <w:richText/>
                    </w:sdtPr>
                    <w:sdtContent>
                      <w:r>
                        <w:rPr>
                          <w:sz w:val="22"/>
                          <w:szCs w:val="22"/>
                          <w:lang w:val="en-GB" w:eastAsia="lt-LT"/>
                        </w:rPr>
                        <w:t>2</w:t>
                      </w:r>
                    </w:sdtContent>
                  </w:sdt>
                  <w:r>
                    <w:rPr>
                      <w:sz w:val="22"/>
                      <w:szCs w:val="22"/>
                      <w:lang w:val="en-GB" w:eastAsia="lt-LT"/>
                    </w:rPr>
                    <w:t>) sending by post;</w:t>
                  </w:r>
                </w:p>
              </w:sdtContent>
            </w:sdt>
            <w:sdt>
              <w:sdtPr>
                <w:alias w:val="3 pp."/>
                <w:tag w:val="part_1a13de948fbb43199ee57640d6b8144b"/>
                <w:lock w:val="sdtLocked"/>
                <w:richText/>
              </w:sdtPr>
              <w:sdtContent>
                <w:p>
                  <w:pPr>
                    <w:ind w:firstLine="720"/>
                    <w:jc w:val="both"/>
                    <w:rPr>
                      <w:sz w:val="22"/>
                      <w:szCs w:val="22"/>
                      <w:lang w:val="en-GB"/>
                    </w:rPr>
                  </w:pPr>
                  <w:sdt>
                    <w:sdtPr>
                      <w:alias w:val="Numeris"/>
                      <w:tag w:val="nr_1a13de948fbb43199ee57640d6b8144b"/>
                      <w:lock w:val="sdtLocked"/>
                      <w:richText/>
                    </w:sdtPr>
                    <w:sdtContent>
                      <w:r>
                        <w:rPr>
                          <w:sz w:val="22"/>
                          <w:szCs w:val="22"/>
                          <w:lang w:val="en-GB" w:eastAsia="lt-LT"/>
                        </w:rPr>
                        <w:t>3</w:t>
                      </w:r>
                    </w:sdtContent>
                  </w:sdt>
                  <w:r>
                    <w:rPr>
                      <w:sz w:val="22"/>
                      <w:szCs w:val="22"/>
                      <w:lang w:val="en-GB" w:eastAsia="lt-LT"/>
                    </w:rPr>
                    <w:t>) by electronic means</w:t>
                  </w:r>
                  <w:r>
                    <w:rPr>
                      <w:sz w:val="22"/>
                      <w:szCs w:val="22"/>
                      <w:lang w:val="en-GB"/>
                    </w:rPr>
                    <w:t xml:space="preserve"> </w:t>
                  </w:r>
                </w:p>
                <w:p>
                  <w:pPr>
                    <w:ind w:firstLine="720"/>
                    <w:jc w:val="both"/>
                    <w:rPr>
                      <w:sz w:val="22"/>
                      <w:szCs w:val="22"/>
                      <w:lang w:val="en-GB"/>
                    </w:rPr>
                  </w:pPr>
                </w:p>
              </w:sdtContent>
            </w:sdt>
          </w:sdtContent>
        </w:sdt>
        <w:sdt>
          <w:sdtPr>
            <w:alias w:val="skirsnis"/>
            <w:tag w:val="part_f1f162cdc3f1424e811f97dab95a8744"/>
            <w:lock w:val="sdtLocked"/>
            <w:richText/>
          </w:sdtPr>
          <w:sdtContent>
            <w:p>
              <w:pPr>
                <w:ind w:firstLine="720"/>
                <w:jc w:val="both"/>
                <w:rPr>
                  <w:b/>
                  <w:bCs/>
                  <w:sz w:val="22"/>
                  <w:szCs w:val="22"/>
                  <w:lang w:val="en-GB"/>
                </w:rPr>
              </w:pPr>
              <w:sdt>
                <w:sdtPr>
                  <w:alias w:val="Pavadinimas"/>
                  <w:tag w:val="title_f1f162cdc3f1424e811f97dab95a8744"/>
                  <w:lock w:val="sdtLocked"/>
                  <w:richText/>
                </w:sdtPr>
                <w:sdtContent>
                  <w:r>
                    <w:rPr>
                      <w:b/>
                      <w:bCs/>
                      <w:sz w:val="22"/>
                      <w:szCs w:val="22"/>
                      <w:lang w:val="en-GB"/>
                    </w:rPr>
                    <w:t>Article 23</w:t>
                  </w:r>
                  <w:r>
                    <w:rPr>
                      <w:b/>
                      <w:bCs/>
                      <w:color w:val="000000"/>
                      <w:sz w:val="22"/>
                      <w:szCs w:val="22"/>
                      <w:vertAlign w:val="superscript"/>
                      <w:lang w:val="en-GB"/>
                    </w:rPr>
                    <w:t>2</w:t>
                  </w:r>
                  <w:r>
                    <w:rPr>
                      <w:b/>
                      <w:bCs/>
                      <w:sz w:val="22"/>
                      <w:szCs w:val="22"/>
                      <w:lang w:val="en-GB"/>
                    </w:rPr>
                    <w:t xml:space="preserve">. </w:t>
                  </w:r>
                  <w:r>
                    <w:rPr>
                      <w:b/>
                      <w:bCs/>
                      <w:sz w:val="22"/>
                      <w:szCs w:val="22"/>
                      <w:lang w:val="en-GB" w:eastAsia="lt-LT"/>
                    </w:rPr>
                    <w:t>Acceptance of application for settlement of consumer dispute</w:t>
                  </w:r>
                </w:sdtContent>
              </w:sdt>
            </w:p>
            <w:sdt>
              <w:sdtPr>
                <w:alias w:val="1 p."/>
                <w:tag w:val="part_b364ac6a706841f085612df81f703218"/>
                <w:lock w:val="sdtLocked"/>
                <w:richText/>
              </w:sdtPr>
              <w:sdtContent>
                <w:p>
                  <w:pPr>
                    <w:ind w:firstLine="720"/>
                    <w:jc w:val="both"/>
                    <w:rPr>
                      <w:color w:val="000000"/>
                      <w:sz w:val="22"/>
                      <w:szCs w:val="22"/>
                      <w:lang w:val="en-GB" w:eastAsia="lt-LT"/>
                    </w:rPr>
                  </w:pPr>
                  <w:sdt>
                    <w:sdtPr>
                      <w:alias w:val="Numeris"/>
                      <w:tag w:val="nr_b364ac6a706841f085612df81f703218"/>
                      <w:lock w:val="sdtLocked"/>
                      <w:richText/>
                    </w:sdtPr>
                    <w:sdtContent>
                      <w:r>
                        <w:rPr>
                          <w:sz w:val="22"/>
                          <w:szCs w:val="22"/>
                          <w:lang w:val="en-GB"/>
                        </w:rPr>
                        <w:t>1</w:t>
                      </w:r>
                    </w:sdtContent>
                  </w:sdt>
                  <w:r>
                    <w:rPr>
                      <w:sz w:val="22"/>
                      <w:szCs w:val="22"/>
                      <w:lang w:val="en-GB"/>
                    </w:rPr>
                    <w:t xml:space="preserve">. </w:t>
                  </w:r>
                  <w:r>
                    <w:rPr>
                      <w:sz w:val="22"/>
                      <w:szCs w:val="22"/>
                      <w:lang w:val="en-GB" w:eastAsia="lt-LT"/>
                    </w:rPr>
                    <w:t>The issue of accepting the application for settlement of consumer dispute shall be settled by authority settling disputes passing a resolution.</w:t>
                  </w:r>
                  <w:r>
                    <w:rPr>
                      <w:color w:val="000000"/>
                      <w:sz w:val="22"/>
                      <w:szCs w:val="22"/>
                      <w:lang w:val="en-GB" w:eastAsia="lt-LT"/>
                    </w:rPr>
                    <w:t xml:space="preserve"> Such resolution is considered to be the beginning of procedure of out-of-court settlement of consumer disputes.</w:t>
                  </w:r>
                </w:p>
              </w:sdtContent>
            </w:sdt>
            <w:sdt>
              <w:sdtPr>
                <w:alias w:val="2 p."/>
                <w:tag w:val="part_5effd3d83eea47bd9a01321b2a8119da"/>
                <w:lock w:val="sdtLocked"/>
                <w:richText/>
              </w:sdtPr>
              <w:sdtContent>
                <w:p>
                  <w:pPr>
                    <w:ind w:firstLine="720"/>
                    <w:jc w:val="both"/>
                    <w:rPr>
                      <w:sz w:val="22"/>
                      <w:szCs w:val="22"/>
                      <w:lang w:val="en-GB" w:eastAsia="lt-LT"/>
                    </w:rPr>
                  </w:pPr>
                  <w:sdt>
                    <w:sdtPr>
                      <w:alias w:val="Numeris"/>
                      <w:tag w:val="nr_5effd3d83eea47bd9a01321b2a8119da"/>
                      <w:lock w:val="sdtLocked"/>
                      <w:richText/>
                    </w:sdtPr>
                    <w:sdtContent>
                      <w:r>
                        <w:rPr>
                          <w:color w:val="000000"/>
                          <w:sz w:val="22"/>
                          <w:szCs w:val="22"/>
                          <w:lang w:val="en-GB" w:eastAsia="lt-LT"/>
                        </w:rPr>
                        <w:t>2</w:t>
                      </w:r>
                    </w:sdtContent>
                  </w:sdt>
                  <w:r>
                    <w:rPr>
                      <w:color w:val="000000"/>
                      <w:sz w:val="22"/>
                      <w:szCs w:val="22"/>
                      <w:lang w:val="en-GB" w:eastAsia="lt-LT"/>
                    </w:rPr>
                    <w:t xml:space="preserve">. Authority for settlement of consumer disputes shall decide on acceptance of the application for settlement of consumer dispute no later than within 5 working days after receipt of the consumer’s application and other documents specified in Article 23(3) of this Law. </w:t>
                  </w:r>
                </w:p>
                <w:p>
                  <w:pPr>
                    <w:ind w:firstLine="720"/>
                    <w:jc w:val="both"/>
                    <w:rPr>
                      <w:sz w:val="22"/>
                      <w:szCs w:val="22"/>
                      <w:lang w:val="en-GB"/>
                    </w:rPr>
                  </w:pPr>
                </w:p>
              </w:sdtContent>
            </w:sdt>
          </w:sdtContent>
        </w:sdt>
        <w:sdt>
          <w:sdtPr>
            <w:alias w:val="skirsnis"/>
            <w:tag w:val="part_faf670a3addd46e4950475f5a4cbfb13"/>
            <w:lock w:val="sdtLocked"/>
            <w:richText/>
          </w:sdtPr>
          <w:sdtContent>
            <w:p>
              <w:pPr>
                <w:ind w:firstLine="720"/>
                <w:jc w:val="both"/>
                <w:rPr>
                  <w:b/>
                  <w:bCs/>
                  <w:color w:val="000000"/>
                  <w:sz w:val="22"/>
                  <w:szCs w:val="22"/>
                  <w:lang w:val="en-GB"/>
                </w:rPr>
              </w:pPr>
              <w:sdt>
                <w:sdtPr>
                  <w:alias w:val="Pavadinimas"/>
                  <w:tag w:val="title_faf670a3addd46e4950475f5a4cbfb13"/>
                  <w:lock w:val="sdtLocked"/>
                  <w:richText/>
                </w:sdtPr>
                <w:sdtContent>
                  <w:r>
                    <w:rPr>
                      <w:b/>
                      <w:bCs/>
                      <w:color w:val="000000"/>
                      <w:sz w:val="22"/>
                      <w:szCs w:val="22"/>
                      <w:lang w:val="en-GB"/>
                    </w:rPr>
                    <w:t>Article 23</w:t>
                  </w:r>
                  <w:r>
                    <w:rPr>
                      <w:b/>
                      <w:bCs/>
                      <w:color w:val="000000"/>
                      <w:sz w:val="22"/>
                      <w:szCs w:val="22"/>
                      <w:vertAlign w:val="superscript"/>
                      <w:lang w:val="en-GB"/>
                    </w:rPr>
                    <w:t>3</w:t>
                  </w:r>
                  <w:r>
                    <w:rPr>
                      <w:b/>
                      <w:bCs/>
                      <w:color w:val="000000"/>
                      <w:sz w:val="22"/>
                      <w:szCs w:val="22"/>
                      <w:lang w:val="en-GB"/>
                    </w:rPr>
                    <w:t xml:space="preserve">. </w:t>
                  </w:r>
                  <w:r>
                    <w:rPr>
                      <w:b/>
                      <w:bCs/>
                      <w:color w:val="000000"/>
                      <w:sz w:val="22"/>
                      <w:szCs w:val="22"/>
                      <w:lang w:val="en-GB" w:eastAsia="lt-LT"/>
                    </w:rPr>
                    <w:t>Refusal to settle a dispute</w:t>
                  </w:r>
                </w:sdtContent>
              </w:sdt>
            </w:p>
            <w:sdt>
              <w:sdtPr>
                <w:alias w:val="1 p."/>
                <w:tag w:val="part_0c66e33562b54759807ca07a86007260"/>
                <w:lock w:val="sdtLocked"/>
                <w:richText/>
              </w:sdtPr>
              <w:sdtContent>
                <w:p>
                  <w:pPr>
                    <w:ind w:firstLine="720"/>
                    <w:jc w:val="both"/>
                    <w:rPr>
                      <w:sz w:val="22"/>
                      <w:szCs w:val="22"/>
                      <w:lang w:val="en-GB" w:eastAsia="lt-LT"/>
                    </w:rPr>
                  </w:pPr>
                  <w:sdt>
                    <w:sdtPr>
                      <w:alias w:val="Numeris"/>
                      <w:tag w:val="nr_0c66e33562b54759807ca07a86007260"/>
                      <w:lock w:val="sdtLocked"/>
                      <w:richText/>
                    </w:sdtPr>
                    <w:sdtContent>
                      <w:r>
                        <w:rPr>
                          <w:sz w:val="22"/>
                          <w:szCs w:val="22"/>
                          <w:lang w:val="en-GB" w:eastAsia="lt-LT"/>
                        </w:rPr>
                        <w:t>1</w:t>
                      </w:r>
                    </w:sdtContent>
                  </w:sdt>
                  <w:r>
                    <w:rPr>
                      <w:sz w:val="22"/>
                      <w:szCs w:val="22"/>
                      <w:lang w:val="en-GB" w:eastAsia="lt-LT"/>
                    </w:rPr>
                    <w:t xml:space="preserve">. Authority for settlement of consumer disputes shall refuse to examine consumer disputes in the following cases: </w:t>
                  </w:r>
                </w:p>
                <w:sdt>
                  <w:sdtPr>
                    <w:alias w:val="1 p. 1 pp."/>
                    <w:tag w:val="part_9641ba52ba0245e9819ab8c43fe7e359"/>
                    <w:lock w:val="sdtLocked"/>
                    <w:richText/>
                  </w:sdtPr>
                  <w:sdtContent>
                    <w:p>
                      <w:pPr>
                        <w:ind w:firstLine="720"/>
                        <w:jc w:val="both"/>
                        <w:rPr>
                          <w:sz w:val="22"/>
                          <w:szCs w:val="22"/>
                          <w:lang w:val="en-GB" w:eastAsia="lt-LT"/>
                        </w:rPr>
                      </w:pPr>
                      <w:sdt>
                        <w:sdtPr>
                          <w:alias w:val="Numeris"/>
                          <w:tag w:val="nr_9641ba52ba0245e9819ab8c43fe7e359"/>
                          <w:lock w:val="sdtLocked"/>
                          <w:richText/>
                        </w:sdtPr>
                        <w:sdtContent>
                          <w:r>
                            <w:rPr>
                              <w:sz w:val="22"/>
                              <w:szCs w:val="22"/>
                              <w:lang w:val="en-GB" w:eastAsia="lt-LT"/>
                            </w:rPr>
                            <w:t>1</w:t>
                          </w:r>
                        </w:sdtContent>
                      </w:sdt>
                      <w:r>
                        <w:rPr>
                          <w:sz w:val="22"/>
                          <w:szCs w:val="22"/>
                          <w:lang w:val="en-GB" w:eastAsia="lt-LT"/>
                        </w:rPr>
                        <w:t xml:space="preserve">) the consumer dispute indicated in the consumer’s application for settlement of consumer dispute does not fall within the competence of the authority for settlement of consumer disputes. In such a case the authority for settlement of consumer disputes shall forward the consumer’s application to other body specified in Article 22(1) of this Law and inform in writing the consumer; </w:t>
                      </w:r>
                    </w:p>
                  </w:sdtContent>
                </w:sdt>
                <w:sdt>
                  <w:sdtPr>
                    <w:alias w:val="1 p. 2 pp."/>
                    <w:tag w:val="part_49feee701cb844e290154c100dd8a568"/>
                    <w:lock w:val="sdtLocked"/>
                    <w:richText/>
                  </w:sdtPr>
                  <w:sdtContent>
                    <w:p>
                      <w:pPr>
                        <w:ind w:firstLine="720"/>
                        <w:jc w:val="both"/>
                        <w:rPr>
                          <w:sz w:val="22"/>
                          <w:szCs w:val="22"/>
                          <w:lang w:val="en-GB" w:eastAsia="lt-LT"/>
                        </w:rPr>
                      </w:pPr>
                      <w:sdt>
                        <w:sdtPr>
                          <w:alias w:val="Numeris"/>
                          <w:tag w:val="nr_49feee701cb844e290154c100dd8a568"/>
                          <w:lock w:val="sdtLocked"/>
                          <w:richText/>
                        </w:sdtPr>
                        <w:sdtContent>
                          <w:r>
                            <w:rPr>
                              <w:sz w:val="22"/>
                              <w:szCs w:val="22"/>
                              <w:lang w:val="en-GB" w:eastAsia="lt-LT"/>
                            </w:rPr>
                            <w:t>2</w:t>
                          </w:r>
                        </w:sdtContent>
                      </w:sdt>
                      <w:r>
                        <w:rPr>
                          <w:sz w:val="22"/>
                          <w:szCs w:val="22"/>
                          <w:lang w:val="en-GB" w:eastAsia="lt-LT"/>
                        </w:rPr>
                        <w:t xml:space="preserve">) a dispute between the same parties, regarding the same subject matter and on the same grounds is being considered by other body for out-of-court settlement of consumer disputes, a court or arbitrary; </w:t>
                      </w:r>
                    </w:p>
                  </w:sdtContent>
                </w:sdt>
                <w:sdt>
                  <w:sdtPr>
                    <w:alias w:val="1 p. 3 pp."/>
                    <w:tag w:val="part_6533cb971aa44c16bd769097d2b31a7f"/>
                    <w:lock w:val="sdtLocked"/>
                    <w:richText/>
                  </w:sdtPr>
                  <w:sdtContent>
                    <w:p>
                      <w:pPr>
                        <w:ind w:firstLine="720"/>
                        <w:jc w:val="both"/>
                        <w:rPr>
                          <w:sz w:val="22"/>
                          <w:szCs w:val="22"/>
                          <w:lang w:val="en-GB" w:eastAsia="lt-LT"/>
                        </w:rPr>
                      </w:pPr>
                      <w:sdt>
                        <w:sdtPr>
                          <w:alias w:val="Numeris"/>
                          <w:tag w:val="nr_6533cb971aa44c16bd769097d2b31a7f"/>
                          <w:lock w:val="sdtLocked"/>
                          <w:richText/>
                        </w:sdtPr>
                        <w:sdtContent>
                          <w:r>
                            <w:rPr>
                              <w:sz w:val="22"/>
                              <w:szCs w:val="22"/>
                              <w:lang w:val="en-GB" w:eastAsia="lt-LT"/>
                            </w:rPr>
                            <w:t>3</w:t>
                          </w:r>
                        </w:sdtContent>
                      </w:sdt>
                      <w:r>
                        <w:rPr>
                          <w:sz w:val="22"/>
                          <w:szCs w:val="22"/>
                          <w:lang w:val="en-GB" w:eastAsia="lt-LT"/>
                        </w:rPr>
                        <w:t xml:space="preserve">) there is an effective decision of a court or arbitrary, or effective decision of the body for out-of-court settlement of consumer disputes regarding the dispute between the same parties, the same subject matter and on the same grounds, or there is the decision on termination of dispute consideration; </w:t>
                      </w:r>
                    </w:p>
                  </w:sdtContent>
                </w:sdt>
                <w:sdt>
                  <w:sdtPr>
                    <w:alias w:val="1 p. 4 pp."/>
                    <w:tag w:val="part_e5172fb270314d9d9525acef824ae166"/>
                    <w:lock w:val="sdtLocked"/>
                    <w:richText/>
                  </w:sdtPr>
                  <w:sdtContent>
                    <w:p>
                      <w:pPr>
                        <w:ind w:firstLine="720"/>
                        <w:jc w:val="both"/>
                        <w:rPr>
                          <w:sz w:val="22"/>
                          <w:szCs w:val="22"/>
                          <w:lang w:val="en-GB" w:eastAsia="lt-LT"/>
                        </w:rPr>
                      </w:pPr>
                      <w:sdt>
                        <w:sdtPr>
                          <w:alias w:val="Numeris"/>
                          <w:tag w:val="nr_e5172fb270314d9d9525acef824ae166"/>
                          <w:lock w:val="sdtLocked"/>
                          <w:richText/>
                        </w:sdtPr>
                        <w:sdtContent>
                          <w:r>
                            <w:rPr>
                              <w:sz w:val="22"/>
                              <w:szCs w:val="22"/>
                              <w:lang w:val="en-GB" w:eastAsia="lt-LT"/>
                            </w:rPr>
                            <w:t>4</w:t>
                          </w:r>
                        </w:sdtContent>
                      </w:sdt>
                      <w:r>
                        <w:rPr>
                          <w:sz w:val="22"/>
                          <w:szCs w:val="22"/>
                          <w:lang w:val="en-GB" w:eastAsia="lt-LT"/>
                        </w:rPr>
                        <w:t xml:space="preserve">) after eruption of the dispute the parties of the dispute agreed on referring the dispute for settlement by other body for out-of-court settlement of consumer disputes which is included in the list of bodies for out-of-court settlement of consumer disputes as specified in Article </w:t>
                      </w:r>
                      <w:r>
                        <w:rPr>
                          <w:color w:val="000000"/>
                          <w:sz w:val="22"/>
                          <w:szCs w:val="22"/>
                          <w:lang w:val="en-GB" w:eastAsia="lt-LT"/>
                        </w:rPr>
                        <w:t>29</w:t>
                      </w:r>
                      <w:r>
                        <w:rPr>
                          <w:color w:val="000000"/>
                          <w:sz w:val="22"/>
                          <w:szCs w:val="22"/>
                          <w:vertAlign w:val="superscript"/>
                          <w:lang w:val="en-GB" w:eastAsia="lt-LT"/>
                        </w:rPr>
                        <w:t>2</w:t>
                      </w:r>
                      <w:r>
                        <w:rPr>
                          <w:color w:val="000000"/>
                          <w:sz w:val="22"/>
                          <w:szCs w:val="22"/>
                          <w:lang w:val="en-GB" w:eastAsia="lt-LT"/>
                        </w:rPr>
                        <w:t xml:space="preserve"> of this Law</w:t>
                      </w:r>
                      <w:r>
                        <w:rPr>
                          <w:sz w:val="22"/>
                          <w:szCs w:val="22"/>
                          <w:lang w:val="en-GB" w:eastAsia="lt-LT"/>
                        </w:rPr>
                        <w:t>;</w:t>
                      </w:r>
                    </w:p>
                  </w:sdtContent>
                </w:sdt>
                <w:sdt>
                  <w:sdtPr>
                    <w:alias w:val="1 p. 5 pp."/>
                    <w:tag w:val="part_319ffa39095f4fa0ac16a7630d1615f7"/>
                    <w:lock w:val="sdtLocked"/>
                    <w:richText/>
                  </w:sdtPr>
                  <w:sdtContent>
                    <w:p>
                      <w:pPr>
                        <w:ind w:firstLine="720"/>
                        <w:jc w:val="both"/>
                        <w:rPr>
                          <w:sz w:val="22"/>
                          <w:szCs w:val="22"/>
                          <w:lang w:val="en-GB" w:eastAsia="lt-LT"/>
                        </w:rPr>
                      </w:pPr>
                      <w:sdt>
                        <w:sdtPr>
                          <w:alias w:val="Numeris"/>
                          <w:tag w:val="nr_319ffa39095f4fa0ac16a7630d1615f7"/>
                          <w:lock w:val="sdtLocked"/>
                          <w:richText/>
                        </w:sdtPr>
                        <w:sdtContent>
                          <w:r>
                            <w:rPr>
                              <w:sz w:val="22"/>
                              <w:szCs w:val="22"/>
                              <w:lang w:val="en-GB" w:eastAsia="lt-LT"/>
                            </w:rPr>
                            <w:t>5</w:t>
                          </w:r>
                        </w:sdtContent>
                      </w:sdt>
                      <w:r>
                        <w:rPr>
                          <w:sz w:val="22"/>
                          <w:szCs w:val="22"/>
                          <w:lang w:val="en-GB" w:eastAsia="lt-LT"/>
                        </w:rPr>
                        <w:t>) there is no consumer’s name and surname, address indicated in the consumer’s application for settlement of consumer dispute or the application has been submitted on behalf of the consumer by unauthorized person;</w:t>
                      </w:r>
                    </w:p>
                  </w:sdtContent>
                </w:sdt>
                <w:sdt>
                  <w:sdtPr>
                    <w:alias w:val="1 p. 6 pp."/>
                    <w:tag w:val="part_c4183d30bf4c427ca8b156ef2fb38563"/>
                    <w:lock w:val="sdtLocked"/>
                    <w:richText/>
                  </w:sdtPr>
                  <w:sdtContent>
                    <w:p>
                      <w:pPr>
                        <w:ind w:firstLine="720"/>
                        <w:jc w:val="both"/>
                        <w:rPr>
                          <w:sz w:val="22"/>
                          <w:szCs w:val="22"/>
                          <w:lang w:val="en-GB" w:eastAsia="lt-LT"/>
                        </w:rPr>
                      </w:pPr>
                      <w:sdt>
                        <w:sdtPr>
                          <w:alias w:val="Numeris"/>
                          <w:tag w:val="nr_c4183d30bf4c427ca8b156ef2fb38563"/>
                          <w:lock w:val="sdtLocked"/>
                          <w:richText/>
                        </w:sdtPr>
                        <w:sdtContent>
                          <w:r>
                            <w:rPr>
                              <w:sz w:val="22"/>
                              <w:szCs w:val="22"/>
                              <w:lang w:val="en-GB" w:eastAsia="lt-LT"/>
                            </w:rPr>
                            <w:t>6</w:t>
                          </w:r>
                        </w:sdtContent>
                      </w:sdt>
                      <w:r>
                        <w:rPr>
                          <w:sz w:val="22"/>
                          <w:szCs w:val="22"/>
                          <w:lang w:val="en-GB" w:eastAsia="lt-LT"/>
                        </w:rPr>
                        <w:t>) the consumer applied to the authority for settlement of consumer disputes after expiration of the term specified in Article 23(2) of this Law or has not applied to the seller or service supplier following the procedure provided for in Article 21 of this Law;</w:t>
                      </w:r>
                    </w:p>
                  </w:sdtContent>
                </w:sdt>
                <w:sdt>
                  <w:sdtPr>
                    <w:alias w:val="1 p. 7 pp."/>
                    <w:tag w:val="part_b013f24ff46349c6af2c927a9a21a86f"/>
                    <w:lock w:val="sdtLocked"/>
                    <w:richText/>
                  </w:sdtPr>
                  <w:sdtContent>
                    <w:p>
                      <w:pPr>
                        <w:ind w:firstLine="720"/>
                        <w:jc w:val="both"/>
                        <w:rPr>
                          <w:sz w:val="22"/>
                          <w:szCs w:val="22"/>
                          <w:lang w:val="en-GB" w:eastAsia="lt-LT"/>
                        </w:rPr>
                      </w:pPr>
                      <w:sdt>
                        <w:sdtPr>
                          <w:alias w:val="Numeris"/>
                          <w:tag w:val="nr_b013f24ff46349c6af2c927a9a21a86f"/>
                          <w:lock w:val="sdtLocked"/>
                          <w:richText/>
                        </w:sdtPr>
                        <w:sdtContent>
                          <w:r>
                            <w:rPr>
                              <w:sz w:val="22"/>
                              <w:szCs w:val="22"/>
                              <w:lang w:val="en-GB" w:eastAsia="lt-LT"/>
                            </w:rPr>
                            <w:t>7</w:t>
                          </w:r>
                        </w:sdtContent>
                      </w:sdt>
                      <w:r>
                        <w:rPr>
                          <w:sz w:val="22"/>
                          <w:szCs w:val="22"/>
                          <w:lang w:val="en-GB" w:eastAsia="lt-LT"/>
                        </w:rPr>
                        <w:t>) the consumer’s application fails to meet the requirements laid down by this law and the deficiencies are not eliminated within the time limit set by the authority for settlement of consumer disputes which is at least 7 days;</w:t>
                      </w:r>
                    </w:p>
                  </w:sdtContent>
                </w:sdt>
                <w:sdt>
                  <w:sdtPr>
                    <w:alias w:val="1 p. 8 pp."/>
                    <w:tag w:val="part_540a67440105416f959277791fbf2820"/>
                    <w:lock w:val="sdtLocked"/>
                    <w:richText/>
                  </w:sdtPr>
                  <w:sdtContent>
                    <w:p>
                      <w:pPr>
                        <w:ind w:firstLine="720"/>
                        <w:jc w:val="both"/>
                        <w:rPr>
                          <w:sz w:val="22"/>
                          <w:szCs w:val="22"/>
                          <w:lang w:val="en-GB" w:eastAsia="lt-LT"/>
                        </w:rPr>
                      </w:pPr>
                      <w:sdt>
                        <w:sdtPr>
                          <w:alias w:val="Numeris"/>
                          <w:tag w:val="nr_540a67440105416f959277791fbf2820"/>
                          <w:lock w:val="sdtLocked"/>
                          <w:richText/>
                        </w:sdtPr>
                        <w:sdtContent>
                          <w:r>
                            <w:rPr>
                              <w:sz w:val="22"/>
                              <w:szCs w:val="22"/>
                              <w:lang w:val="en-GB" w:eastAsia="lt-LT"/>
                            </w:rPr>
                            <w:t>8</w:t>
                          </w:r>
                        </w:sdtContent>
                      </w:sdt>
                      <w:r>
                        <w:rPr>
                          <w:sz w:val="22"/>
                          <w:szCs w:val="22"/>
                          <w:lang w:val="en-GB" w:eastAsia="lt-LT"/>
                        </w:rPr>
                        <w:t xml:space="preserve">) the amount of the dispute is less than </w:t>
                      </w:r>
                      <w:r>
                        <w:rPr>
                          <w:color w:val="000000"/>
                          <w:sz w:val="22"/>
                          <w:szCs w:val="22"/>
                          <w:lang w:val="en-GB" w:eastAsia="lt-LT"/>
                        </w:rPr>
                        <w:t>10 Euros, except for the cases when the dispute is significant in forming a new case-law in consumer protection and (or) there are other important circumstances</w:t>
                      </w:r>
                      <w:r>
                        <w:rPr>
                          <w:sz w:val="22"/>
                          <w:szCs w:val="22"/>
                          <w:lang w:val="en-GB" w:eastAsia="lt-LT"/>
                        </w:rPr>
                        <w:t>.</w:t>
                      </w:r>
                    </w:p>
                  </w:sdtContent>
                </w:sdt>
              </w:sdtContent>
            </w:sdt>
            <w:sdt>
              <w:sdtPr>
                <w:alias w:val="2 p."/>
                <w:tag w:val="part_3001f8234fd34b3f9cec4c5f3b70653f"/>
                <w:lock w:val="sdtLocked"/>
                <w:richText/>
              </w:sdtPr>
              <w:sdtContent>
                <w:p>
                  <w:pPr>
                    <w:ind w:firstLine="720"/>
                    <w:jc w:val="both"/>
                    <w:rPr>
                      <w:color w:val="000000"/>
                      <w:sz w:val="22"/>
                      <w:szCs w:val="22"/>
                      <w:lang w:val="en-GB" w:eastAsia="lt-LT"/>
                    </w:rPr>
                  </w:pPr>
                  <w:sdt>
                    <w:sdtPr>
                      <w:alias w:val="Numeris"/>
                      <w:tag w:val="nr_3001f8234fd34b3f9cec4c5f3b70653f"/>
                      <w:lock w:val="sdtLocked"/>
                      <w:richText/>
                    </w:sdtPr>
                    <w:sdtContent>
                      <w:r>
                        <w:rPr>
                          <w:color w:val="000000"/>
                          <w:sz w:val="22"/>
                          <w:szCs w:val="22"/>
                          <w:lang w:val="en-GB" w:eastAsia="lt-LT"/>
                        </w:rPr>
                        <w:t>2</w:t>
                      </w:r>
                    </w:sdtContent>
                  </w:sdt>
                  <w:r>
                    <w:rPr>
                      <w:color w:val="000000"/>
                      <w:sz w:val="22"/>
                      <w:szCs w:val="22"/>
                      <w:lang w:val="en-GB" w:eastAsia="lt-LT"/>
                    </w:rPr>
                    <w:t>. The decision on refusal to examine the dispute shall be made by the authority for settlement of consumer disputes no later than within 5 working days after the receipt of consumer’s application for settlement of consumer dispute and other documents specified in Article 23(3) of this Law.</w:t>
                  </w:r>
                </w:p>
              </w:sdtContent>
            </w:sdt>
            <w:sdt>
              <w:sdtPr>
                <w:alias w:val="3 p."/>
                <w:tag w:val="part_a73dd72f39ea41b084fd40fd5efee983"/>
                <w:lock w:val="sdtLocked"/>
                <w:richText/>
              </w:sdtPr>
              <w:sdtContent>
                <w:p>
                  <w:pPr>
                    <w:ind w:firstLine="720"/>
                    <w:jc w:val="both"/>
                    <w:outlineLvl w:val="5"/>
                    <w:rPr>
                      <w:sz w:val="22"/>
                      <w:szCs w:val="22"/>
                      <w:lang w:val="en-GB" w:eastAsia="lt-LT"/>
                    </w:rPr>
                  </w:pPr>
                  <w:sdt>
                    <w:sdtPr>
                      <w:alias w:val="Numeris"/>
                      <w:tag w:val="nr_a73dd72f39ea41b084fd40fd5efee983"/>
                      <w:lock w:val="sdtLocked"/>
                      <w:richText/>
                    </w:sdtPr>
                    <w:sdtContent>
                      <w:r>
                        <w:rPr>
                          <w:sz w:val="22"/>
                          <w:szCs w:val="22"/>
                          <w:lang w:val="en-GB" w:eastAsia="lt-LT"/>
                        </w:rPr>
                        <w:t>3</w:t>
                      </w:r>
                    </w:sdtContent>
                  </w:sdt>
                  <w:r>
                    <w:rPr>
                      <w:sz w:val="22"/>
                      <w:szCs w:val="22"/>
                      <w:lang w:val="en-GB" w:eastAsia="lt-LT"/>
                    </w:rPr>
                    <w:t xml:space="preserve">. </w:t>
                  </w:r>
                  <w:r>
                    <w:rPr>
                      <w:color w:val="000000"/>
                      <w:sz w:val="22"/>
                      <w:szCs w:val="22"/>
                      <w:lang w:val="en-GB" w:eastAsia="lt-LT"/>
                    </w:rPr>
                    <w:t>The decision on refusal to examine the dispute made by the authority for settlement of consumer disputes shall be grounded</w:t>
                  </w:r>
                  <w:r>
                    <w:rPr>
                      <w:sz w:val="22"/>
                      <w:szCs w:val="22"/>
                      <w:lang w:val="en-GB" w:eastAsia="lt-LT"/>
                    </w:rPr>
                    <w:t>. Copies of such decision shall be sent to the parties of the dispute within 3 working days, and the application for settlement of consumer dispute shall be returned to the consumer.</w:t>
                  </w:r>
                </w:p>
                <w:p>
                  <w:pPr>
                    <w:ind w:firstLine="720"/>
                    <w:jc w:val="both"/>
                    <w:outlineLvl w:val="5"/>
                    <w:rPr>
                      <w:sz w:val="22"/>
                      <w:szCs w:val="22"/>
                      <w:lang w:val="en-GB"/>
                    </w:rPr>
                  </w:pPr>
                </w:p>
              </w:sdtContent>
            </w:sdt>
          </w:sdtContent>
        </w:sdt>
        <w:sdt>
          <w:sdtPr>
            <w:alias w:val="skirsnis"/>
            <w:tag w:val="part_0219ffefb1a8417ebbdb3fcc978f72c6"/>
            <w:lock w:val="sdtLocked"/>
            <w:richText/>
          </w:sdtPr>
          <w:sdtContent>
            <w:p>
              <w:pPr>
                <w:ind w:firstLine="720"/>
                <w:jc w:val="both"/>
                <w:rPr>
                  <w:b/>
                  <w:bCs/>
                  <w:sz w:val="22"/>
                  <w:szCs w:val="22"/>
                  <w:lang w:val="en-GB"/>
                </w:rPr>
              </w:pPr>
              <w:sdt>
                <w:sdtPr>
                  <w:alias w:val="Pavadinimas"/>
                  <w:tag w:val="title_0219ffefb1a8417ebbdb3fcc978f72c6"/>
                  <w:lock w:val="sdtLocked"/>
                  <w:richText/>
                </w:sdtPr>
                <w:sdtContent>
                  <w:r>
                    <w:rPr>
                      <w:b/>
                      <w:bCs/>
                      <w:color w:val="000000"/>
                      <w:sz w:val="22"/>
                      <w:szCs w:val="22"/>
                      <w:lang w:val="en-GB"/>
                    </w:rPr>
                    <w:t xml:space="preserve">Article 24. </w:t>
                  </w:r>
                  <w:r>
                    <w:rPr>
                      <w:b/>
                      <w:bCs/>
                      <w:color w:val="000000"/>
                      <w:sz w:val="22"/>
                      <w:szCs w:val="22"/>
                      <w:lang w:val="en-GB" w:eastAsia="lt-LT"/>
                    </w:rPr>
                    <w:t>Preparation for settlement of a dispute</w:t>
                  </w:r>
                </w:sdtContent>
              </w:sdt>
            </w:p>
            <w:sdt>
              <w:sdtPr>
                <w:alias w:val="1 p."/>
                <w:tag w:val="part_3d947f8acc0b4c20a3cb9c0734955b50"/>
                <w:lock w:val="sdtLocked"/>
                <w:richText/>
              </w:sdtPr>
              <w:sdtContent>
                <w:p>
                  <w:pPr>
                    <w:ind w:firstLine="720"/>
                    <w:jc w:val="both"/>
                    <w:rPr>
                      <w:sz w:val="22"/>
                      <w:szCs w:val="22"/>
                      <w:lang w:val="en-GB" w:eastAsia="lt-LT"/>
                    </w:rPr>
                  </w:pPr>
                  <w:sdt>
                    <w:sdtPr>
                      <w:alias w:val="Numeris"/>
                      <w:tag w:val="nr_3d947f8acc0b4c20a3cb9c0734955b50"/>
                      <w:lock w:val="sdtLocked"/>
                      <w:richText/>
                    </w:sdtPr>
                    <w:sdtContent>
                      <w:r>
                        <w:rPr>
                          <w:sz w:val="22"/>
                          <w:szCs w:val="22"/>
                          <w:lang w:val="en-GB"/>
                        </w:rPr>
                        <w:t>1</w:t>
                      </w:r>
                    </w:sdtContent>
                  </w:sdt>
                  <w:r>
                    <w:rPr>
                      <w:sz w:val="22"/>
                      <w:szCs w:val="22"/>
                      <w:lang w:val="en-GB"/>
                    </w:rPr>
                    <w:t xml:space="preserve">. </w:t>
                  </w:r>
                  <w:r>
                    <w:rPr>
                      <w:sz w:val="22"/>
                      <w:szCs w:val="22"/>
                      <w:lang w:val="en-GB" w:eastAsia="lt-LT"/>
                    </w:rPr>
                    <w:t>Having accepted the consumer dispute for settlement, the authority for settlement of consumer disputes shall no later than within 3 working days send to the seller, service supplier whose actions (omission) is the subject of consumer’s requirements, a notification about the received consumer’s application for settlement of consumer dispute, copies of this application and enclosures thereto, requesting no later than within 10 days after the receipt of the notification to present in writing detailed explanations and the supporting documents.</w:t>
                  </w:r>
                </w:p>
              </w:sdtContent>
            </w:sdt>
            <w:sdt>
              <w:sdtPr>
                <w:alias w:val="2 p."/>
                <w:tag w:val="part_08cd1b01a6864efdb52904a8340e8870"/>
                <w:lock w:val="sdtLocked"/>
                <w:richText/>
              </w:sdtPr>
              <w:sdtContent>
                <w:p>
                  <w:pPr>
                    <w:ind w:firstLine="720"/>
                    <w:jc w:val="both"/>
                    <w:rPr>
                      <w:sz w:val="22"/>
                      <w:szCs w:val="22"/>
                      <w:lang w:val="en-GB" w:eastAsia="lt-LT"/>
                    </w:rPr>
                  </w:pPr>
                  <w:sdt>
                    <w:sdtPr>
                      <w:alias w:val="Numeris"/>
                      <w:tag w:val="nr_08cd1b01a6864efdb52904a8340e8870"/>
                      <w:lock w:val="sdtLocked"/>
                      <w:richText/>
                    </w:sdtPr>
                    <w:sdtContent>
                      <w:r>
                        <w:rPr>
                          <w:sz w:val="22"/>
                          <w:szCs w:val="22"/>
                          <w:lang w:val="en-GB" w:eastAsia="lt-LT"/>
                        </w:rPr>
                        <w:t>2</w:t>
                      </w:r>
                    </w:sdtContent>
                  </w:sdt>
                  <w:r>
                    <w:rPr>
                      <w:sz w:val="22"/>
                      <w:szCs w:val="22"/>
                      <w:lang w:val="en-GB" w:eastAsia="lt-LT"/>
                    </w:rPr>
                    <w:t xml:space="preserve">. The authority for settlement of consumer dispute may apply to the country or municipal institution or office which is responsible for the consumer field related to the dispute and request within the term of at least of 20 days to present its conclusion about the requirements listed in the consumer’s application for settlement of consumer dispute and (or) explanations presented by the seller, service supplier. </w:t>
                  </w:r>
                </w:p>
                <w:p>
                  <w:pPr>
                    <w:ind w:firstLine="720"/>
                    <w:jc w:val="both"/>
                    <w:rPr>
                      <w:sz w:val="22"/>
                      <w:szCs w:val="22"/>
                      <w:lang w:val="en-GB"/>
                    </w:rPr>
                  </w:pPr>
                </w:p>
              </w:sdtContent>
            </w:sdt>
          </w:sdtContent>
        </w:sdt>
        <w:sdt>
          <w:sdtPr>
            <w:alias w:val="skirsnis"/>
            <w:tag w:val="part_b8bdd13010c14bcb9709a1424bb2f3d8"/>
            <w:lock w:val="sdtLocked"/>
            <w:richText/>
          </w:sdtPr>
          <w:sdtContent>
            <w:p>
              <w:pPr>
                <w:ind w:firstLine="720"/>
                <w:jc w:val="both"/>
                <w:rPr>
                  <w:b/>
                  <w:bCs/>
                  <w:sz w:val="22"/>
                  <w:szCs w:val="22"/>
                  <w:lang w:val="en-GB"/>
                </w:rPr>
              </w:pPr>
              <w:sdt>
                <w:sdtPr>
                  <w:alias w:val="Pavadinimas"/>
                  <w:tag w:val="title_b8bdd13010c14bcb9709a1424bb2f3d8"/>
                  <w:lock w:val="sdtLocked"/>
                  <w:richText/>
                </w:sdtPr>
                <w:sdtContent>
                  <w:r>
                    <w:rPr>
                      <w:b/>
                      <w:bCs/>
                      <w:color w:val="000000"/>
                      <w:sz w:val="22"/>
                      <w:szCs w:val="22"/>
                      <w:lang w:val="en-GB"/>
                    </w:rPr>
                    <w:t xml:space="preserve">Article 25. </w:t>
                  </w:r>
                  <w:r>
                    <w:rPr>
                      <w:b/>
                      <w:bCs/>
                      <w:color w:val="000000"/>
                      <w:sz w:val="22"/>
                      <w:szCs w:val="22"/>
                      <w:lang w:val="en-GB" w:eastAsia="lt-LT"/>
                    </w:rPr>
                    <w:t>Settlement of disputes</w:t>
                  </w:r>
                  <w:r>
                    <w:rPr>
                      <w:b/>
                      <w:bCs/>
                      <w:color w:val="000000"/>
                      <w:sz w:val="22"/>
                      <w:szCs w:val="22"/>
                      <w:lang w:val="en-GB"/>
                    </w:rPr>
                    <w:t xml:space="preserve"> </w:t>
                  </w:r>
                </w:sdtContent>
              </w:sdt>
            </w:p>
            <w:sdt>
              <w:sdtPr>
                <w:alias w:val="1 p."/>
                <w:tag w:val="part_3955f9e31a1a41e6a109ef5dcfeb5830"/>
                <w:lock w:val="sdtLocked"/>
                <w:richText/>
              </w:sdtPr>
              <w:sdtContent>
                <w:p>
                  <w:pPr>
                    <w:ind w:firstLine="720"/>
                    <w:jc w:val="both"/>
                    <w:rPr>
                      <w:sz w:val="22"/>
                      <w:szCs w:val="22"/>
                      <w:lang w:val="en-GB" w:eastAsia="lt-LT"/>
                    </w:rPr>
                  </w:pPr>
                  <w:sdt>
                    <w:sdtPr>
                      <w:alias w:val="Numeris"/>
                      <w:tag w:val="nr_3955f9e31a1a41e6a109ef5dcfeb5830"/>
                      <w:lock w:val="sdtLocked"/>
                      <w:richText/>
                    </w:sdtPr>
                    <w:sdtContent>
                      <w:r>
                        <w:rPr>
                          <w:sz w:val="22"/>
                          <w:szCs w:val="22"/>
                          <w:lang w:val="en-GB" w:eastAsia="lt-LT"/>
                        </w:rPr>
                        <w:t>1</w:t>
                      </w:r>
                    </w:sdtContent>
                  </w:sdt>
                  <w:r>
                    <w:rPr>
                      <w:sz w:val="22"/>
                      <w:szCs w:val="22"/>
                      <w:lang w:val="en-GB" w:eastAsia="lt-LT"/>
                    </w:rPr>
                    <w:t xml:space="preserve">. When ready to settle a dispute, an authority for settlement of consumer disputes usually examines the dispute following the procedure of the written proceedings on the basis of the submitted written and (or) material evidence. When the dispute is examined following the procedure of the written proceedings, the parties of dispute are not summoned to the sitting and the dispute is settled in their absence. </w:t>
                  </w:r>
                </w:p>
              </w:sdtContent>
            </w:sdt>
            <w:sdt>
              <w:sdtPr>
                <w:alias w:val="2 p."/>
                <w:tag w:val="part_e31bcd69be9a4d9788aaf26091cf5837"/>
                <w:lock w:val="sdtLocked"/>
                <w:richText/>
              </w:sdtPr>
              <w:sdtContent>
                <w:p>
                  <w:pPr>
                    <w:ind w:firstLine="720"/>
                    <w:jc w:val="both"/>
                    <w:rPr>
                      <w:sz w:val="22"/>
                      <w:szCs w:val="22"/>
                      <w:lang w:val="en-GB" w:eastAsia="lt-LT"/>
                    </w:rPr>
                  </w:pPr>
                  <w:sdt>
                    <w:sdtPr>
                      <w:alias w:val="Numeris"/>
                      <w:tag w:val="nr_e31bcd69be9a4d9788aaf26091cf5837"/>
                      <w:lock w:val="sdtLocked"/>
                      <w:richText/>
                    </w:sdtPr>
                    <w:sdtContent>
                      <w:r>
                        <w:rPr>
                          <w:sz w:val="22"/>
                          <w:szCs w:val="22"/>
                          <w:lang w:val="en-GB" w:eastAsia="lt-LT"/>
                        </w:rPr>
                        <w:t>2</w:t>
                      </w:r>
                    </w:sdtContent>
                  </w:sdt>
                  <w:r>
                    <w:rPr>
                      <w:sz w:val="22"/>
                      <w:szCs w:val="22"/>
                      <w:lang w:val="en-GB" w:eastAsia="lt-LT"/>
                    </w:rPr>
                    <w:t>. On request of any of the parties of the dispute or on its own initiative, the authority for settlement of consumer disputes may decide to examine the dispute following the procedure of the oral proceedings where it is necessary to hear the oral explanations of the parties of the dispute or in other cases when the dispute may be better examined following the procedure of the oral proceedings. When the dispute is examined following the procedure of the oral proceedings, the parties of the dispute and other interested parties shall be notified on the venue, date and time of the sitting during which the dispute will be considered. If party (parties) of the dispute fails to be present in the sitting, the authority for settlement of consumer disputes shall have the right to pass the decision in the absence of the party (parties).</w:t>
                  </w:r>
                </w:p>
              </w:sdtContent>
            </w:sdt>
            <w:sdt>
              <w:sdtPr>
                <w:alias w:val="3 p."/>
                <w:tag w:val="part_d42e0662516e4ca7b1808776dfc1a2be"/>
                <w:lock w:val="sdtLocked"/>
                <w:richText/>
              </w:sdtPr>
              <w:sdtContent>
                <w:p>
                  <w:pPr>
                    <w:ind w:firstLine="720"/>
                    <w:jc w:val="both"/>
                    <w:rPr>
                      <w:sz w:val="22"/>
                      <w:szCs w:val="22"/>
                      <w:lang w:val="en-GB" w:eastAsia="lt-LT"/>
                    </w:rPr>
                  </w:pPr>
                  <w:sdt>
                    <w:sdtPr>
                      <w:alias w:val="Numeris"/>
                      <w:tag w:val="nr_d42e0662516e4ca7b1808776dfc1a2be"/>
                      <w:lock w:val="sdtLocked"/>
                      <w:richText/>
                    </w:sdtPr>
                    <w:sdtContent>
                      <w:r>
                        <w:rPr>
                          <w:sz w:val="22"/>
                          <w:szCs w:val="22"/>
                          <w:lang w:val="en-GB" w:eastAsia="lt-LT"/>
                        </w:rPr>
                        <w:t>3</w:t>
                      </w:r>
                    </w:sdtContent>
                  </w:sdt>
                  <w:r>
                    <w:rPr>
                      <w:sz w:val="22"/>
                      <w:szCs w:val="22"/>
                      <w:lang w:val="en-GB" w:eastAsia="lt-LT"/>
                    </w:rPr>
                    <w:t>. All sittings of the authority for settlement of consumer disputes during which disputes are settled following the procedure of the oral proceedings shall be recorded in the minutes.</w:t>
                  </w:r>
                </w:p>
              </w:sdtContent>
            </w:sdt>
            <w:sdt>
              <w:sdtPr>
                <w:alias w:val="4 p."/>
                <w:tag w:val="part_c17a0393cfd148f1a7eae66e2f87bd40"/>
                <w:lock w:val="sdtLocked"/>
                <w:richText/>
              </w:sdtPr>
              <w:sdtContent>
                <w:p>
                  <w:pPr>
                    <w:ind w:firstLine="720"/>
                    <w:jc w:val="both"/>
                    <w:rPr>
                      <w:sz w:val="22"/>
                      <w:szCs w:val="22"/>
                      <w:lang w:val="en-GB" w:eastAsia="lt-LT"/>
                    </w:rPr>
                  </w:pPr>
                  <w:sdt>
                    <w:sdtPr>
                      <w:alias w:val="Numeris"/>
                      <w:tag w:val="nr_c17a0393cfd148f1a7eae66e2f87bd40"/>
                      <w:lock w:val="sdtLocked"/>
                      <w:richText/>
                    </w:sdtPr>
                    <w:sdtContent>
                      <w:r>
                        <w:rPr>
                          <w:sz w:val="22"/>
                          <w:szCs w:val="22"/>
                          <w:lang w:val="en-GB" w:eastAsia="lt-LT"/>
                        </w:rPr>
                        <w:t>4</w:t>
                      </w:r>
                    </w:sdtContent>
                  </w:sdt>
                  <w:r>
                    <w:rPr>
                      <w:sz w:val="22"/>
                      <w:szCs w:val="22"/>
                      <w:lang w:val="en-GB" w:eastAsia="lt-LT"/>
                    </w:rPr>
                    <w:t>. Settlement of consumer disputes examined in the oral proceedings shall be public, except for the cases where by decision of the authority for settlement of consumer disputes it is necessary to protect the country secret, service secret, commercial secret, bank secret, professional secret or other secrets provided for in the laws or to safeguard natural person’s right to the inviolability of his private life.</w:t>
                  </w:r>
                </w:p>
              </w:sdtContent>
            </w:sdt>
            <w:sdt>
              <w:sdtPr>
                <w:alias w:val="5 p."/>
                <w:tag w:val="part_f55ca1bde07746e8aef75af90ff527d8"/>
                <w:lock w:val="sdtLocked"/>
                <w:richText/>
              </w:sdtPr>
              <w:sdtContent>
                <w:p>
                  <w:pPr>
                    <w:ind w:firstLine="720"/>
                    <w:jc w:val="both"/>
                    <w:rPr>
                      <w:sz w:val="22"/>
                      <w:szCs w:val="22"/>
                      <w:lang w:val="en-GB" w:eastAsia="lt-LT"/>
                    </w:rPr>
                  </w:pPr>
                  <w:sdt>
                    <w:sdtPr>
                      <w:alias w:val="Numeris"/>
                      <w:tag w:val="nr_f55ca1bde07746e8aef75af90ff527d8"/>
                      <w:lock w:val="sdtLocked"/>
                      <w:richText/>
                    </w:sdtPr>
                    <w:sdtContent>
                      <w:r>
                        <w:rPr>
                          <w:sz w:val="22"/>
                          <w:szCs w:val="22"/>
                          <w:lang w:val="en-GB" w:eastAsia="lt-LT"/>
                        </w:rPr>
                        <w:t>5</w:t>
                      </w:r>
                    </w:sdtContent>
                  </w:sdt>
                  <w:r>
                    <w:rPr>
                      <w:sz w:val="22"/>
                      <w:szCs w:val="22"/>
                      <w:lang w:val="en-GB" w:eastAsia="lt-LT"/>
                    </w:rPr>
                    <w:t>. Consumer disputes shall be settled in compliance with the adversarial principle and principles of expedition, concentration, efficiency and cooperation in dispute hearing.</w:t>
                  </w:r>
                </w:p>
              </w:sdtContent>
            </w:sdt>
            <w:sdt>
              <w:sdtPr>
                <w:alias w:val="6 p."/>
                <w:tag w:val="part_aa541cf261234765b5b84abf51dfa367"/>
                <w:lock w:val="sdtLocked"/>
                <w:richText/>
              </w:sdtPr>
              <w:sdtContent>
                <w:p>
                  <w:pPr>
                    <w:ind w:firstLine="720"/>
                    <w:jc w:val="both"/>
                    <w:rPr>
                      <w:sz w:val="22"/>
                      <w:szCs w:val="22"/>
                      <w:lang w:val="en-GB" w:eastAsia="lt-LT"/>
                    </w:rPr>
                  </w:pPr>
                  <w:sdt>
                    <w:sdtPr>
                      <w:alias w:val="Numeris"/>
                      <w:tag w:val="nr_aa541cf261234765b5b84abf51dfa367"/>
                      <w:lock w:val="sdtLocked"/>
                      <w:richText/>
                    </w:sdtPr>
                    <w:sdtContent>
                      <w:r>
                        <w:rPr>
                          <w:sz w:val="22"/>
                          <w:szCs w:val="22"/>
                          <w:lang w:val="en-GB" w:eastAsia="lt-LT"/>
                        </w:rPr>
                        <w:t>6</w:t>
                      </w:r>
                    </w:sdtContent>
                  </w:sdt>
                  <w:r>
                    <w:rPr>
                      <w:sz w:val="22"/>
                      <w:szCs w:val="22"/>
                      <w:lang w:val="en-GB" w:eastAsia="lt-LT"/>
                    </w:rPr>
                    <w:t>. The authority for settlement of consumer disputes shall explain the merits of the dispute, examine the available evidence and undertake measure to conciliate the parties of the dispute.</w:t>
                  </w:r>
                </w:p>
              </w:sdtContent>
            </w:sdt>
            <w:sdt>
              <w:sdtPr>
                <w:alias w:val="7 p."/>
                <w:tag w:val="part_8c83d4551a3247189f3e7905124e83c4"/>
                <w:lock w:val="sdtLocked"/>
                <w:richText/>
              </w:sdtPr>
              <w:sdtContent>
                <w:p>
                  <w:pPr>
                    <w:ind w:firstLine="720"/>
                    <w:jc w:val="both"/>
                    <w:rPr>
                      <w:sz w:val="22"/>
                      <w:szCs w:val="22"/>
                      <w:lang w:val="en-GB" w:eastAsia="lt-LT"/>
                    </w:rPr>
                  </w:pPr>
                  <w:sdt>
                    <w:sdtPr>
                      <w:alias w:val="Numeris"/>
                      <w:tag w:val="nr_8c83d4551a3247189f3e7905124e83c4"/>
                      <w:lock w:val="sdtLocked"/>
                      <w:richText/>
                    </w:sdtPr>
                    <w:sdtContent>
                      <w:r>
                        <w:rPr>
                          <w:sz w:val="22"/>
                          <w:szCs w:val="22"/>
                          <w:lang w:val="en-GB" w:eastAsia="lt-LT"/>
                        </w:rPr>
                        <w:t>7</w:t>
                      </w:r>
                    </w:sdtContent>
                  </w:sdt>
                  <w:r>
                    <w:rPr>
                      <w:sz w:val="22"/>
                      <w:szCs w:val="22"/>
                      <w:lang w:val="en-GB" w:eastAsia="lt-LT"/>
                    </w:rPr>
                    <w:t>. In the course of the oral proceedings the parties of the dispute and all other participating parties shall adhere to the conduct of sitting laid down by the chairman of the sitting.</w:t>
                  </w:r>
                </w:p>
              </w:sdtContent>
            </w:sdt>
            <w:sdt>
              <w:sdtPr>
                <w:alias w:val="8 p."/>
                <w:tag w:val="part_739b227e2fa141c099429a8423a90ddc"/>
                <w:lock w:val="sdtLocked"/>
                <w:richText/>
              </w:sdtPr>
              <w:sdtContent>
                <w:p>
                  <w:pPr>
                    <w:ind w:firstLine="720"/>
                    <w:jc w:val="both"/>
                    <w:rPr>
                      <w:sz w:val="22"/>
                      <w:szCs w:val="22"/>
                      <w:lang w:val="en-GB" w:eastAsia="lt-LT"/>
                    </w:rPr>
                  </w:pPr>
                  <w:sdt>
                    <w:sdtPr>
                      <w:alias w:val="Numeris"/>
                      <w:tag w:val="nr_739b227e2fa141c099429a8423a90ddc"/>
                      <w:lock w:val="sdtLocked"/>
                      <w:richText/>
                    </w:sdtPr>
                    <w:sdtContent>
                      <w:r>
                        <w:rPr>
                          <w:sz w:val="22"/>
                          <w:szCs w:val="22"/>
                          <w:lang w:val="en-GB" w:eastAsia="lt-LT"/>
                        </w:rPr>
                        <w:t>8</w:t>
                      </w:r>
                    </w:sdtContent>
                  </w:sdt>
                  <w:r>
                    <w:rPr>
                      <w:sz w:val="22"/>
                      <w:szCs w:val="22"/>
                      <w:lang w:val="en-GB" w:eastAsia="lt-LT"/>
                    </w:rPr>
                    <w:t>. The parties of the dispute and other parties participating in the hearing of the dispute shall have the right to request for settlement of the dispute following the procedure of the oral proceedings, get access to the material of the case excluding the material that comprises the country secret, service secret, commercial secret, bank secret, professional secret or other secrets provided for in the laws or the disclosure of which would infringe the natural person’s right to the inviolability of his private life, make extracts, transcripts, copies, file evidence and be present in examination thereof, submit explanations and arguments, challenge the petitions and arguments submitted by the other party of the dispute or other participating parties, ask questions addressed to other participating parties, file petitions, obtain transcript of the decision made by the authority for settlement of consumer disputes, and exercise other rights provided for in this Law. The parties of the dispute and the parties participating in the settlement of the dispute shall exercise these rights fairly, without protracting the settlement of the dispute.</w:t>
                  </w:r>
                </w:p>
              </w:sdtContent>
            </w:sdt>
            <w:sdt>
              <w:sdtPr>
                <w:alias w:val="9 p."/>
                <w:tag w:val="part_f6c676103ac24265bdd9060ab919f4de"/>
                <w:lock w:val="sdtLocked"/>
                <w:richText/>
              </w:sdtPr>
              <w:sdtContent>
                <w:p>
                  <w:pPr>
                    <w:ind w:firstLine="720"/>
                    <w:jc w:val="both"/>
                    <w:rPr>
                      <w:sz w:val="22"/>
                      <w:szCs w:val="22"/>
                      <w:lang w:val="en-GB" w:eastAsia="lt-LT"/>
                    </w:rPr>
                  </w:pPr>
                  <w:sdt>
                    <w:sdtPr>
                      <w:alias w:val="Numeris"/>
                      <w:tag w:val="nr_f6c676103ac24265bdd9060ab919f4de"/>
                      <w:lock w:val="sdtLocked"/>
                      <w:richText/>
                    </w:sdtPr>
                    <w:sdtContent>
                      <w:r>
                        <w:rPr>
                          <w:sz w:val="22"/>
                          <w:szCs w:val="22"/>
                          <w:lang w:val="en-GB" w:eastAsia="lt-LT"/>
                        </w:rPr>
                        <w:t>9</w:t>
                      </w:r>
                    </w:sdtContent>
                  </w:sdt>
                  <w:r>
                    <w:rPr>
                      <w:sz w:val="22"/>
                      <w:szCs w:val="22"/>
                      <w:lang w:val="en-GB" w:eastAsia="lt-LT"/>
                    </w:rPr>
                    <w:t xml:space="preserve">. The authority for settlement of consumer disputes shall firstly undertake measures to reconcile the consumer and the seller, service supplier and proposes to settle the consumer dispute in amicable way provided that, in the opinion of the authority, such peaceful agreement is possible taking into consideration the circumstances which have come to light in the course of the settlement of the dispute. If the consumer and the seller or service supplier end the dispute in the form of an amicable settlement, the examination of that consumer dispute shall be terminated by the decision of the examining authority. In the event of failure to achieve amicable settlement, the authority for settlement of consumer disputes shall make the decision on the merits of the dispute. </w:t>
                  </w:r>
                </w:p>
              </w:sdtContent>
            </w:sdt>
            <w:sdt>
              <w:sdtPr>
                <w:alias w:val="10 p."/>
                <w:tag w:val="part_f5fa78c8ef8749339038218ef1289c7c"/>
                <w:lock w:val="sdtLocked"/>
                <w:richText/>
              </w:sdtPr>
              <w:sdtContent>
                <w:p>
                  <w:pPr>
                    <w:ind w:firstLine="720"/>
                    <w:jc w:val="both"/>
                    <w:rPr>
                      <w:sz w:val="22"/>
                      <w:szCs w:val="22"/>
                      <w:lang w:val="en-GB" w:eastAsia="lt-LT"/>
                    </w:rPr>
                  </w:pPr>
                  <w:sdt>
                    <w:sdtPr>
                      <w:alias w:val="Numeris"/>
                      <w:tag w:val="nr_f5fa78c8ef8749339038218ef1289c7c"/>
                      <w:lock w:val="sdtLocked"/>
                      <w:richText/>
                    </w:sdtPr>
                    <w:sdtContent>
                      <w:r>
                        <w:rPr>
                          <w:sz w:val="22"/>
                          <w:szCs w:val="22"/>
                          <w:lang w:val="en-GB" w:eastAsia="lt-LT"/>
                        </w:rPr>
                        <w:t>10</w:t>
                      </w:r>
                    </w:sdtContent>
                  </w:sdt>
                  <w:r>
                    <w:rPr>
                      <w:sz w:val="22"/>
                      <w:szCs w:val="22"/>
                      <w:lang w:val="en-GB" w:eastAsia="lt-LT"/>
                    </w:rPr>
                    <w:t>. The authority for settlement of consumer disputes shall undertake measure to ensure that the parties of the dispute do not abuse their rights and do not protract the settlement of the dispute, and shall strive to properly resolve the dispute in the shortest possible time.</w:t>
                  </w:r>
                </w:p>
              </w:sdtContent>
            </w:sdt>
            <w:sdt>
              <w:sdtPr>
                <w:alias w:val="11 p."/>
                <w:tag w:val="part_63c8d0d9c72540aa82a50f0d295ee352"/>
                <w:lock w:val="sdtLocked"/>
                <w:richText/>
              </w:sdtPr>
              <w:sdtContent>
                <w:p>
                  <w:pPr>
                    <w:ind w:firstLine="720"/>
                    <w:jc w:val="both"/>
                    <w:rPr>
                      <w:sz w:val="22"/>
                      <w:szCs w:val="22"/>
                      <w:lang w:val="en-GB" w:eastAsia="lt-LT"/>
                    </w:rPr>
                  </w:pPr>
                  <w:sdt>
                    <w:sdtPr>
                      <w:alias w:val="Numeris"/>
                      <w:tag w:val="nr_63c8d0d9c72540aa82a50f0d295ee352"/>
                      <w:lock w:val="sdtLocked"/>
                      <w:richText/>
                    </w:sdtPr>
                    <w:sdtContent>
                      <w:r>
                        <w:rPr>
                          <w:sz w:val="22"/>
                          <w:szCs w:val="22"/>
                          <w:lang w:val="en-GB" w:eastAsia="lt-LT"/>
                        </w:rPr>
                        <w:t>11</w:t>
                      </w:r>
                    </w:sdtContent>
                  </w:sdt>
                  <w:r>
                    <w:rPr>
                      <w:sz w:val="22"/>
                      <w:szCs w:val="22"/>
                      <w:lang w:val="en-GB" w:eastAsia="lt-LT"/>
                    </w:rPr>
                    <w:t>. The authority for settlement of consumer disputes shall suspend the settlement of dispute in the following cases:</w:t>
                  </w:r>
                </w:p>
                <w:sdt>
                  <w:sdtPr>
                    <w:alias w:val="11 p. 1 pp."/>
                    <w:tag w:val="part_6c458e6bf3394edeabbb0874a44dad5f"/>
                    <w:lock w:val="sdtLocked"/>
                    <w:richText/>
                  </w:sdtPr>
                  <w:sdtContent>
                    <w:p>
                      <w:pPr>
                        <w:ind w:firstLine="720"/>
                        <w:jc w:val="both"/>
                        <w:rPr>
                          <w:sz w:val="22"/>
                          <w:szCs w:val="22"/>
                          <w:lang w:val="en-GB" w:eastAsia="lt-LT"/>
                        </w:rPr>
                      </w:pPr>
                      <w:sdt>
                        <w:sdtPr>
                          <w:alias w:val="Numeris"/>
                          <w:tag w:val="nr_6c458e6bf3394edeabbb0874a44dad5f"/>
                          <w:lock w:val="sdtLocked"/>
                          <w:richText/>
                        </w:sdtPr>
                        <w:sdtContent>
                          <w:r>
                            <w:rPr>
                              <w:sz w:val="22"/>
                              <w:szCs w:val="22"/>
                              <w:lang w:val="en-GB" w:eastAsia="lt-LT"/>
                            </w:rPr>
                            <w:t>1</w:t>
                          </w:r>
                        </w:sdtContent>
                      </w:sdt>
                      <w:r>
                        <w:rPr>
                          <w:sz w:val="22"/>
                          <w:szCs w:val="22"/>
                          <w:lang w:val="en-GB" w:eastAsia="lt-LT"/>
                        </w:rPr>
                        <w:t>) a legal entity or a natural person who was the party of the dispute respectively cease to exist or dies. In this case the settlement of dispute shall be suspended until the rights and duties of the ceased or dead party of the dispute are overtaken or circumstances preventing from overtaking of such rights and duties become known. Provided that the requirements which are not related to the ceased or dead party of the dispute can be separated, the authority for settlement of consumer disputes shall separately examine the dispute regarding the requirements not related to the ceased or dead party of the dispute;</w:t>
                      </w:r>
                    </w:p>
                  </w:sdtContent>
                </w:sdt>
                <w:sdt>
                  <w:sdtPr>
                    <w:alias w:val="11 p. 2 pp."/>
                    <w:tag w:val="part_625cd09d358a4b508379ac2a40c4fc99"/>
                    <w:lock w:val="sdtLocked"/>
                    <w:richText/>
                  </w:sdtPr>
                  <w:sdtContent>
                    <w:p>
                      <w:pPr>
                        <w:ind w:firstLine="720"/>
                        <w:jc w:val="both"/>
                        <w:rPr>
                          <w:sz w:val="22"/>
                          <w:szCs w:val="22"/>
                          <w:lang w:val="en-GB" w:eastAsia="lt-LT"/>
                        </w:rPr>
                      </w:pPr>
                      <w:sdt>
                        <w:sdtPr>
                          <w:alias w:val="Numeris"/>
                          <w:tag w:val="nr_625cd09d358a4b508379ac2a40c4fc99"/>
                          <w:lock w:val="sdtLocked"/>
                          <w:richText/>
                        </w:sdtPr>
                        <w:sdtContent>
                          <w:r>
                            <w:rPr>
                              <w:sz w:val="22"/>
                              <w:szCs w:val="22"/>
                              <w:lang w:val="en-GB" w:eastAsia="lt-LT"/>
                            </w:rPr>
                            <w:t>2</w:t>
                          </w:r>
                        </w:sdtContent>
                      </w:sdt>
                      <w:r>
                        <w:rPr>
                          <w:sz w:val="22"/>
                          <w:szCs w:val="22"/>
                          <w:lang w:val="en-GB" w:eastAsia="lt-LT"/>
                        </w:rPr>
                        <w:t>) a case is being heard by a court, and the consumer dispute cannot be settled unless that case is completely heard;</w:t>
                      </w:r>
                    </w:p>
                  </w:sdtContent>
                </w:sdt>
                <w:sdt>
                  <w:sdtPr>
                    <w:alias w:val="11 p. 3 pp."/>
                    <w:tag w:val="part_46879d65da664138b2f1fda614a27ad1"/>
                    <w:lock w:val="sdtLocked"/>
                    <w:richText/>
                  </w:sdtPr>
                  <w:sdtContent>
                    <w:p>
                      <w:pPr>
                        <w:ind w:firstLine="720"/>
                        <w:jc w:val="both"/>
                        <w:rPr>
                          <w:sz w:val="22"/>
                          <w:szCs w:val="22"/>
                          <w:lang w:val="en-GB" w:eastAsia="lt-LT"/>
                        </w:rPr>
                      </w:pPr>
                      <w:sdt>
                        <w:sdtPr>
                          <w:alias w:val="Numeris"/>
                          <w:tag w:val="nr_46879d65da664138b2f1fda614a27ad1"/>
                          <w:lock w:val="sdtLocked"/>
                          <w:richText/>
                        </w:sdtPr>
                        <w:sdtContent>
                          <w:r>
                            <w:rPr>
                              <w:sz w:val="22"/>
                              <w:szCs w:val="22"/>
                              <w:lang w:val="en-GB" w:eastAsia="lt-LT"/>
                            </w:rPr>
                            <w:t>3</w:t>
                          </w:r>
                        </w:sdtContent>
                      </w:sdt>
                      <w:r>
                        <w:rPr>
                          <w:sz w:val="22"/>
                          <w:szCs w:val="22"/>
                          <w:lang w:val="en-GB" w:eastAsia="lt-LT"/>
                        </w:rPr>
                        <w:t>) there are grounds to presume that the terms and conditions of the consumer contract which are to be applied in considering the dispute are unfair, and thus the issue of the unfairness of the terms and conditions of the consumer contract shall be considered or other administrative procedure shall be implemented, in order to complete the settlement of dispute;</w:t>
                      </w:r>
                    </w:p>
                  </w:sdtContent>
                </w:sdt>
                <w:sdt>
                  <w:sdtPr>
                    <w:alias w:val="11 p. 4 pp."/>
                    <w:tag w:val="part_19090e52179645739a4bb6de9aeeefc1"/>
                    <w:lock w:val="sdtLocked"/>
                    <w:richText/>
                  </w:sdtPr>
                  <w:sdtContent>
                    <w:p>
                      <w:pPr>
                        <w:ind w:firstLine="720"/>
                        <w:jc w:val="both"/>
                        <w:rPr>
                          <w:sz w:val="22"/>
                          <w:szCs w:val="22"/>
                          <w:lang w:val="en-GB" w:eastAsia="lt-LT"/>
                        </w:rPr>
                      </w:pPr>
                      <w:sdt>
                        <w:sdtPr>
                          <w:alias w:val="Numeris"/>
                          <w:tag w:val="nr_19090e52179645739a4bb6de9aeeefc1"/>
                          <w:lock w:val="sdtLocked"/>
                          <w:richText/>
                        </w:sdtPr>
                        <w:sdtContent>
                          <w:r>
                            <w:rPr>
                              <w:sz w:val="22"/>
                              <w:szCs w:val="22"/>
                              <w:lang w:val="en-GB" w:eastAsia="lt-LT"/>
                            </w:rPr>
                            <w:t>4</w:t>
                          </w:r>
                        </w:sdtContent>
                      </w:sdt>
                      <w:r>
                        <w:rPr>
                          <w:sz w:val="22"/>
                          <w:szCs w:val="22"/>
                          <w:lang w:val="en-GB" w:eastAsia="lt-LT"/>
                        </w:rPr>
                        <w:t>) an examination or laboratory tests are being carried out, and only the results thereof will allow to complete the settlement of dispute.</w:t>
                      </w:r>
                    </w:p>
                  </w:sdtContent>
                </w:sdt>
              </w:sdtContent>
            </w:sdt>
            <w:sdt>
              <w:sdtPr>
                <w:alias w:val="12 p."/>
                <w:tag w:val="part_8deea7f5b9d94882a5c7cda6988be0f1"/>
                <w:lock w:val="sdtLocked"/>
                <w:richText/>
              </w:sdtPr>
              <w:sdtContent>
                <w:p>
                  <w:pPr>
                    <w:ind w:firstLine="720"/>
                    <w:jc w:val="both"/>
                    <w:rPr>
                      <w:sz w:val="22"/>
                      <w:szCs w:val="22"/>
                      <w:lang w:val="en-GB" w:eastAsia="lt-LT"/>
                    </w:rPr>
                  </w:pPr>
                  <w:sdt>
                    <w:sdtPr>
                      <w:alias w:val="Numeris"/>
                      <w:tag w:val="nr_8deea7f5b9d94882a5c7cda6988be0f1"/>
                      <w:lock w:val="sdtLocked"/>
                      <w:richText/>
                    </w:sdtPr>
                    <w:sdtContent>
                      <w:r>
                        <w:rPr>
                          <w:sz w:val="22"/>
                          <w:szCs w:val="22"/>
                          <w:lang w:val="en-GB" w:eastAsia="lt-LT"/>
                        </w:rPr>
                        <w:t>12</w:t>
                      </w:r>
                    </w:sdtContent>
                  </w:sdt>
                  <w:r>
                    <w:rPr>
                      <w:sz w:val="22"/>
                      <w:szCs w:val="22"/>
                      <w:lang w:val="en-GB" w:eastAsia="lt-LT"/>
                    </w:rPr>
                    <w:t xml:space="preserve">. The government or its authorized institution is in the process of approving the rules of the procedure for out-of-court settlement of consumer disputes. </w:t>
                  </w:r>
                </w:p>
                <w:p>
                  <w:pPr>
                    <w:ind w:firstLine="720"/>
                    <w:jc w:val="both"/>
                    <w:rPr>
                      <w:sz w:val="22"/>
                      <w:szCs w:val="22"/>
                      <w:lang w:val="en-GB"/>
                    </w:rPr>
                  </w:pPr>
                </w:p>
              </w:sdtContent>
            </w:sdt>
          </w:sdtContent>
        </w:sdt>
        <w:sdt>
          <w:sdtPr>
            <w:alias w:val="skirsnis"/>
            <w:tag w:val="part_1165875f17b0426795aa454bf341c89b"/>
            <w:lock w:val="sdtLocked"/>
            <w:richText/>
          </w:sdtPr>
          <w:sdtContent>
            <w:p>
              <w:pPr>
                <w:ind w:firstLine="720"/>
                <w:jc w:val="both"/>
                <w:rPr>
                  <w:b/>
                  <w:bCs/>
                  <w:sz w:val="22"/>
                  <w:szCs w:val="22"/>
                  <w:lang w:val="en-GB"/>
                </w:rPr>
              </w:pPr>
              <w:sdt>
                <w:sdtPr>
                  <w:alias w:val="Pavadinimas"/>
                  <w:tag w:val="title_1165875f17b0426795aa454bf341c89b"/>
                  <w:lock w:val="sdtLocked"/>
                  <w:richText/>
                </w:sdtPr>
                <w:sdtContent>
                  <w:r>
                    <w:rPr>
                      <w:b/>
                      <w:bCs/>
                      <w:color w:val="000000"/>
                      <w:sz w:val="22"/>
                      <w:szCs w:val="22"/>
                      <w:lang w:val="en-GB"/>
                    </w:rPr>
                    <w:t xml:space="preserve">Article 26. </w:t>
                  </w:r>
                  <w:r>
                    <w:rPr>
                      <w:b/>
                      <w:bCs/>
                      <w:color w:val="000000"/>
                      <w:sz w:val="22"/>
                      <w:szCs w:val="22"/>
                      <w:lang w:val="en-GB" w:eastAsia="lt-LT"/>
                    </w:rPr>
                    <w:t>Termination of the settlement of dispute</w:t>
                  </w:r>
                </w:sdtContent>
              </w:sdt>
            </w:p>
            <w:p>
              <w:pPr>
                <w:ind w:firstLine="720"/>
                <w:jc w:val="both"/>
                <w:rPr>
                  <w:sz w:val="22"/>
                  <w:szCs w:val="22"/>
                  <w:lang w:val="en-GB" w:eastAsia="lt-LT"/>
                </w:rPr>
              </w:pPr>
              <w:r>
                <w:rPr>
                  <w:sz w:val="22"/>
                  <w:szCs w:val="22"/>
                  <w:lang w:val="en-GB" w:eastAsia="lt-LT"/>
                </w:rPr>
                <w:t>An authority for settlement of consumer disputes shall terminate the settlement of dispute in the following cases:</w:t>
              </w:r>
            </w:p>
            <w:sdt>
              <w:sdtPr>
                <w:alias w:val="1 pp."/>
                <w:tag w:val="part_9132256fa9054c55b82a670e077d7b05"/>
                <w:lock w:val="sdtLocked"/>
                <w:richText/>
              </w:sdtPr>
              <w:sdtContent>
                <w:p>
                  <w:pPr>
                    <w:ind w:firstLine="720"/>
                    <w:jc w:val="both"/>
                    <w:rPr>
                      <w:sz w:val="22"/>
                      <w:szCs w:val="22"/>
                      <w:lang w:val="en-GB" w:eastAsia="lt-LT"/>
                    </w:rPr>
                  </w:pPr>
                  <w:sdt>
                    <w:sdtPr>
                      <w:alias w:val="Numeris"/>
                      <w:tag w:val="nr_9132256fa9054c55b82a670e077d7b05"/>
                      <w:lock w:val="sdtLocked"/>
                      <w:richText/>
                    </w:sdtPr>
                    <w:sdtContent>
                      <w:r>
                        <w:rPr>
                          <w:sz w:val="22"/>
                          <w:szCs w:val="22"/>
                          <w:lang w:val="en-GB" w:eastAsia="lt-LT"/>
                        </w:rPr>
                        <w:t>1</w:t>
                      </w:r>
                    </w:sdtContent>
                  </w:sdt>
                  <w:r>
                    <w:rPr>
                      <w:sz w:val="22"/>
                      <w:szCs w:val="22"/>
                      <w:lang w:val="en-GB" w:eastAsia="lt-LT"/>
                    </w:rPr>
                    <w:t>) the parties of the dispute settle the dispute by amicable agreement or the seller or service supplier satisfies requirements for the consumer;</w:t>
                  </w:r>
                </w:p>
              </w:sdtContent>
            </w:sdt>
            <w:sdt>
              <w:sdtPr>
                <w:alias w:val="2 pp."/>
                <w:tag w:val="part_f72e88e6b15148faabcbd8c6d353664c"/>
                <w:lock w:val="sdtLocked"/>
                <w:richText/>
              </w:sdtPr>
              <w:sdtContent>
                <w:p>
                  <w:pPr>
                    <w:ind w:firstLine="720"/>
                    <w:jc w:val="both"/>
                    <w:rPr>
                      <w:sz w:val="22"/>
                      <w:szCs w:val="22"/>
                      <w:lang w:val="en-GB" w:eastAsia="lt-LT"/>
                    </w:rPr>
                  </w:pPr>
                  <w:sdt>
                    <w:sdtPr>
                      <w:alias w:val="Numeris"/>
                      <w:tag w:val="nr_f72e88e6b15148faabcbd8c6d353664c"/>
                      <w:lock w:val="sdtLocked"/>
                      <w:richText/>
                    </w:sdtPr>
                    <w:sdtContent>
                      <w:r>
                        <w:rPr>
                          <w:sz w:val="22"/>
                          <w:szCs w:val="22"/>
                          <w:lang w:val="en-GB" w:eastAsia="lt-LT"/>
                        </w:rPr>
                        <w:t>2</w:t>
                      </w:r>
                    </w:sdtContent>
                  </w:sdt>
                  <w:r>
                    <w:rPr>
                      <w:sz w:val="22"/>
                      <w:szCs w:val="22"/>
                      <w:lang w:val="en-GB" w:eastAsia="lt-LT"/>
                    </w:rPr>
                    <w:t>) the consumer does not present any explanations which are necessary for consideration of the dispute or otherwise hinders consideration of dispute;</w:t>
                  </w:r>
                </w:p>
              </w:sdtContent>
            </w:sdt>
            <w:sdt>
              <w:sdtPr>
                <w:alias w:val="3 pp."/>
                <w:tag w:val="part_078747468f0a4607a2d30b28e1ff3091"/>
                <w:lock w:val="sdtLocked"/>
                <w:richText/>
              </w:sdtPr>
              <w:sdtContent>
                <w:p>
                  <w:pPr>
                    <w:ind w:firstLine="720"/>
                    <w:jc w:val="both"/>
                    <w:rPr>
                      <w:sz w:val="22"/>
                      <w:szCs w:val="22"/>
                      <w:lang w:val="en-GB" w:eastAsia="lt-LT"/>
                    </w:rPr>
                  </w:pPr>
                  <w:sdt>
                    <w:sdtPr>
                      <w:alias w:val="Numeris"/>
                      <w:tag w:val="nr_078747468f0a4607a2d30b28e1ff3091"/>
                      <w:lock w:val="sdtLocked"/>
                      <w:richText/>
                    </w:sdtPr>
                    <w:sdtContent>
                      <w:r>
                        <w:rPr>
                          <w:sz w:val="22"/>
                          <w:szCs w:val="22"/>
                          <w:lang w:val="en-GB" w:eastAsia="lt-LT"/>
                        </w:rPr>
                        <w:t>3</w:t>
                      </w:r>
                    </w:sdtContent>
                  </w:sdt>
                  <w:r>
                    <w:rPr>
                      <w:sz w:val="22"/>
                      <w:szCs w:val="22"/>
                      <w:lang w:val="en-GB" w:eastAsia="lt-LT"/>
                    </w:rPr>
                    <w:t>) one of the parties of the dispute applies to a court of general competence for settlement of the dispute;</w:t>
                  </w:r>
                </w:p>
              </w:sdtContent>
            </w:sdt>
            <w:sdt>
              <w:sdtPr>
                <w:alias w:val="4 pp."/>
                <w:tag w:val="part_0395b9f527e841ce81ea5d1647bfc47b"/>
                <w:lock w:val="sdtLocked"/>
                <w:richText/>
              </w:sdtPr>
              <w:sdtContent>
                <w:p>
                  <w:pPr>
                    <w:ind w:firstLine="720"/>
                    <w:jc w:val="both"/>
                    <w:rPr>
                      <w:sz w:val="22"/>
                      <w:szCs w:val="22"/>
                      <w:lang w:val="en-GB" w:eastAsia="lt-LT"/>
                    </w:rPr>
                  </w:pPr>
                  <w:sdt>
                    <w:sdtPr>
                      <w:alias w:val="Numeris"/>
                      <w:tag w:val="nr_0395b9f527e841ce81ea5d1647bfc47b"/>
                      <w:lock w:val="sdtLocked"/>
                      <w:richText/>
                    </w:sdtPr>
                    <w:sdtContent>
                      <w:r>
                        <w:rPr>
                          <w:sz w:val="22"/>
                          <w:szCs w:val="22"/>
                          <w:lang w:val="en-GB" w:eastAsia="lt-LT"/>
                        </w:rPr>
                        <w:t>4</w:t>
                      </w:r>
                    </w:sdtContent>
                  </w:sdt>
                  <w:r>
                    <w:rPr>
                      <w:sz w:val="22"/>
                      <w:szCs w:val="22"/>
                      <w:lang w:val="en-GB" w:eastAsia="lt-LT"/>
                    </w:rPr>
                    <w:t>) circumstances specified in subparagraphs 1–4 or 8 of paragraph 1 of Article 23</w:t>
                  </w:r>
                  <w:r>
                    <w:rPr>
                      <w:sz w:val="22"/>
                      <w:szCs w:val="22"/>
                      <w:vertAlign w:val="superscript"/>
                      <w:lang w:val="en-GB" w:eastAsia="lt-LT"/>
                    </w:rPr>
                    <w:t>3</w:t>
                  </w:r>
                  <w:r>
                    <w:rPr>
                      <w:sz w:val="22"/>
                      <w:szCs w:val="22"/>
                      <w:lang w:val="en-GB" w:eastAsia="lt-LT"/>
                    </w:rPr>
                    <w:t xml:space="preserve"> of this Law come to light or it turns out that the dispute is not a consumer dispute;</w:t>
                  </w:r>
                </w:p>
              </w:sdtContent>
            </w:sdt>
            <w:sdt>
              <w:sdtPr>
                <w:alias w:val="5 pp."/>
                <w:tag w:val="part_43c110b70d9d45f6b12d4cb205b90f66"/>
                <w:lock w:val="sdtLocked"/>
                <w:richText/>
              </w:sdtPr>
              <w:sdtContent>
                <w:p>
                  <w:pPr>
                    <w:ind w:firstLine="720"/>
                    <w:jc w:val="both"/>
                    <w:rPr>
                      <w:sz w:val="22"/>
                      <w:szCs w:val="22"/>
                      <w:lang w:val="en-GB" w:eastAsia="lt-LT"/>
                    </w:rPr>
                  </w:pPr>
                  <w:sdt>
                    <w:sdtPr>
                      <w:alias w:val="Numeris"/>
                      <w:tag w:val="nr_43c110b70d9d45f6b12d4cb205b90f66"/>
                      <w:lock w:val="sdtLocked"/>
                      <w:richText/>
                    </w:sdtPr>
                    <w:sdtContent>
                      <w:r>
                        <w:rPr>
                          <w:sz w:val="22"/>
                          <w:szCs w:val="22"/>
                          <w:lang w:val="en-GB" w:eastAsia="lt-LT"/>
                        </w:rPr>
                        <w:t>5</w:t>
                      </w:r>
                    </w:sdtContent>
                  </w:sdt>
                  <w:r>
                    <w:rPr>
                      <w:sz w:val="22"/>
                      <w:szCs w:val="22"/>
                      <w:lang w:val="en-GB" w:eastAsia="lt-LT"/>
                    </w:rPr>
                    <w:t xml:space="preserve">) the consumer renounces his requirements; </w:t>
                  </w:r>
                </w:p>
              </w:sdtContent>
            </w:sdt>
            <w:sdt>
              <w:sdtPr>
                <w:alias w:val="6 pp."/>
                <w:tag w:val="part_176b115f6825429db4cdd9d017f8f89a"/>
                <w:lock w:val="sdtLocked"/>
                <w:richText/>
              </w:sdtPr>
              <w:sdtContent>
                <w:p>
                  <w:pPr>
                    <w:ind w:firstLine="720"/>
                    <w:jc w:val="both"/>
                    <w:rPr>
                      <w:sz w:val="22"/>
                      <w:szCs w:val="22"/>
                      <w:lang w:val="en-GB" w:eastAsia="lt-LT"/>
                    </w:rPr>
                  </w:pPr>
                  <w:sdt>
                    <w:sdtPr>
                      <w:alias w:val="Numeris"/>
                      <w:tag w:val="nr_176b115f6825429db4cdd9d017f8f89a"/>
                      <w:lock w:val="sdtLocked"/>
                      <w:richText/>
                    </w:sdtPr>
                    <w:sdtContent>
                      <w:r>
                        <w:rPr>
                          <w:sz w:val="22"/>
                          <w:szCs w:val="22"/>
                          <w:lang w:val="en-GB" w:eastAsia="lt-LT"/>
                        </w:rPr>
                        <w:t>6</w:t>
                      </w:r>
                    </w:sdtContent>
                  </w:sdt>
                  <w:r>
                    <w:rPr>
                      <w:sz w:val="22"/>
                      <w:szCs w:val="22"/>
                      <w:lang w:val="en-GB" w:eastAsia="lt-LT"/>
                    </w:rPr>
                    <w:t>) it is not possible to examine the dispute and make the decision due to objective circumstances.</w:t>
                  </w:r>
                </w:p>
                <w:p>
                  <w:pPr>
                    <w:ind w:firstLine="720"/>
                    <w:jc w:val="both"/>
                    <w:rPr>
                      <w:sz w:val="22"/>
                      <w:szCs w:val="22"/>
                      <w:lang w:val="en-GB"/>
                    </w:rPr>
                  </w:pPr>
                </w:p>
              </w:sdtContent>
            </w:sdt>
          </w:sdtContent>
        </w:sdt>
        <w:sdt>
          <w:sdtPr>
            <w:alias w:val="skirsnis"/>
            <w:tag w:val="part_f82793834d7d4d64846bc39245e01c0d"/>
            <w:lock w:val="sdtLocked"/>
            <w:richText/>
          </w:sdtPr>
          <w:sdtContent>
            <w:p>
              <w:pPr>
                <w:ind w:left="2268" w:hanging="1548"/>
                <w:jc w:val="both"/>
                <w:rPr>
                  <w:b/>
                  <w:bCs/>
                  <w:sz w:val="22"/>
                  <w:szCs w:val="22"/>
                  <w:lang w:val="en-GB" w:eastAsia="lt-LT"/>
                </w:rPr>
              </w:pPr>
              <w:sdt>
                <w:sdtPr>
                  <w:alias w:val="Pavadinimas"/>
                  <w:tag w:val="title_f82793834d7d4d64846bc39245e01c0d"/>
                  <w:lock w:val="sdtLocked"/>
                  <w:richText/>
                </w:sdtPr>
                <w:sdtContent>
                  <w:r>
                    <w:rPr>
                      <w:b/>
                      <w:bCs/>
                      <w:color w:val="000000"/>
                      <w:sz w:val="22"/>
                      <w:szCs w:val="22"/>
                      <w:lang w:val="en-GB"/>
                    </w:rPr>
                    <w:t xml:space="preserve">Article 27. </w:t>
                  </w:r>
                  <w:r>
                    <w:rPr>
                      <w:b/>
                      <w:bCs/>
                      <w:color w:val="000000"/>
                      <w:sz w:val="22"/>
                      <w:szCs w:val="22"/>
                      <w:lang w:val="en-GB" w:eastAsia="lt-LT"/>
                    </w:rPr>
                    <w:t>Decision on the</w:t>
                  </w:r>
                  <w:r>
                    <w:rPr>
                      <w:b/>
                      <w:bCs/>
                      <w:color w:val="000000"/>
                      <w:sz w:val="22"/>
                      <w:szCs w:val="22"/>
                      <w:lang w:val="en-GB"/>
                    </w:rPr>
                    <w:t xml:space="preserve"> </w:t>
                  </w:r>
                  <w:r>
                    <w:rPr>
                      <w:b/>
                      <w:bCs/>
                      <w:color w:val="000000"/>
                      <w:sz w:val="22"/>
                      <w:szCs w:val="22"/>
                      <w:lang w:val="en-GB" w:eastAsia="lt-LT"/>
                    </w:rPr>
                    <w:t xml:space="preserve">merits of a dispute by authority for settlement of consumer dispute </w:t>
                  </w:r>
                </w:sdtContent>
              </w:sdt>
            </w:p>
            <w:sdt>
              <w:sdtPr>
                <w:alias w:val="1 p."/>
                <w:tag w:val="part_f1606976616e4c1eae98c2de637c4cc5"/>
                <w:lock w:val="sdtLocked"/>
                <w:richText/>
              </w:sdtPr>
              <w:sdtContent>
                <w:p>
                  <w:pPr>
                    <w:ind w:firstLine="720"/>
                    <w:jc w:val="both"/>
                    <w:rPr>
                      <w:sz w:val="22"/>
                      <w:szCs w:val="22"/>
                      <w:lang w:val="en-GB" w:eastAsia="lt-LT"/>
                    </w:rPr>
                  </w:pPr>
                  <w:sdt>
                    <w:sdtPr>
                      <w:alias w:val="Numeris"/>
                      <w:tag w:val="nr_f1606976616e4c1eae98c2de637c4cc5"/>
                      <w:lock w:val="sdtLocked"/>
                      <w:richText/>
                    </w:sdtPr>
                    <w:sdtContent>
                      <w:r>
                        <w:rPr>
                          <w:sz w:val="22"/>
                          <w:szCs w:val="22"/>
                          <w:lang w:val="en-GB" w:eastAsia="lt-LT"/>
                        </w:rPr>
                        <w:t>1</w:t>
                      </w:r>
                    </w:sdtContent>
                  </w:sdt>
                  <w:r>
                    <w:rPr>
                      <w:sz w:val="22"/>
                      <w:szCs w:val="22"/>
                      <w:lang w:val="en-GB" w:eastAsia="lt-LT"/>
                    </w:rPr>
                    <w:t>. Having examined a dispute, an authority for settlement of consumer disputes shall make one of the following decisions on the merits of the dispute:</w:t>
                  </w:r>
                </w:p>
                <w:sdt>
                  <w:sdtPr>
                    <w:alias w:val="1 p. 1 pp."/>
                    <w:tag w:val="part_fa4878f8008343288d7a434fd09b8eee"/>
                    <w:lock w:val="sdtLocked"/>
                    <w:richText/>
                  </w:sdtPr>
                  <w:sdtContent>
                    <w:p>
                      <w:pPr>
                        <w:ind w:firstLine="720"/>
                        <w:jc w:val="both"/>
                        <w:rPr>
                          <w:sz w:val="22"/>
                          <w:szCs w:val="22"/>
                          <w:lang w:val="en-GB" w:eastAsia="lt-LT"/>
                        </w:rPr>
                      </w:pPr>
                      <w:sdt>
                        <w:sdtPr>
                          <w:alias w:val="Numeris"/>
                          <w:tag w:val="nr_fa4878f8008343288d7a434fd09b8eee"/>
                          <w:lock w:val="sdtLocked"/>
                          <w:richText/>
                        </w:sdtPr>
                        <w:sdtContent>
                          <w:r>
                            <w:rPr>
                              <w:sz w:val="22"/>
                              <w:szCs w:val="22"/>
                              <w:lang w:val="en-GB" w:eastAsia="lt-LT"/>
                            </w:rPr>
                            <w:t>1</w:t>
                          </w:r>
                        </w:sdtContent>
                      </w:sdt>
                      <w:r>
                        <w:rPr>
                          <w:sz w:val="22"/>
                          <w:szCs w:val="22"/>
                          <w:lang w:val="en-GB" w:eastAsia="lt-LT"/>
                        </w:rPr>
                        <w:t>) to uphold consumer’s requirements;</w:t>
                      </w:r>
                    </w:p>
                  </w:sdtContent>
                </w:sdt>
                <w:sdt>
                  <w:sdtPr>
                    <w:alias w:val="1 p. 2 pp."/>
                    <w:tag w:val="part_705d9e13fee248a6ad781db36a607761"/>
                    <w:lock w:val="sdtLocked"/>
                    <w:richText/>
                  </w:sdtPr>
                  <w:sdtContent>
                    <w:p>
                      <w:pPr>
                        <w:ind w:firstLine="720"/>
                        <w:jc w:val="both"/>
                        <w:rPr>
                          <w:sz w:val="22"/>
                          <w:szCs w:val="22"/>
                          <w:lang w:val="en-GB" w:eastAsia="lt-LT"/>
                        </w:rPr>
                      </w:pPr>
                      <w:sdt>
                        <w:sdtPr>
                          <w:alias w:val="Numeris"/>
                          <w:tag w:val="nr_705d9e13fee248a6ad781db36a607761"/>
                          <w:lock w:val="sdtLocked"/>
                          <w:richText/>
                        </w:sdtPr>
                        <w:sdtContent>
                          <w:r>
                            <w:rPr>
                              <w:sz w:val="22"/>
                              <w:szCs w:val="22"/>
                              <w:lang w:val="en-GB" w:eastAsia="lt-LT"/>
                            </w:rPr>
                            <w:t>2</w:t>
                          </w:r>
                        </w:sdtContent>
                      </w:sdt>
                      <w:r>
                        <w:rPr>
                          <w:sz w:val="22"/>
                          <w:szCs w:val="22"/>
                          <w:lang w:val="en-GB" w:eastAsia="lt-LT"/>
                        </w:rPr>
                        <w:t>) to uphold consumer’s requirements in part;</w:t>
                      </w:r>
                    </w:p>
                  </w:sdtContent>
                </w:sdt>
                <w:sdt>
                  <w:sdtPr>
                    <w:alias w:val="1 p. 3 pp."/>
                    <w:tag w:val="part_1c636d46da444a1f9bbc533ef74505d5"/>
                    <w:lock w:val="sdtLocked"/>
                    <w:richText/>
                  </w:sdtPr>
                  <w:sdtContent>
                    <w:p>
                      <w:pPr>
                        <w:ind w:firstLine="720"/>
                        <w:jc w:val="both"/>
                        <w:rPr>
                          <w:sz w:val="22"/>
                          <w:szCs w:val="22"/>
                          <w:lang w:val="en-GB" w:eastAsia="lt-LT"/>
                        </w:rPr>
                      </w:pPr>
                      <w:sdt>
                        <w:sdtPr>
                          <w:alias w:val="Numeris"/>
                          <w:tag w:val="nr_1c636d46da444a1f9bbc533ef74505d5"/>
                          <w:lock w:val="sdtLocked"/>
                          <w:richText/>
                        </w:sdtPr>
                        <w:sdtContent>
                          <w:r>
                            <w:rPr>
                              <w:sz w:val="22"/>
                              <w:szCs w:val="22"/>
                              <w:lang w:val="en-GB" w:eastAsia="lt-LT"/>
                            </w:rPr>
                            <w:t>3</w:t>
                          </w:r>
                        </w:sdtContent>
                      </w:sdt>
                      <w:r>
                        <w:rPr>
                          <w:sz w:val="22"/>
                          <w:szCs w:val="22"/>
                          <w:lang w:val="en-GB" w:eastAsia="lt-LT"/>
                        </w:rPr>
                        <w:t>) to dismiss consumer’s requirements.</w:t>
                      </w:r>
                    </w:p>
                  </w:sdtContent>
                </w:sdt>
              </w:sdtContent>
            </w:sdt>
            <w:sdt>
              <w:sdtPr>
                <w:alias w:val="2 p."/>
                <w:tag w:val="part_879cb891135f437b80095f55360a121b"/>
                <w:lock w:val="sdtLocked"/>
                <w:richText/>
              </w:sdtPr>
              <w:sdtContent>
                <w:p>
                  <w:pPr>
                    <w:ind w:firstLine="720"/>
                    <w:jc w:val="both"/>
                    <w:rPr>
                      <w:sz w:val="22"/>
                      <w:szCs w:val="22"/>
                      <w:lang w:val="en-GB" w:eastAsia="lt-LT"/>
                    </w:rPr>
                  </w:pPr>
                  <w:sdt>
                    <w:sdtPr>
                      <w:alias w:val="Numeris"/>
                      <w:tag w:val="nr_879cb891135f437b80095f55360a121b"/>
                      <w:lock w:val="sdtLocked"/>
                      <w:richText/>
                    </w:sdtPr>
                    <w:sdtContent>
                      <w:r>
                        <w:rPr>
                          <w:sz w:val="22"/>
                          <w:szCs w:val="22"/>
                          <w:lang w:val="en-GB" w:eastAsia="lt-LT"/>
                        </w:rPr>
                        <w:t>2</w:t>
                      </w:r>
                    </w:sdtContent>
                  </w:sdt>
                  <w:r>
                    <w:rPr>
                      <w:sz w:val="22"/>
                      <w:szCs w:val="22"/>
                      <w:lang w:val="en-GB" w:eastAsia="lt-LT"/>
                    </w:rPr>
                    <w:t xml:space="preserve">. The authority for settlement of consumer disputes shall make the decision on the merits of the dispute taking into consideration the circumstances established in the course of examination of the dispute and the supporting evidence. </w:t>
                  </w:r>
                </w:p>
              </w:sdtContent>
            </w:sdt>
            <w:sdt>
              <w:sdtPr>
                <w:alias w:val="3 p."/>
                <w:tag w:val="part_cdb17a72a79d448e9f95aac31f8dbacd"/>
                <w:lock w:val="sdtLocked"/>
                <w:richText/>
              </w:sdtPr>
              <w:sdtContent>
                <w:p>
                  <w:pPr>
                    <w:ind w:firstLine="720"/>
                    <w:jc w:val="both"/>
                    <w:rPr>
                      <w:sz w:val="22"/>
                      <w:szCs w:val="22"/>
                      <w:lang w:val="en-GB" w:eastAsia="lt-LT"/>
                    </w:rPr>
                  </w:pPr>
                  <w:sdt>
                    <w:sdtPr>
                      <w:alias w:val="Numeris"/>
                      <w:tag w:val="nr_cdb17a72a79d448e9f95aac31f8dbacd"/>
                      <w:lock w:val="sdtLocked"/>
                      <w:richText/>
                    </w:sdtPr>
                    <w:sdtContent>
                      <w:r>
                        <w:rPr>
                          <w:sz w:val="22"/>
                          <w:szCs w:val="22"/>
                          <w:lang w:val="en-GB" w:eastAsia="lt-LT"/>
                        </w:rPr>
                        <w:t>3</w:t>
                      </w:r>
                    </w:sdtContent>
                  </w:sdt>
                  <w:r>
                    <w:rPr>
                      <w:sz w:val="22"/>
                      <w:szCs w:val="22"/>
                      <w:lang w:val="en-GB" w:eastAsia="lt-LT"/>
                    </w:rPr>
                    <w:t>. The decision on the merits of the dispute passed by the authority for settlement of consumer disputes shall indicate the following:</w:t>
                  </w:r>
                </w:p>
                <w:sdt>
                  <w:sdtPr>
                    <w:alias w:val="3 p. 1 pp."/>
                    <w:tag w:val="part_ef3112b7113e4717a2f0f02645ace7df"/>
                    <w:lock w:val="sdtLocked"/>
                    <w:richText/>
                  </w:sdtPr>
                  <w:sdtContent>
                    <w:p>
                      <w:pPr>
                        <w:ind w:firstLine="720"/>
                        <w:jc w:val="both"/>
                        <w:rPr>
                          <w:sz w:val="22"/>
                          <w:szCs w:val="22"/>
                          <w:lang w:val="en-GB" w:eastAsia="lt-LT"/>
                        </w:rPr>
                      </w:pPr>
                      <w:sdt>
                        <w:sdtPr>
                          <w:alias w:val="Numeris"/>
                          <w:tag w:val="nr_ef3112b7113e4717a2f0f02645ace7df"/>
                          <w:lock w:val="sdtLocked"/>
                          <w:richText/>
                        </w:sdtPr>
                        <w:sdtContent>
                          <w:r>
                            <w:rPr>
                              <w:sz w:val="22"/>
                              <w:szCs w:val="22"/>
                              <w:lang w:val="en-GB" w:eastAsia="lt-LT"/>
                            </w:rPr>
                            <w:t>1</w:t>
                          </w:r>
                        </w:sdtContent>
                      </w:sdt>
                      <w:r>
                        <w:rPr>
                          <w:sz w:val="22"/>
                          <w:szCs w:val="22"/>
                          <w:lang w:val="en-GB" w:eastAsia="lt-LT"/>
                        </w:rPr>
                        <w:t>) date and place of decision making;</w:t>
                      </w:r>
                    </w:p>
                  </w:sdtContent>
                </w:sdt>
                <w:sdt>
                  <w:sdtPr>
                    <w:alias w:val="3 p. 2 pp."/>
                    <w:tag w:val="part_eb4ff133a35c46d287e5da0b89a60e65"/>
                    <w:lock w:val="sdtLocked"/>
                    <w:richText/>
                  </w:sdtPr>
                  <w:sdtContent>
                    <w:p>
                      <w:pPr>
                        <w:ind w:firstLine="720"/>
                        <w:jc w:val="both"/>
                        <w:rPr>
                          <w:sz w:val="22"/>
                          <w:szCs w:val="22"/>
                          <w:lang w:val="en-GB" w:eastAsia="lt-LT"/>
                        </w:rPr>
                      </w:pPr>
                      <w:sdt>
                        <w:sdtPr>
                          <w:alias w:val="Numeris"/>
                          <w:tag w:val="nr_eb4ff133a35c46d287e5da0b89a60e65"/>
                          <w:lock w:val="sdtLocked"/>
                          <w:richText/>
                        </w:sdtPr>
                        <w:sdtContent>
                          <w:r>
                            <w:rPr>
                              <w:sz w:val="22"/>
                              <w:szCs w:val="22"/>
                              <w:lang w:val="en-GB" w:eastAsia="lt-LT"/>
                            </w:rPr>
                            <w:t>2</w:t>
                          </w:r>
                        </w:sdtContent>
                      </w:sdt>
                      <w:r>
                        <w:rPr>
                          <w:sz w:val="22"/>
                          <w:szCs w:val="22"/>
                          <w:lang w:val="en-GB" w:eastAsia="lt-LT"/>
                        </w:rPr>
                        <w:t>) name of authority making the decision;</w:t>
                      </w:r>
                    </w:p>
                  </w:sdtContent>
                </w:sdt>
                <w:sdt>
                  <w:sdtPr>
                    <w:alias w:val="3 p. 3 pp."/>
                    <w:tag w:val="part_0a440156ce0c47cc91131e2f5640341f"/>
                    <w:lock w:val="sdtLocked"/>
                    <w:richText/>
                  </w:sdtPr>
                  <w:sdtContent>
                    <w:p>
                      <w:pPr>
                        <w:ind w:firstLine="720"/>
                        <w:jc w:val="both"/>
                        <w:rPr>
                          <w:sz w:val="22"/>
                          <w:szCs w:val="22"/>
                          <w:lang w:val="en-GB" w:eastAsia="lt-LT"/>
                        </w:rPr>
                      </w:pPr>
                      <w:sdt>
                        <w:sdtPr>
                          <w:alias w:val="Numeris"/>
                          <w:tag w:val="nr_0a440156ce0c47cc91131e2f5640341f"/>
                          <w:lock w:val="sdtLocked"/>
                          <w:richText/>
                        </w:sdtPr>
                        <w:sdtContent>
                          <w:r>
                            <w:rPr>
                              <w:sz w:val="22"/>
                              <w:szCs w:val="22"/>
                              <w:lang w:val="en-GB" w:eastAsia="lt-LT"/>
                            </w:rPr>
                            <w:t>3</w:t>
                          </w:r>
                        </w:sdtContent>
                      </w:sdt>
                      <w:r>
                        <w:rPr>
                          <w:sz w:val="22"/>
                          <w:szCs w:val="22"/>
                          <w:lang w:val="en-GB" w:eastAsia="lt-LT"/>
                        </w:rPr>
                        <w:t>) when the dispute is settled collegially, the composition of the collegial body making the decision, secretary of the sitting, parties of the dispute and other parties participating in the settlement of the dispute;</w:t>
                      </w:r>
                    </w:p>
                  </w:sdtContent>
                </w:sdt>
                <w:sdt>
                  <w:sdtPr>
                    <w:alias w:val="3 p. 4 pp."/>
                    <w:tag w:val="part_921bb57d72ae4578993f1a771718c37b"/>
                    <w:lock w:val="sdtLocked"/>
                    <w:richText/>
                  </w:sdtPr>
                  <w:sdtContent>
                    <w:p>
                      <w:pPr>
                        <w:ind w:firstLine="720"/>
                        <w:jc w:val="both"/>
                        <w:rPr>
                          <w:sz w:val="22"/>
                          <w:szCs w:val="22"/>
                          <w:lang w:val="en-GB" w:eastAsia="lt-LT"/>
                        </w:rPr>
                      </w:pPr>
                      <w:sdt>
                        <w:sdtPr>
                          <w:alias w:val="Numeris"/>
                          <w:tag w:val="nr_921bb57d72ae4578993f1a771718c37b"/>
                          <w:lock w:val="sdtLocked"/>
                          <w:richText/>
                        </w:sdtPr>
                        <w:sdtContent>
                          <w:r>
                            <w:rPr>
                              <w:sz w:val="22"/>
                              <w:szCs w:val="22"/>
                              <w:lang w:val="en-GB" w:eastAsia="lt-LT"/>
                            </w:rPr>
                            <w:t>4</w:t>
                          </w:r>
                        </w:sdtContent>
                      </w:sdt>
                      <w:r>
                        <w:rPr>
                          <w:sz w:val="22"/>
                          <w:szCs w:val="22"/>
                          <w:lang w:val="en-GB" w:eastAsia="lt-LT"/>
                        </w:rPr>
                        <w:t>) the merits of the dispute;</w:t>
                      </w:r>
                    </w:p>
                  </w:sdtContent>
                </w:sdt>
                <w:sdt>
                  <w:sdtPr>
                    <w:alias w:val="3 p. 5 pp."/>
                    <w:tag w:val="part_0e25f857eff8446bb8b69364a84482c0"/>
                    <w:lock w:val="sdtLocked"/>
                    <w:richText/>
                  </w:sdtPr>
                  <w:sdtContent>
                    <w:p>
                      <w:pPr>
                        <w:ind w:firstLine="720"/>
                        <w:jc w:val="both"/>
                        <w:rPr>
                          <w:sz w:val="22"/>
                          <w:szCs w:val="22"/>
                          <w:lang w:val="en-GB" w:eastAsia="lt-LT"/>
                        </w:rPr>
                      </w:pPr>
                      <w:sdt>
                        <w:sdtPr>
                          <w:alias w:val="Numeris"/>
                          <w:tag w:val="nr_0e25f857eff8446bb8b69364a84482c0"/>
                          <w:lock w:val="sdtLocked"/>
                          <w:richText/>
                        </w:sdtPr>
                        <w:sdtContent>
                          <w:r>
                            <w:rPr>
                              <w:sz w:val="22"/>
                              <w:szCs w:val="22"/>
                              <w:lang w:val="en-GB" w:eastAsia="lt-LT"/>
                            </w:rPr>
                            <w:t>5</w:t>
                          </w:r>
                        </w:sdtContent>
                      </w:sdt>
                      <w:r>
                        <w:rPr>
                          <w:sz w:val="22"/>
                          <w:szCs w:val="22"/>
                          <w:lang w:val="en-GB" w:eastAsia="lt-LT"/>
                        </w:rPr>
                        <w:t>) summary of explanations given by the parties of the dispute and other parties participating in the settlement of the dispute;</w:t>
                      </w:r>
                    </w:p>
                  </w:sdtContent>
                </w:sdt>
                <w:sdt>
                  <w:sdtPr>
                    <w:alias w:val="3 p. 6 pp."/>
                    <w:tag w:val="part_8438d2a4925a49dbaeca3f3a3a04d207"/>
                    <w:lock w:val="sdtLocked"/>
                    <w:richText/>
                  </w:sdtPr>
                  <w:sdtContent>
                    <w:p>
                      <w:pPr>
                        <w:ind w:firstLine="720"/>
                        <w:jc w:val="both"/>
                        <w:rPr>
                          <w:sz w:val="22"/>
                          <w:szCs w:val="22"/>
                          <w:lang w:val="en-GB" w:eastAsia="lt-LT"/>
                        </w:rPr>
                      </w:pPr>
                      <w:sdt>
                        <w:sdtPr>
                          <w:alias w:val="Numeris"/>
                          <w:tag w:val="nr_8438d2a4925a49dbaeca3f3a3a04d207"/>
                          <w:lock w:val="sdtLocked"/>
                          <w:richText/>
                        </w:sdtPr>
                        <w:sdtContent>
                          <w:r>
                            <w:rPr>
                              <w:sz w:val="22"/>
                              <w:szCs w:val="22"/>
                              <w:lang w:val="en-GB" w:eastAsia="lt-LT"/>
                            </w:rPr>
                            <w:t>6</w:t>
                          </w:r>
                        </w:sdtContent>
                      </w:sdt>
                      <w:r>
                        <w:rPr>
                          <w:sz w:val="22"/>
                          <w:szCs w:val="22"/>
                          <w:lang w:val="en-GB" w:eastAsia="lt-LT"/>
                        </w:rPr>
                        <w:t>) assessment of evidence;</w:t>
                      </w:r>
                    </w:p>
                  </w:sdtContent>
                </w:sdt>
                <w:sdt>
                  <w:sdtPr>
                    <w:alias w:val="3 p. 7 pp."/>
                    <w:tag w:val="part_c4d6859c99ba48f480ca043410ccebba"/>
                    <w:lock w:val="sdtLocked"/>
                    <w:richText/>
                  </w:sdtPr>
                  <w:sdtContent>
                    <w:p>
                      <w:pPr>
                        <w:ind w:firstLine="720"/>
                        <w:jc w:val="both"/>
                        <w:rPr>
                          <w:sz w:val="22"/>
                          <w:szCs w:val="22"/>
                          <w:lang w:val="en-GB" w:eastAsia="lt-LT"/>
                        </w:rPr>
                      </w:pPr>
                      <w:sdt>
                        <w:sdtPr>
                          <w:alias w:val="Numeris"/>
                          <w:tag w:val="nr_c4d6859c99ba48f480ca043410ccebba"/>
                          <w:lock w:val="sdtLocked"/>
                          <w:richText/>
                        </w:sdtPr>
                        <w:sdtContent>
                          <w:r>
                            <w:rPr>
                              <w:sz w:val="22"/>
                              <w:szCs w:val="22"/>
                              <w:lang w:val="en-GB" w:eastAsia="lt-LT"/>
                            </w:rPr>
                            <w:t>7</w:t>
                          </w:r>
                        </w:sdtContent>
                      </w:sdt>
                      <w:r>
                        <w:rPr>
                          <w:sz w:val="22"/>
                          <w:szCs w:val="22"/>
                          <w:lang w:val="en-GB" w:eastAsia="lt-LT"/>
                        </w:rPr>
                        <w:t>) provisions of the laws and other legal acts which were referred to in the decision making, other legal arguments;</w:t>
                      </w:r>
                    </w:p>
                  </w:sdtContent>
                </w:sdt>
                <w:sdt>
                  <w:sdtPr>
                    <w:alias w:val="3 p. 8 pp."/>
                    <w:tag w:val="part_9219c61b4d324c2d8bb501edd91252c4"/>
                    <w:lock w:val="sdtLocked"/>
                    <w:richText/>
                  </w:sdtPr>
                  <w:sdtContent>
                    <w:p>
                      <w:pPr>
                        <w:ind w:firstLine="720"/>
                        <w:jc w:val="both"/>
                        <w:rPr>
                          <w:sz w:val="22"/>
                          <w:szCs w:val="22"/>
                          <w:lang w:val="en-GB" w:eastAsia="lt-LT"/>
                        </w:rPr>
                      </w:pPr>
                      <w:sdt>
                        <w:sdtPr>
                          <w:alias w:val="Numeris"/>
                          <w:tag w:val="nr_9219c61b4d324c2d8bb501edd91252c4"/>
                          <w:lock w:val="sdtLocked"/>
                          <w:richText/>
                        </w:sdtPr>
                        <w:sdtContent>
                          <w:r>
                            <w:rPr>
                              <w:sz w:val="22"/>
                              <w:szCs w:val="22"/>
                              <w:lang w:val="en-GB" w:eastAsia="lt-LT"/>
                            </w:rPr>
                            <w:t>8</w:t>
                          </w:r>
                        </w:sdtContent>
                      </w:sdt>
                      <w:r>
                        <w:rPr>
                          <w:sz w:val="22"/>
                          <w:szCs w:val="22"/>
                          <w:lang w:val="en-GB" w:eastAsia="lt-LT"/>
                        </w:rPr>
                        <w:t>) one of the decisions referred to in paragraph 1 of this Article;</w:t>
                      </w:r>
                    </w:p>
                  </w:sdtContent>
                </w:sdt>
                <w:sdt>
                  <w:sdtPr>
                    <w:alias w:val="3 p. 9 pp."/>
                    <w:tag w:val="part_dc7b1f2db8e7479a86760cfffcf4221a"/>
                    <w:lock w:val="sdtLocked"/>
                    <w:richText/>
                  </w:sdtPr>
                  <w:sdtContent>
                    <w:p>
                      <w:pPr>
                        <w:ind w:firstLine="720"/>
                        <w:jc w:val="both"/>
                        <w:rPr>
                          <w:sz w:val="22"/>
                          <w:szCs w:val="22"/>
                          <w:lang w:val="en-GB" w:eastAsia="lt-LT"/>
                        </w:rPr>
                      </w:pPr>
                      <w:sdt>
                        <w:sdtPr>
                          <w:alias w:val="Numeris"/>
                          <w:tag w:val="nr_dc7b1f2db8e7479a86760cfffcf4221a"/>
                          <w:lock w:val="sdtLocked"/>
                          <w:richText/>
                        </w:sdtPr>
                        <w:sdtContent>
                          <w:r>
                            <w:rPr>
                              <w:sz w:val="22"/>
                              <w:szCs w:val="22"/>
                              <w:lang w:val="en-GB" w:eastAsia="lt-LT"/>
                            </w:rPr>
                            <w:t>9</w:t>
                          </w:r>
                        </w:sdtContent>
                      </w:sdt>
                      <w:r>
                        <w:rPr>
                          <w:sz w:val="22"/>
                          <w:szCs w:val="22"/>
                          <w:lang w:val="en-GB" w:eastAsia="lt-LT"/>
                        </w:rPr>
                        <w:t>) legal effect, enactment and implementation procedure of the decision made</w:t>
                      </w:r>
                      <w:r>
                        <w:rPr>
                          <w:color w:val="000000"/>
                          <w:sz w:val="22"/>
                          <w:szCs w:val="22"/>
                          <w:lang w:val="en-GB" w:eastAsia="lt-LT"/>
                        </w:rPr>
                        <w:t>;</w:t>
                      </w:r>
                    </w:p>
                  </w:sdtContent>
                </w:sdt>
                <w:sdt>
                  <w:sdtPr>
                    <w:alias w:val="3 p. 10 pp."/>
                    <w:tag w:val="part_b7c355b5a5f64987804ad64ec76a54fe"/>
                    <w:lock w:val="sdtLocked"/>
                    <w:richText/>
                  </w:sdtPr>
                  <w:sdtContent>
                    <w:p>
                      <w:pPr>
                        <w:ind w:firstLine="720"/>
                        <w:jc w:val="both"/>
                        <w:rPr>
                          <w:sz w:val="22"/>
                          <w:szCs w:val="22"/>
                          <w:lang w:val="en-GB" w:eastAsia="lt-LT"/>
                        </w:rPr>
                      </w:pPr>
                      <w:sdt>
                        <w:sdtPr>
                          <w:alias w:val="Numeris"/>
                          <w:tag w:val="nr_b7c355b5a5f64987804ad64ec76a54fe"/>
                          <w:lock w:val="sdtLocked"/>
                          <w:richText/>
                        </w:sdtPr>
                        <w:sdtContent>
                          <w:r>
                            <w:rPr>
                              <w:sz w:val="22"/>
                              <w:szCs w:val="22"/>
                              <w:lang w:val="en-GB" w:eastAsia="lt-LT"/>
                            </w:rPr>
                            <w:t>10</w:t>
                          </w:r>
                        </w:sdtContent>
                      </w:sdt>
                      <w:r>
                        <w:rPr>
                          <w:sz w:val="22"/>
                          <w:szCs w:val="22"/>
                          <w:lang w:val="en-GB" w:eastAsia="lt-LT"/>
                        </w:rPr>
                        <w:t>) the right of the parties of the dispute to apply to the court regarding the same subject matter of the dispute.</w:t>
                      </w:r>
                    </w:p>
                  </w:sdtContent>
                </w:sdt>
              </w:sdtContent>
            </w:sdt>
            <w:sdt>
              <w:sdtPr>
                <w:alias w:val="4 p."/>
                <w:tag w:val="part_7204f16b3c1642679b3966956223afca"/>
                <w:lock w:val="sdtLocked"/>
                <w:richText/>
              </w:sdtPr>
              <w:sdtContent>
                <w:p>
                  <w:pPr>
                    <w:ind w:firstLine="720"/>
                    <w:jc w:val="both"/>
                    <w:rPr>
                      <w:sz w:val="22"/>
                      <w:szCs w:val="22"/>
                      <w:lang w:val="en-GB" w:eastAsia="lt-LT"/>
                    </w:rPr>
                  </w:pPr>
                  <w:sdt>
                    <w:sdtPr>
                      <w:alias w:val="Numeris"/>
                      <w:tag w:val="nr_7204f16b3c1642679b3966956223afca"/>
                      <w:lock w:val="sdtLocked"/>
                      <w:richText/>
                    </w:sdtPr>
                    <w:sdtContent>
                      <w:r>
                        <w:rPr>
                          <w:sz w:val="22"/>
                          <w:szCs w:val="22"/>
                          <w:lang w:val="en-GB" w:eastAsia="lt-LT"/>
                        </w:rPr>
                        <w:t>4</w:t>
                      </w:r>
                    </w:sdtContent>
                  </w:sdt>
                  <w:r>
                    <w:rPr>
                      <w:sz w:val="22"/>
                      <w:szCs w:val="22"/>
                      <w:lang w:val="en-GB" w:eastAsia="lt-LT"/>
                    </w:rPr>
                    <w:t xml:space="preserve">. When making the decision on the merits of the dispute, the authority for settlement of consumer disputes shall decide on the validity of the consumer requirements which are specified in Article </w:t>
                  </w:r>
                  <w:r>
                    <w:rPr>
                      <w:color w:val="000000"/>
                      <w:sz w:val="22"/>
                      <w:szCs w:val="22"/>
                      <w:lang w:val="en-GB" w:eastAsia="lt-LT"/>
                    </w:rPr>
                    <w:t xml:space="preserve">6.363 of the Civil Code and shall set the time limit of 6 months at the most for fulfilment of requirements. </w:t>
                  </w:r>
                  <w:r>
                    <w:rPr>
                      <w:sz w:val="22"/>
                      <w:szCs w:val="22"/>
                      <w:lang w:val="en-GB" w:eastAsia="lt-LT"/>
                    </w:rPr>
                    <w:t xml:space="preserve">Besides, the authority for settlement of consumer disputes shall decide on covering the costs incurred by consumer which are related to the procedure of out-of-court settlement of consumer disputes (including </w:t>
                  </w:r>
                  <w:r>
                    <w:rPr>
                      <w:color w:val="000000"/>
                      <w:sz w:val="22"/>
                      <w:szCs w:val="22"/>
                      <w:lang w:val="en-GB" w:eastAsia="lt-LT"/>
                    </w:rPr>
                    <w:t xml:space="preserve">the cost of necessary examinations or laboratory tests, costs related to remuneration to advocate or advocate assistant and translation costs) in proportion to the amount of the upheld requirements for consumer. </w:t>
                  </w:r>
                </w:p>
              </w:sdtContent>
            </w:sdt>
            <w:sdt>
              <w:sdtPr>
                <w:alias w:val="5 p."/>
                <w:tag w:val="part_3b106163f2ac4887b0bc42f92e966554"/>
                <w:lock w:val="sdtLocked"/>
                <w:richText/>
              </w:sdtPr>
              <w:sdtContent>
                <w:p>
                  <w:pPr>
                    <w:ind w:firstLine="720"/>
                    <w:jc w:val="both"/>
                    <w:rPr>
                      <w:sz w:val="22"/>
                      <w:szCs w:val="22"/>
                      <w:lang w:val="en-GB" w:eastAsia="lt-LT"/>
                    </w:rPr>
                  </w:pPr>
                  <w:sdt>
                    <w:sdtPr>
                      <w:alias w:val="Numeris"/>
                      <w:tag w:val="nr_3b106163f2ac4887b0bc42f92e966554"/>
                      <w:lock w:val="sdtLocked"/>
                      <w:richText/>
                    </w:sdtPr>
                    <w:sdtContent>
                      <w:r>
                        <w:rPr>
                          <w:sz w:val="22"/>
                          <w:szCs w:val="22"/>
                          <w:lang w:val="en-GB" w:eastAsia="lt-LT"/>
                        </w:rPr>
                        <w:t>5</w:t>
                      </w:r>
                    </w:sdtContent>
                  </w:sdt>
                  <w:r>
                    <w:rPr>
                      <w:sz w:val="22"/>
                      <w:szCs w:val="22"/>
                      <w:lang w:val="en-GB" w:eastAsia="lt-LT"/>
                    </w:rPr>
                    <w:t xml:space="preserve">. The decision on the merits of the dispute passed by the authority for settlement of consumer disputes shall be sent to the parties of the dispute no later than within 3 working days after the decision was made. </w:t>
                  </w:r>
                </w:p>
              </w:sdtContent>
            </w:sdt>
            <w:sdt>
              <w:sdtPr>
                <w:alias w:val="6 p."/>
                <w:tag w:val="part_0838b083b5144777964e75b9e80f7cc7"/>
                <w:lock w:val="sdtLocked"/>
                <w:richText/>
              </w:sdtPr>
              <w:sdtContent>
                <w:p>
                  <w:pPr>
                    <w:ind w:firstLine="720"/>
                    <w:jc w:val="both"/>
                    <w:outlineLvl w:val="5"/>
                    <w:rPr>
                      <w:sz w:val="22"/>
                      <w:szCs w:val="22"/>
                      <w:lang w:val="en-GB"/>
                    </w:rPr>
                  </w:pPr>
                  <w:sdt>
                    <w:sdtPr>
                      <w:alias w:val="Numeris"/>
                      <w:tag w:val="nr_0838b083b5144777964e75b9e80f7cc7"/>
                      <w:lock w:val="sdtLocked"/>
                      <w:richText/>
                    </w:sdtPr>
                    <w:sdtContent>
                      <w:r>
                        <w:rPr>
                          <w:sz w:val="22"/>
                          <w:szCs w:val="22"/>
                          <w:lang w:val="en-GB"/>
                        </w:rPr>
                        <w:t>6</w:t>
                      </w:r>
                    </w:sdtContent>
                  </w:sdt>
                  <w:r>
                    <w:rPr>
                      <w:sz w:val="22"/>
                      <w:szCs w:val="22"/>
                      <w:lang w:val="en-GB"/>
                    </w:rPr>
                    <w:t xml:space="preserve">. </w:t>
                  </w:r>
                  <w:r>
                    <w:rPr>
                      <w:sz w:val="22"/>
                      <w:szCs w:val="22"/>
                      <w:lang w:val="en-GB" w:eastAsia="lt-LT"/>
                    </w:rPr>
                    <w:t xml:space="preserve">The decision on the merits of the dispute passed by the authority for settlement of consumer disputes shall be public and shall be announced in the website of the authority for settlement of consumer disputes without violating the requirements for </w:t>
                  </w:r>
                  <w:r>
                    <w:rPr>
                      <w:sz w:val="22"/>
                      <w:szCs w:val="22"/>
                      <w:lang w:val="en-GB"/>
                    </w:rPr>
                    <w:t xml:space="preserve">protection of personal data, protection of the </w:t>
                  </w:r>
                  <w:r>
                    <w:rPr>
                      <w:sz w:val="22"/>
                      <w:szCs w:val="22"/>
                      <w:lang w:val="en-GB" w:eastAsia="lt-LT"/>
                    </w:rPr>
                    <w:t>country secret, service secret, commercial secret, bank secret, professional secret or other secrets provided for in the laws as well as the right of consumer to the inviolability of his private life</w:t>
                  </w:r>
                  <w:r>
                    <w:rPr>
                      <w:sz w:val="22"/>
                      <w:szCs w:val="22"/>
                      <w:lang w:val="en-GB"/>
                    </w:rPr>
                    <w:t>. When submitting documents to the authority for settlement of consumer disputes, the parties of the dispute and other parties participating in the settlement of the dispute shall specify which data comprises the country secret, official</w:t>
                  </w:r>
                  <w:r>
                    <w:rPr>
                      <w:sz w:val="22"/>
                      <w:szCs w:val="22"/>
                      <w:lang w:val="en-GB" w:eastAsia="lt-LT"/>
                    </w:rPr>
                    <w:t xml:space="preserve"> secret, commercial secret, bank secret, professional secret or other secrets provided for in the laws</w:t>
                  </w:r>
                  <w:r>
                    <w:rPr>
                      <w:sz w:val="22"/>
                      <w:szCs w:val="22"/>
                      <w:lang w:val="en-GB"/>
                    </w:rPr>
                    <w:t xml:space="preserve"> and confidentiality of which data has to be maintained.</w:t>
                  </w:r>
                </w:p>
                <w:p>
                  <w:pPr>
                    <w:jc w:val="both"/>
                    <w:outlineLvl w:val="5"/>
                    <w:rPr>
                      <w:sz w:val="22"/>
                      <w:szCs w:val="22"/>
                      <w:lang w:val="en-GB"/>
                    </w:rPr>
                  </w:pPr>
                </w:p>
              </w:sdtContent>
            </w:sdt>
          </w:sdtContent>
        </w:sdt>
        <w:sdt>
          <w:sdtPr>
            <w:alias w:val="skirsnis"/>
            <w:tag w:val="part_dd59d40975594a9e9db98f8b494c3e5b"/>
            <w:lock w:val="sdtLocked"/>
            <w:richText/>
          </w:sdtPr>
          <w:sdtContent>
            <w:p>
              <w:pPr>
                <w:ind w:left="2268" w:hanging="1548"/>
                <w:jc w:val="both"/>
                <w:rPr>
                  <w:b/>
                  <w:bCs/>
                  <w:sz w:val="22"/>
                  <w:szCs w:val="22"/>
                  <w:lang w:val="en-GB"/>
                </w:rPr>
              </w:pPr>
              <w:sdt>
                <w:sdtPr>
                  <w:alias w:val="Pavadinimas"/>
                  <w:tag w:val="title_dd59d40975594a9e9db98f8b494c3e5b"/>
                  <w:lock w:val="sdtLocked"/>
                  <w:richText/>
                </w:sdtPr>
                <w:sdtContent>
                  <w:r>
                    <w:rPr>
                      <w:b/>
                      <w:bCs/>
                      <w:sz w:val="22"/>
                      <w:szCs w:val="22"/>
                      <w:lang w:val="en-GB"/>
                    </w:rPr>
                    <w:t xml:space="preserve">Article 28. </w:t>
                  </w:r>
                  <w:r>
                    <w:rPr>
                      <w:b/>
                      <w:bCs/>
                      <w:sz w:val="22"/>
                      <w:szCs w:val="22"/>
                      <w:lang w:val="en-GB" w:eastAsia="lt-LT"/>
                    </w:rPr>
                    <w:t>Enactment and implementation of the decision made by authority for settlement of consumer disputes</w:t>
                  </w:r>
                </w:sdtContent>
              </w:sdt>
            </w:p>
            <w:sdt>
              <w:sdtPr>
                <w:alias w:val="1 p."/>
                <w:tag w:val="part_94528612689b4ad085d478effc8dc754"/>
                <w:lock w:val="sdtLocked"/>
                <w:richText/>
              </w:sdtPr>
              <w:sdtContent>
                <w:p>
                  <w:pPr>
                    <w:ind w:firstLine="720"/>
                    <w:jc w:val="both"/>
                    <w:rPr>
                      <w:sz w:val="22"/>
                      <w:szCs w:val="22"/>
                      <w:lang w:val="en-GB" w:eastAsia="lt-LT"/>
                    </w:rPr>
                  </w:pPr>
                  <w:sdt>
                    <w:sdtPr>
                      <w:alias w:val="Numeris"/>
                      <w:tag w:val="nr_94528612689b4ad085d478effc8dc754"/>
                      <w:lock w:val="sdtLocked"/>
                      <w:richText/>
                    </w:sdtPr>
                    <w:sdtContent>
                      <w:r>
                        <w:rPr>
                          <w:sz w:val="22"/>
                          <w:szCs w:val="22"/>
                          <w:lang w:val="en-GB" w:eastAsia="lt-LT"/>
                        </w:rPr>
                        <w:t>1</w:t>
                      </w:r>
                    </w:sdtContent>
                  </w:sdt>
                  <w:r>
                    <w:rPr>
                      <w:sz w:val="22"/>
                      <w:szCs w:val="22"/>
                      <w:lang w:val="en-GB" w:eastAsia="lt-LT"/>
                    </w:rPr>
                    <w:t xml:space="preserve">. The decision made by the authority for settlement of consumer disputes shall become effective and binding, unless within 30 days after passing of decision on the merits of the dispute by the authority for settlement of consumer disputes any of the parties of the dispute files an action before the court of general competence requesting to examine the merits of the case following the procedure laid down in the Civil Procedure Code. </w:t>
                  </w:r>
                </w:p>
              </w:sdtContent>
            </w:sdt>
            <w:sdt>
              <w:sdtPr>
                <w:alias w:val="2 p."/>
                <w:tag w:val="part_ba280cf717d64643956d075d42a8681a"/>
                <w:lock w:val="sdtLocked"/>
                <w:richText/>
              </w:sdtPr>
              <w:sdtContent>
                <w:p>
                  <w:pPr>
                    <w:ind w:firstLine="720"/>
                    <w:jc w:val="both"/>
                    <w:rPr>
                      <w:sz w:val="22"/>
                      <w:szCs w:val="22"/>
                      <w:lang w:val="en-GB" w:eastAsia="lt-LT"/>
                    </w:rPr>
                  </w:pPr>
                  <w:sdt>
                    <w:sdtPr>
                      <w:alias w:val="Numeris"/>
                      <w:tag w:val="nr_ba280cf717d64643956d075d42a8681a"/>
                      <w:lock w:val="sdtLocked"/>
                      <w:richText/>
                    </w:sdtPr>
                    <w:sdtContent>
                      <w:r>
                        <w:rPr>
                          <w:sz w:val="22"/>
                          <w:szCs w:val="22"/>
                          <w:lang w:val="en-GB" w:eastAsia="lt-LT"/>
                        </w:rPr>
                        <w:t>2</w:t>
                      </w:r>
                    </w:sdtContent>
                  </w:sdt>
                  <w:r>
                    <w:rPr>
                      <w:sz w:val="22"/>
                      <w:szCs w:val="22"/>
                      <w:lang w:val="en-GB" w:eastAsia="lt-LT"/>
                    </w:rPr>
                    <w:t>. The effective decision of the authority for settlement of consumer disputes shall be an enforceable document. If this decision is not implemented, it can be implemented compulsorily following the procedure laid down in the Civil Procedure Code.</w:t>
                  </w:r>
                </w:p>
              </w:sdtContent>
            </w:sdt>
            <w:sdt>
              <w:sdtPr>
                <w:alias w:val="3 p."/>
                <w:tag w:val="part_dbba69c1a20a4b64b334a3df6ed839f9"/>
                <w:lock w:val="sdtLocked"/>
                <w:richText/>
              </w:sdtPr>
              <w:sdtContent>
                <w:p>
                  <w:pPr>
                    <w:ind w:firstLine="720"/>
                    <w:jc w:val="both"/>
                    <w:outlineLvl w:val="5"/>
                    <w:rPr>
                      <w:sz w:val="22"/>
                      <w:szCs w:val="22"/>
                      <w:lang w:val="en-GB"/>
                    </w:rPr>
                  </w:pPr>
                  <w:sdt>
                    <w:sdtPr>
                      <w:alias w:val="Numeris"/>
                      <w:tag w:val="nr_dbba69c1a20a4b64b334a3df6ed839f9"/>
                      <w:lock w:val="sdtLocked"/>
                      <w:richText/>
                    </w:sdtPr>
                    <w:sdtContent>
                      <w:r>
                        <w:rPr>
                          <w:sz w:val="22"/>
                          <w:szCs w:val="22"/>
                          <w:lang w:val="en-GB"/>
                        </w:rPr>
                        <w:t>3</w:t>
                      </w:r>
                    </w:sdtContent>
                  </w:sdt>
                  <w:r>
                    <w:rPr>
                      <w:sz w:val="22"/>
                      <w:szCs w:val="22"/>
                      <w:lang w:val="en-GB"/>
                    </w:rPr>
                    <w:t>. The rules of enactment and implementation of decision made by the authority for settlement of consumer disputes may be laid down by other laws and be different from the ones laid down in this Article.</w:t>
                  </w:r>
                </w:p>
                <w:p>
                  <w:pPr>
                    <w:ind w:firstLine="720"/>
                    <w:jc w:val="both"/>
                    <w:outlineLvl w:val="5"/>
                    <w:rPr>
                      <w:sz w:val="22"/>
                      <w:szCs w:val="22"/>
                      <w:lang w:val="en-GB"/>
                    </w:rPr>
                  </w:pPr>
                  <w:r>
                    <w:rPr>
                      <w:sz w:val="22"/>
                      <w:szCs w:val="22"/>
                      <w:lang w:val="en-GB"/>
                    </w:rPr>
                    <w:t>.</w:t>
                  </w:r>
                </w:p>
                <w:p>
                  <w:pPr>
                    <w:ind w:firstLine="720"/>
                    <w:jc w:val="both"/>
                    <w:outlineLvl w:val="5"/>
                    <w:rPr>
                      <w:sz w:val="22"/>
                      <w:szCs w:val="22"/>
                      <w:lang w:val="en-GB"/>
                    </w:rPr>
                  </w:pPr>
                </w:p>
              </w:sdtContent>
            </w:sdt>
          </w:sdtContent>
        </w:sdt>
        <w:sdt>
          <w:sdtPr>
            <w:alias w:val="skirsnis"/>
            <w:tag w:val="part_62df000c37674849b14e074b0c0ea290"/>
            <w:lock w:val="sdtLocked"/>
            <w:richText/>
          </w:sdtPr>
          <w:sdtContent>
            <w:p>
              <w:pPr>
                <w:ind w:firstLine="720"/>
                <w:jc w:val="both"/>
                <w:outlineLvl w:val="5"/>
                <w:rPr>
                  <w:b/>
                  <w:bCs/>
                  <w:sz w:val="22"/>
                  <w:szCs w:val="22"/>
                  <w:lang w:val="en-GB"/>
                </w:rPr>
              </w:pPr>
              <w:sdt>
                <w:sdtPr>
                  <w:alias w:val="Pavadinimas"/>
                  <w:tag w:val="title_62df000c37674849b14e074b0c0ea290"/>
                  <w:lock w:val="sdtLocked"/>
                  <w:richText/>
                </w:sdtPr>
                <w:sdtContent>
                  <w:r>
                    <w:rPr>
                      <w:b/>
                      <w:bCs/>
                      <w:sz w:val="22"/>
                      <w:szCs w:val="22"/>
                      <w:lang w:val="en-GB"/>
                    </w:rPr>
                    <w:t xml:space="preserve">Article 29. Applying to a court of general competence </w:t>
                  </w:r>
                </w:sdtContent>
              </w:sdt>
            </w:p>
            <w:sdt>
              <w:sdtPr>
                <w:alias w:val="1 p."/>
                <w:tag w:val="part_1500335221364defa83cf4be0cb9cde9"/>
                <w:lock w:val="sdtLocked"/>
                <w:richText/>
              </w:sdtPr>
              <w:sdtContent>
                <w:p>
                  <w:pPr>
                    <w:ind w:firstLine="720"/>
                    <w:jc w:val="both"/>
                    <w:outlineLvl w:val="5"/>
                    <w:rPr>
                      <w:sz w:val="22"/>
                      <w:szCs w:val="22"/>
                      <w:lang w:val="en-GB"/>
                    </w:rPr>
                  </w:pPr>
                  <w:sdt>
                    <w:sdtPr>
                      <w:alias w:val="Numeris"/>
                      <w:tag w:val="nr_1500335221364defa83cf4be0cb9cde9"/>
                      <w:lock w:val="sdtLocked"/>
                      <w:richText/>
                    </w:sdtPr>
                    <w:sdtContent>
                      <w:r>
                        <w:rPr>
                          <w:sz w:val="22"/>
                          <w:szCs w:val="22"/>
                          <w:lang w:val="en-GB"/>
                        </w:rPr>
                        <w:t>1</w:t>
                      </w:r>
                    </w:sdtContent>
                  </w:sdt>
                  <w:r>
                    <w:rPr>
                      <w:sz w:val="22"/>
                      <w:szCs w:val="22"/>
                      <w:lang w:val="en-GB"/>
                    </w:rPr>
                    <w:t xml:space="preserve">. Consumer’s applying to an authority for settlement of consumer disputes shall not deprive the consumer of the right to apply to a court of general competence with application for settlement the dispute on the merits, following the procedure laid down in the Civil Procedure Code. </w:t>
                  </w:r>
                </w:p>
              </w:sdtContent>
            </w:sdt>
            <w:sdt>
              <w:sdtPr>
                <w:alias w:val="2 p."/>
                <w:tag w:val="part_29e64d322d9944b69ec5bebe81b79895"/>
                <w:lock w:val="sdtLocked"/>
                <w:richText/>
              </w:sdtPr>
              <w:sdtContent>
                <w:p>
                  <w:pPr>
                    <w:ind w:firstLine="720"/>
                    <w:jc w:val="both"/>
                    <w:outlineLvl w:val="5"/>
                    <w:rPr>
                      <w:sz w:val="22"/>
                      <w:szCs w:val="22"/>
                      <w:lang w:val="en-GB"/>
                    </w:rPr>
                  </w:pPr>
                  <w:sdt>
                    <w:sdtPr>
                      <w:alias w:val="Numeris"/>
                      <w:tag w:val="nr_29e64d322d9944b69ec5bebe81b79895"/>
                      <w:lock w:val="sdtLocked"/>
                      <w:richText/>
                    </w:sdtPr>
                    <w:sdtContent>
                      <w:r>
                        <w:rPr>
                          <w:sz w:val="22"/>
                          <w:szCs w:val="22"/>
                          <w:lang w:val="en-GB"/>
                        </w:rPr>
                        <w:t>2</w:t>
                      </w:r>
                    </w:sdtContent>
                  </w:sdt>
                  <w:r>
                    <w:rPr>
                      <w:sz w:val="22"/>
                      <w:szCs w:val="22"/>
                      <w:lang w:val="en-GB"/>
                    </w:rPr>
                    <w:t>. Application to the court after the decision on the merits of the dispute has been made by the authority for settlement of consumer disputes shall not be considered as an appeal of that decision.</w:t>
                  </w:r>
                </w:p>
              </w:sdtContent>
            </w:sdt>
            <w:sdt>
              <w:sdtPr>
                <w:alias w:val="3 p."/>
                <w:tag w:val="part_e706ab92a89c4a9aa9416f6a72e4b6fb"/>
                <w:lock w:val="sdtLocked"/>
                <w:richText/>
              </w:sdtPr>
              <w:sdtContent>
                <w:p>
                  <w:pPr>
                    <w:ind w:firstLine="720"/>
                    <w:jc w:val="both"/>
                    <w:rPr>
                      <w:color w:val="000000"/>
                      <w:sz w:val="22"/>
                      <w:szCs w:val="22"/>
                      <w:lang w:val="en-GB"/>
                    </w:rPr>
                  </w:pPr>
                  <w:sdt>
                    <w:sdtPr>
                      <w:alias w:val="Numeris"/>
                      <w:tag w:val="nr_e706ab92a89c4a9aa9416f6a72e4b6fb"/>
                      <w:lock w:val="sdtLocked"/>
                      <w:richText/>
                    </w:sdtPr>
                    <w:sdtContent>
                      <w:r>
                        <w:rPr>
                          <w:sz w:val="22"/>
                          <w:szCs w:val="22"/>
                          <w:lang w:val="en-GB"/>
                        </w:rPr>
                        <w:t>3</w:t>
                      </w:r>
                    </w:sdtContent>
                  </w:sdt>
                  <w:r>
                    <w:rPr>
                      <w:sz w:val="22"/>
                      <w:szCs w:val="22"/>
                      <w:lang w:val="en-GB"/>
                    </w:rPr>
                    <w:t xml:space="preserve">. All procedural decisions made by the authority for settlement of consumer disputes in the course of examination of the dispute including the decisions on refusal to </w:t>
                  </w:r>
                  <w:r>
                    <w:rPr>
                      <w:color w:val="000000"/>
                      <w:sz w:val="22"/>
                      <w:szCs w:val="22"/>
                      <w:lang w:val="en-GB"/>
                    </w:rPr>
                    <w:t>settle the consumer dispute, suspend or terminate the settlement of consumer dispute which prevent from further examination of the consumer dispute are subject to appeal to the court of general competence within 7 days after the decision is delivered to the interested party. The court rulings on the decision referred to in this paragraph shall not be subject to appeal.</w:t>
                  </w:r>
                </w:p>
                <w:p>
                  <w:pPr>
                    <w:ind w:firstLine="720"/>
                    <w:jc w:val="both"/>
                    <w:rPr>
                      <w:sz w:val="22"/>
                      <w:szCs w:val="22"/>
                      <w:lang w:val="en-GB"/>
                    </w:rPr>
                  </w:pPr>
                </w:p>
              </w:sdtContent>
            </w:sdt>
          </w:sdtContent>
        </w:sdt>
        <w:sdt>
          <w:sdtPr>
            <w:alias w:val="skirsnis"/>
            <w:tag w:val="part_58eb0674f00b49339c49223a0fcde98f"/>
            <w:lock w:val="sdtLocked"/>
            <w:richText/>
          </w:sdtPr>
          <w:sdtContent>
            <w:p>
              <w:pPr>
                <w:ind w:firstLine="720"/>
                <w:jc w:val="both"/>
                <w:outlineLvl w:val="5"/>
                <w:rPr>
                  <w:b/>
                  <w:bCs/>
                  <w:sz w:val="22"/>
                  <w:szCs w:val="22"/>
                  <w:lang w:val="en-GB"/>
                </w:rPr>
              </w:pPr>
              <w:sdt>
                <w:sdtPr>
                  <w:alias w:val="Pavadinimas"/>
                  <w:tag w:val="title_58eb0674f00b49339c49223a0fcde98f"/>
                  <w:lock w:val="sdtLocked"/>
                  <w:richText/>
                </w:sdtPr>
                <w:sdtContent>
                  <w:r>
                    <w:rPr>
                      <w:b/>
                      <w:bCs/>
                      <w:color w:val="000000"/>
                      <w:sz w:val="22"/>
                      <w:szCs w:val="22"/>
                      <w:lang w:val="en-GB"/>
                    </w:rPr>
                    <w:t>Article 29</w:t>
                  </w:r>
                  <w:r>
                    <w:rPr>
                      <w:b/>
                      <w:bCs/>
                      <w:color w:val="000000"/>
                      <w:sz w:val="22"/>
                      <w:szCs w:val="22"/>
                      <w:vertAlign w:val="superscript"/>
                      <w:lang w:val="en-GB"/>
                    </w:rPr>
                    <w:t>1</w:t>
                  </w:r>
                  <w:r>
                    <w:rPr>
                      <w:b/>
                      <w:bCs/>
                      <w:color w:val="000000"/>
                      <w:sz w:val="22"/>
                      <w:szCs w:val="22"/>
                      <w:lang w:val="en-GB"/>
                    </w:rPr>
                    <w:t>. Suspension of the statute limitations for an action</w:t>
                  </w:r>
                  <w:r>
                    <w:rPr>
                      <w:b/>
                      <w:bCs/>
                      <w:sz w:val="22"/>
                      <w:szCs w:val="22"/>
                      <w:lang w:val="en-GB"/>
                    </w:rPr>
                    <w:t xml:space="preserve"> </w:t>
                  </w:r>
                </w:sdtContent>
              </w:sdt>
            </w:p>
            <w:sdt>
              <w:sdtPr>
                <w:alias w:val="1 p."/>
                <w:tag w:val="part_ba93fb2ae5e44664b4fd5046ed4aa220"/>
                <w:lock w:val="sdtLocked"/>
                <w:richText/>
              </w:sdtPr>
              <w:sdtContent>
                <w:p>
                  <w:pPr>
                    <w:ind w:firstLine="720"/>
                    <w:jc w:val="both"/>
                    <w:rPr>
                      <w:sz w:val="22"/>
                      <w:szCs w:val="22"/>
                      <w:lang w:val="en-GB" w:eastAsia="lt-LT"/>
                    </w:rPr>
                  </w:pPr>
                  <w:sdt>
                    <w:sdtPr>
                      <w:alias w:val="Numeris"/>
                      <w:tag w:val="nr_ba93fb2ae5e44664b4fd5046ed4aa220"/>
                      <w:lock w:val="sdtLocked"/>
                      <w:richText/>
                    </w:sdtPr>
                    <w:sdtContent>
                      <w:r>
                        <w:rPr>
                          <w:sz w:val="22"/>
                          <w:szCs w:val="22"/>
                          <w:lang w:val="en-GB" w:eastAsia="lt-LT"/>
                        </w:rPr>
                        <w:t>1</w:t>
                      </w:r>
                    </w:sdtContent>
                  </w:sdt>
                  <w:r>
                    <w:rPr>
                      <w:sz w:val="22"/>
                      <w:szCs w:val="22"/>
                      <w:lang w:val="en-GB" w:eastAsia="lt-LT"/>
                    </w:rPr>
                    <w:t>. If consumer applies to a body for out-of-court settlement of consumer disputes that is included in the list of bodies for out-of-court settlement of consumer disputes in accordance with the requirements specified in this Law, the statute of limitations for an action shall be suspended.</w:t>
                  </w:r>
                </w:p>
              </w:sdtContent>
            </w:sdt>
            <w:sdt>
              <w:sdtPr>
                <w:alias w:val="2 p."/>
                <w:tag w:val="part_9f11c3463a514505acbdc006fa2745cb"/>
                <w:lock w:val="sdtLocked"/>
                <w:richText/>
              </w:sdtPr>
              <w:sdtContent>
                <w:p>
                  <w:pPr>
                    <w:ind w:firstLine="720"/>
                    <w:jc w:val="both"/>
                    <w:rPr>
                      <w:sz w:val="22"/>
                      <w:szCs w:val="22"/>
                      <w:lang w:val="en-GB" w:eastAsia="lt-LT"/>
                    </w:rPr>
                  </w:pPr>
                  <w:sdt>
                    <w:sdtPr>
                      <w:alias w:val="Numeris"/>
                      <w:tag w:val="nr_9f11c3463a514505acbdc006fa2745cb"/>
                      <w:lock w:val="sdtLocked"/>
                      <w:richText/>
                    </w:sdtPr>
                    <w:sdtContent>
                      <w:r>
                        <w:rPr>
                          <w:sz w:val="22"/>
                          <w:szCs w:val="22"/>
                          <w:lang w:val="en-GB" w:eastAsia="lt-LT"/>
                        </w:rPr>
                        <w:t>2</w:t>
                      </w:r>
                    </w:sdtContent>
                  </w:sdt>
                  <w:r>
                    <w:rPr>
                      <w:sz w:val="22"/>
                      <w:szCs w:val="22"/>
                      <w:lang w:val="en-GB" w:eastAsia="lt-LT"/>
                    </w:rPr>
                    <w:t>. The statute of limitations shall be suspended on the day when consumer presents to the body for out-of-court settlement of consumer disputes all documents referred to in Article 23(3) of this Law prior to the decision on the merits of the dispute is made.</w:t>
                  </w:r>
                </w:p>
                <w:p>
                  <w:pPr>
                    <w:ind w:firstLine="720"/>
                    <w:jc w:val="both"/>
                    <w:rPr>
                      <w:sz w:val="22"/>
                      <w:szCs w:val="22"/>
                      <w:lang w:val="en-GB"/>
                    </w:rPr>
                  </w:pPr>
                </w:p>
              </w:sdtContent>
            </w:sdt>
          </w:sdtContent>
        </w:sdt>
        <w:sdt>
          <w:sdtPr>
            <w:alias w:val="skirsnis"/>
            <w:tag w:val="part_1a77ddfde9464dfdbb0559900a037d75"/>
            <w:lock w:val="sdtLocked"/>
            <w:richText/>
          </w:sdtPr>
          <w:sdtContent>
            <w:p>
              <w:pPr>
                <w:ind w:firstLine="720"/>
                <w:jc w:val="both"/>
                <w:rPr>
                  <w:b/>
                  <w:bCs/>
                  <w:color w:val="000000"/>
                  <w:sz w:val="22"/>
                  <w:szCs w:val="22"/>
                  <w:lang w:val="en-GB"/>
                </w:rPr>
              </w:pPr>
              <w:sdt>
                <w:sdtPr>
                  <w:alias w:val="Pavadinimas"/>
                  <w:tag w:val="title_1a77ddfde9464dfdbb0559900a037d75"/>
                  <w:lock w:val="sdtLocked"/>
                  <w:richText/>
                </w:sdtPr>
                <w:sdtContent>
                  <w:r>
                    <w:rPr>
                      <w:b/>
                      <w:bCs/>
                      <w:color w:val="000000"/>
                      <w:sz w:val="22"/>
                      <w:szCs w:val="22"/>
                      <w:lang w:val="en-GB"/>
                    </w:rPr>
                    <w:t>Article 29</w:t>
                  </w:r>
                  <w:r>
                    <w:rPr>
                      <w:b/>
                      <w:bCs/>
                      <w:color w:val="000000"/>
                      <w:sz w:val="22"/>
                      <w:szCs w:val="22"/>
                      <w:vertAlign w:val="superscript"/>
                      <w:lang w:val="en-GB"/>
                    </w:rPr>
                    <w:t>2</w:t>
                  </w:r>
                  <w:r>
                    <w:rPr>
                      <w:b/>
                      <w:bCs/>
                      <w:color w:val="000000"/>
                      <w:sz w:val="22"/>
                      <w:szCs w:val="22"/>
                      <w:lang w:val="en-GB"/>
                    </w:rPr>
                    <w:t xml:space="preserve">. </w:t>
                  </w:r>
                  <w:r>
                    <w:rPr>
                      <w:b/>
                      <w:bCs/>
                      <w:color w:val="000000"/>
                      <w:sz w:val="22"/>
                      <w:szCs w:val="22"/>
                      <w:lang w:val="en-GB" w:eastAsia="lt-LT"/>
                    </w:rPr>
                    <w:t>A list of bodies for out-of-court settlement of consumer disputes</w:t>
                  </w:r>
                </w:sdtContent>
              </w:sdt>
            </w:p>
            <w:sdt>
              <w:sdtPr>
                <w:alias w:val="1 p."/>
                <w:tag w:val="part_03854b9450704646a0b79287d92fa7b7"/>
                <w:lock w:val="sdtLocked"/>
                <w:richText/>
              </w:sdtPr>
              <w:sdtContent>
                <w:p>
                  <w:pPr>
                    <w:ind w:firstLine="720"/>
                    <w:jc w:val="both"/>
                    <w:rPr>
                      <w:color w:val="000000"/>
                      <w:sz w:val="22"/>
                      <w:szCs w:val="22"/>
                      <w:lang w:val="en-GB" w:eastAsia="lt-LT"/>
                    </w:rPr>
                  </w:pPr>
                  <w:sdt>
                    <w:sdtPr>
                      <w:alias w:val="Numeris"/>
                      <w:tag w:val="nr_03854b9450704646a0b79287d92fa7b7"/>
                      <w:lock w:val="sdtLocked"/>
                      <w:richText/>
                    </w:sdtPr>
                    <w:sdtContent>
                      <w:r>
                        <w:rPr>
                          <w:sz w:val="22"/>
                          <w:szCs w:val="22"/>
                          <w:lang w:val="en-GB" w:eastAsia="lt-LT"/>
                        </w:rPr>
                        <w:t>1</w:t>
                      </w:r>
                    </w:sdtContent>
                  </w:sdt>
                  <w:r>
                    <w:rPr>
                      <w:sz w:val="22"/>
                      <w:szCs w:val="22"/>
                      <w:lang w:val="en-GB" w:eastAsia="lt-LT"/>
                    </w:rPr>
                    <w:t>. The Ministry of Justice shall draw up and manage a list of bodies for out-of-court settlement of consumer disputes. The list of bodies for out-of-court settlement of consumer disputes</w:t>
                  </w:r>
                  <w:r>
                    <w:rPr>
                      <w:color w:val="000000"/>
                      <w:sz w:val="22"/>
                      <w:szCs w:val="22"/>
                      <w:lang w:val="en-GB" w:eastAsia="lt-LT"/>
                    </w:rPr>
                    <w:t xml:space="preserve"> shall be public and announced in the website of the Ministry of Justice</w:t>
                  </w:r>
                  <w:r>
                    <w:rPr>
                      <w:sz w:val="22"/>
                      <w:szCs w:val="22"/>
                      <w:lang w:val="en-GB" w:eastAsia="lt-LT"/>
                    </w:rPr>
                    <w:t>. The list of bodies for out-of-court settlement of consumer disputes shall be drawn up and managed following the procedure laid down by the Minister of Justice</w:t>
                  </w:r>
                  <w:r>
                    <w:rPr>
                      <w:color w:val="000000"/>
                      <w:sz w:val="22"/>
                      <w:szCs w:val="22"/>
                      <w:lang w:val="en-GB" w:eastAsia="lt-LT"/>
                    </w:rPr>
                    <w:t xml:space="preserve">. </w:t>
                  </w:r>
                </w:p>
              </w:sdtContent>
            </w:sdt>
            <w:sdt>
              <w:sdtPr>
                <w:alias w:val="2 p."/>
                <w:tag w:val="part_2617a281e5b14b1b8ecf01d31b456077"/>
                <w:lock w:val="sdtLocked"/>
                <w:richText/>
              </w:sdtPr>
              <w:sdtContent>
                <w:p>
                  <w:pPr>
                    <w:ind w:firstLine="720"/>
                    <w:jc w:val="both"/>
                    <w:rPr>
                      <w:sz w:val="22"/>
                      <w:szCs w:val="22"/>
                      <w:lang w:val="en-GB" w:eastAsia="lt-LT"/>
                    </w:rPr>
                  </w:pPr>
                  <w:sdt>
                    <w:sdtPr>
                      <w:alias w:val="Numeris"/>
                      <w:tag w:val="nr_2617a281e5b14b1b8ecf01d31b456077"/>
                      <w:lock w:val="sdtLocked"/>
                      <w:richText/>
                    </w:sdtPr>
                    <w:sdtContent>
                      <w:r>
                        <w:rPr>
                          <w:sz w:val="22"/>
                          <w:szCs w:val="22"/>
                          <w:lang w:val="en-GB" w:eastAsia="lt-LT"/>
                        </w:rPr>
                        <w:t>2</w:t>
                      </w:r>
                    </w:sdtContent>
                  </w:sdt>
                  <w:r>
                    <w:rPr>
                      <w:sz w:val="22"/>
                      <w:szCs w:val="22"/>
                      <w:lang w:val="en-GB" w:eastAsia="lt-LT"/>
                    </w:rPr>
                    <w:t>. Authorities for settlement of consumer disputes which are referred to in Article 22(1) of this Law shall be included in the list of bodies for out-of-court settlement of consumer disputes, if information specified by the Minister of Justice is submitted to the Ministry of Justice.</w:t>
                  </w:r>
                </w:p>
              </w:sdtContent>
            </w:sdt>
            <w:sdt>
              <w:sdtPr>
                <w:alias w:val="3 p."/>
                <w:tag w:val="part_358cd8f8e0904f5cab6a7d25f01cb218"/>
                <w:lock w:val="sdtLocked"/>
                <w:richText/>
              </w:sdtPr>
              <w:sdtContent>
                <w:p>
                  <w:pPr>
                    <w:ind w:firstLine="720"/>
                    <w:jc w:val="both"/>
                    <w:rPr>
                      <w:color w:val="000000"/>
                      <w:sz w:val="22"/>
                      <w:szCs w:val="22"/>
                      <w:lang w:val="en-GB" w:eastAsia="lt-LT"/>
                    </w:rPr>
                  </w:pPr>
                  <w:sdt>
                    <w:sdtPr>
                      <w:alias w:val="Numeris"/>
                      <w:tag w:val="nr_358cd8f8e0904f5cab6a7d25f01cb218"/>
                      <w:lock w:val="sdtLocked"/>
                      <w:richText/>
                    </w:sdtPr>
                    <w:sdtContent>
                      <w:r>
                        <w:rPr>
                          <w:sz w:val="22"/>
                          <w:szCs w:val="22"/>
                          <w:lang w:val="en-GB" w:eastAsia="lt-LT"/>
                        </w:rPr>
                        <w:t>3</w:t>
                      </w:r>
                    </w:sdtContent>
                  </w:sdt>
                  <w:r>
                    <w:rPr>
                      <w:sz w:val="22"/>
                      <w:szCs w:val="22"/>
                      <w:lang w:val="en-GB" w:eastAsia="lt-LT"/>
                    </w:rPr>
                    <w:t>. Other bodies for out-of-court settlement of consumer disputes shall be included in the list of bodies for out-of-court settlement of consumer disputes upon request provided that</w:t>
                  </w:r>
                  <w:r>
                    <w:rPr>
                      <w:color w:val="000000"/>
                      <w:sz w:val="22"/>
                      <w:szCs w:val="22"/>
                      <w:lang w:val="en-GB" w:eastAsia="lt-LT"/>
                    </w:rPr>
                    <w:t xml:space="preserve">: </w:t>
                  </w:r>
                </w:p>
                <w:sdt>
                  <w:sdtPr>
                    <w:alias w:val="3 p. 1 pp."/>
                    <w:tag w:val="part_e4c44c316aa14c13a74031da12b62689"/>
                    <w:lock w:val="sdtLocked"/>
                    <w:richText/>
                  </w:sdtPr>
                  <w:sdtContent>
                    <w:p>
                      <w:pPr>
                        <w:ind w:firstLine="720"/>
                        <w:jc w:val="both"/>
                        <w:rPr>
                          <w:color w:val="000000"/>
                          <w:sz w:val="22"/>
                          <w:szCs w:val="22"/>
                          <w:lang w:val="en-GB" w:eastAsia="lt-LT"/>
                        </w:rPr>
                      </w:pPr>
                      <w:sdt>
                        <w:sdtPr>
                          <w:alias w:val="Numeris"/>
                          <w:tag w:val="nr_e4c44c316aa14c13a74031da12b62689"/>
                          <w:lock w:val="sdtLocked"/>
                          <w:richText/>
                        </w:sdtPr>
                        <w:sdtContent>
                          <w:r>
                            <w:rPr>
                              <w:color w:val="000000"/>
                              <w:sz w:val="22"/>
                              <w:szCs w:val="22"/>
                              <w:lang w:val="en-GB" w:eastAsia="lt-LT"/>
                            </w:rPr>
                            <w:t>1</w:t>
                          </w:r>
                        </w:sdtContent>
                      </w:sdt>
                      <w:r>
                        <w:rPr>
                          <w:color w:val="000000"/>
                          <w:sz w:val="22"/>
                          <w:szCs w:val="22"/>
                          <w:lang w:val="en-GB" w:eastAsia="lt-LT"/>
                        </w:rPr>
                        <w:t>) they submit to the Ministry of Justice the information specified by the Minister of Justice;</w:t>
                      </w:r>
                    </w:p>
                  </w:sdtContent>
                </w:sdt>
                <w:sdt>
                  <w:sdtPr>
                    <w:alias w:val="3 p. 2 pp."/>
                    <w:tag w:val="part_3b07af0e4a184854af8060d3bbda8a5b"/>
                    <w:lock w:val="sdtLocked"/>
                    <w:richText/>
                  </w:sdtPr>
                  <w:sdtContent>
                    <w:p>
                      <w:pPr>
                        <w:ind w:firstLine="720"/>
                        <w:jc w:val="both"/>
                        <w:rPr>
                          <w:color w:val="000000"/>
                          <w:sz w:val="22"/>
                          <w:szCs w:val="22"/>
                          <w:lang w:val="en-GB" w:eastAsia="lt-LT"/>
                        </w:rPr>
                      </w:pPr>
                      <w:sdt>
                        <w:sdtPr>
                          <w:alias w:val="Numeris"/>
                          <w:tag w:val="nr_3b07af0e4a184854af8060d3bbda8a5b"/>
                          <w:lock w:val="sdtLocked"/>
                          <w:richText/>
                        </w:sdtPr>
                        <w:sdtContent>
                          <w:r>
                            <w:rPr>
                              <w:color w:val="000000"/>
                              <w:sz w:val="22"/>
                              <w:szCs w:val="22"/>
                              <w:lang w:val="en-GB" w:eastAsia="lt-LT"/>
                            </w:rPr>
                            <w:t>2</w:t>
                          </w:r>
                        </w:sdtContent>
                      </w:sdt>
                      <w:r>
                        <w:rPr>
                          <w:color w:val="000000"/>
                          <w:sz w:val="22"/>
                          <w:szCs w:val="22"/>
                          <w:lang w:val="en-GB" w:eastAsia="lt-LT"/>
                        </w:rPr>
                        <w:t>) the decision is made by the same number of persons appointed (proposed) by consumer associations and businessmen associations when the consumer dispute is considered and the decision thereto is made collegially;</w:t>
                      </w:r>
                    </w:p>
                  </w:sdtContent>
                </w:sdt>
                <w:sdt>
                  <w:sdtPr>
                    <w:alias w:val="3 p. 3 pp."/>
                    <w:tag w:val="part_73cdc4f6e70b42efa1b31e9629e7a9c7"/>
                    <w:lock w:val="sdtLocked"/>
                    <w:richText/>
                  </w:sdtPr>
                  <w:sdtContent>
                    <w:p>
                      <w:pPr>
                        <w:ind w:firstLine="720"/>
                        <w:jc w:val="both"/>
                        <w:rPr>
                          <w:color w:val="000000"/>
                          <w:sz w:val="22"/>
                          <w:szCs w:val="22"/>
                          <w:lang w:val="en-GB" w:eastAsia="lt-LT"/>
                        </w:rPr>
                      </w:pPr>
                      <w:sdt>
                        <w:sdtPr>
                          <w:alias w:val="Numeris"/>
                          <w:tag w:val="nr_73cdc4f6e70b42efa1b31e9629e7a9c7"/>
                          <w:lock w:val="sdtLocked"/>
                          <w:richText/>
                        </w:sdtPr>
                        <w:sdtContent>
                          <w:r>
                            <w:rPr>
                              <w:color w:val="000000"/>
                              <w:sz w:val="22"/>
                              <w:szCs w:val="22"/>
                              <w:lang w:val="en-GB" w:eastAsia="lt-LT"/>
                            </w:rPr>
                            <w:t>3</w:t>
                          </w:r>
                        </w:sdtContent>
                      </w:sdt>
                      <w:r>
                        <w:rPr>
                          <w:color w:val="000000"/>
                          <w:sz w:val="22"/>
                          <w:szCs w:val="22"/>
                          <w:lang w:val="en-GB" w:eastAsia="lt-LT"/>
                        </w:rPr>
                        <w:t xml:space="preserve">) a body for out-of-court settlement of consumer disputes meets the requirements laid down in </w:t>
                      </w:r>
                      <w:r>
                        <w:rPr>
                          <w:sz w:val="22"/>
                          <w:szCs w:val="22"/>
                          <w:lang w:val="en-GB" w:eastAsia="lt-LT"/>
                        </w:rPr>
                        <w:t xml:space="preserve">Article </w:t>
                      </w:r>
                      <w:r>
                        <w:rPr>
                          <w:color w:val="000000"/>
                          <w:sz w:val="22"/>
                          <w:szCs w:val="22"/>
                          <w:lang w:val="en-GB" w:eastAsia="lt-LT"/>
                        </w:rPr>
                        <w:t>22(3), Articles 22</w:t>
                      </w:r>
                      <w:r>
                        <w:rPr>
                          <w:color w:val="000000"/>
                          <w:sz w:val="22"/>
                          <w:szCs w:val="22"/>
                          <w:vertAlign w:val="superscript"/>
                          <w:lang w:val="en-GB" w:eastAsia="lt-LT"/>
                        </w:rPr>
                        <w:t>2</w:t>
                      </w:r>
                      <w:r>
                        <w:rPr>
                          <w:color w:val="000000"/>
                          <w:sz w:val="22"/>
                          <w:szCs w:val="22"/>
                          <w:lang w:val="en-GB" w:eastAsia="lt-LT"/>
                        </w:rPr>
                        <w:t>, 22</w:t>
                      </w:r>
                      <w:r>
                        <w:rPr>
                          <w:color w:val="000000"/>
                          <w:sz w:val="22"/>
                          <w:szCs w:val="22"/>
                          <w:vertAlign w:val="superscript"/>
                          <w:lang w:val="en-GB" w:eastAsia="lt-LT"/>
                        </w:rPr>
                        <w:t>3</w:t>
                      </w:r>
                      <w:r>
                        <w:rPr>
                          <w:color w:val="000000"/>
                          <w:sz w:val="22"/>
                          <w:szCs w:val="22"/>
                          <w:lang w:val="en-GB" w:eastAsia="lt-LT"/>
                        </w:rPr>
                        <w:t>, 22</w:t>
                      </w:r>
                      <w:r>
                        <w:rPr>
                          <w:color w:val="000000"/>
                          <w:sz w:val="22"/>
                          <w:szCs w:val="22"/>
                          <w:vertAlign w:val="superscript"/>
                          <w:lang w:val="en-GB" w:eastAsia="lt-LT"/>
                        </w:rPr>
                        <w:t>4</w:t>
                      </w:r>
                      <w:r>
                        <w:rPr>
                          <w:color w:val="000000"/>
                          <w:sz w:val="22"/>
                          <w:szCs w:val="22"/>
                          <w:lang w:val="en-GB" w:eastAsia="lt-LT"/>
                        </w:rPr>
                        <w:t xml:space="preserve"> and 22</w:t>
                      </w:r>
                      <w:r>
                        <w:rPr>
                          <w:color w:val="000000"/>
                          <w:sz w:val="22"/>
                          <w:szCs w:val="22"/>
                          <w:vertAlign w:val="superscript"/>
                          <w:lang w:val="en-GB" w:eastAsia="lt-LT"/>
                        </w:rPr>
                        <w:t>5</w:t>
                      </w:r>
                      <w:r>
                        <w:rPr>
                          <w:color w:val="000000"/>
                          <w:sz w:val="22"/>
                          <w:szCs w:val="22"/>
                          <w:lang w:val="en-GB" w:eastAsia="lt-LT"/>
                        </w:rPr>
                        <w:t xml:space="preserve"> of this Law.</w:t>
                      </w:r>
                    </w:p>
                  </w:sdtContent>
                </w:sdt>
              </w:sdtContent>
            </w:sdt>
            <w:sdt>
              <w:sdtPr>
                <w:alias w:val="4 p."/>
                <w:tag w:val="part_4900dea35b39482f9360943faa336ae7"/>
                <w:lock w:val="sdtLocked"/>
                <w:richText/>
              </w:sdtPr>
              <w:sdtContent>
                <w:p>
                  <w:pPr>
                    <w:ind w:firstLine="720"/>
                    <w:jc w:val="both"/>
                    <w:rPr>
                      <w:sz w:val="22"/>
                      <w:szCs w:val="22"/>
                      <w:lang w:val="en-GB" w:eastAsia="lt-LT"/>
                    </w:rPr>
                  </w:pPr>
                  <w:sdt>
                    <w:sdtPr>
                      <w:alias w:val="Numeris"/>
                      <w:tag w:val="nr_4900dea35b39482f9360943faa336ae7"/>
                      <w:lock w:val="sdtLocked"/>
                      <w:richText/>
                    </w:sdtPr>
                    <w:sdtContent>
                      <w:r>
                        <w:rPr>
                          <w:sz w:val="22"/>
                          <w:szCs w:val="22"/>
                          <w:lang w:val="en-GB" w:eastAsia="lt-LT"/>
                        </w:rPr>
                        <w:t>4</w:t>
                      </w:r>
                    </w:sdtContent>
                  </w:sdt>
                  <w:r>
                    <w:rPr>
                      <w:sz w:val="22"/>
                      <w:szCs w:val="22"/>
                      <w:lang w:val="en-GB" w:eastAsia="lt-LT"/>
                    </w:rPr>
                    <w:t>. The Ministry of Justice assesses whether the bodies for out-of-court settlement of consumer disputes which have submitted information in accordance with paragraph 3 of this Article meet the requirements established in this Law.</w:t>
                  </w:r>
                </w:p>
              </w:sdtContent>
            </w:sdt>
            <w:sdt>
              <w:sdtPr>
                <w:alias w:val="5 p."/>
                <w:tag w:val="part_d9c39ed3ccc14aa08cb83a6794273971"/>
                <w:lock w:val="sdtLocked"/>
                <w:richText/>
              </w:sdtPr>
              <w:sdtContent>
                <w:p>
                  <w:pPr>
                    <w:ind w:firstLine="720"/>
                    <w:jc w:val="both"/>
                    <w:rPr>
                      <w:sz w:val="22"/>
                      <w:szCs w:val="22"/>
                      <w:lang w:val="en-GB" w:eastAsia="lt-LT"/>
                    </w:rPr>
                  </w:pPr>
                  <w:sdt>
                    <w:sdtPr>
                      <w:alias w:val="Numeris"/>
                      <w:tag w:val="nr_d9c39ed3ccc14aa08cb83a6794273971"/>
                      <w:lock w:val="sdtLocked"/>
                      <w:richText/>
                    </w:sdtPr>
                    <w:sdtContent>
                      <w:r>
                        <w:rPr>
                          <w:sz w:val="22"/>
                          <w:szCs w:val="22"/>
                          <w:lang w:val="en-GB" w:eastAsia="lt-LT"/>
                        </w:rPr>
                        <w:t>5</w:t>
                      </w:r>
                    </w:sdtContent>
                  </w:sdt>
                  <w:r>
                    <w:rPr>
                      <w:sz w:val="22"/>
                      <w:szCs w:val="22"/>
                      <w:lang w:val="en-GB" w:eastAsia="lt-LT"/>
                    </w:rPr>
                    <w:t xml:space="preserve">. Every two years, following the procedure laid down by the Minister of Justice, the bodies for out-of-court settlement of consumer disputes shall submit to the Ministry of Justice reports on their operations related to out-of-court settlement of consumer disputes. </w:t>
                  </w:r>
                </w:p>
              </w:sdtContent>
            </w:sdt>
            <w:sdt>
              <w:sdtPr>
                <w:alias w:val="6 p."/>
                <w:tag w:val="part_b5069bf8e822431594892bd6ee08d8c5"/>
                <w:lock w:val="sdtLocked"/>
                <w:richText/>
              </w:sdtPr>
              <w:sdtContent>
                <w:p>
                  <w:pPr>
                    <w:ind w:firstLine="720"/>
                    <w:jc w:val="both"/>
                    <w:rPr>
                      <w:sz w:val="22"/>
                      <w:szCs w:val="22"/>
                      <w:lang w:val="en-GB" w:eastAsia="lt-LT"/>
                    </w:rPr>
                  </w:pPr>
                  <w:sdt>
                    <w:sdtPr>
                      <w:alias w:val="Numeris"/>
                      <w:tag w:val="nr_b5069bf8e822431594892bd6ee08d8c5"/>
                      <w:lock w:val="sdtLocked"/>
                      <w:richText/>
                    </w:sdtPr>
                    <w:sdtContent>
                      <w:r>
                        <w:rPr>
                          <w:sz w:val="22"/>
                          <w:szCs w:val="22"/>
                          <w:lang w:val="en-GB" w:eastAsia="lt-LT"/>
                        </w:rPr>
                        <w:t>6</w:t>
                      </w:r>
                    </w:sdtContent>
                  </w:sdt>
                  <w:r>
                    <w:rPr>
                      <w:sz w:val="22"/>
                      <w:szCs w:val="22"/>
                      <w:lang w:val="en-GB" w:eastAsia="lt-LT"/>
                    </w:rPr>
                    <w:t xml:space="preserve">. The Ministry of Justice shall present the list of the bodies for out-of-court settlement of consumer disputes and other information about implementation of Directive 2013/11/EU of the European Parliament and of the Council of 21 May 2013 on alternative dispute resolution for consumer disputes and amending Regulation (EC) No 2006/2004 and Directive 2009/22/EC to the European Commission. The Ministry of Justice shall also inform the European Commission about any changes to the list of the bodies for out-of-court settlement of consumer disputes. </w:t>
                  </w:r>
                </w:p>
              </w:sdtContent>
            </w:sdt>
            <w:sdt>
              <w:sdtPr>
                <w:alias w:val="7 p."/>
                <w:tag w:val="part_c904c76248a04512a4003337e9f1a263"/>
                <w:lock w:val="sdtLocked"/>
                <w:richText/>
              </w:sdtPr>
              <w:sdtContent>
                <w:p>
                  <w:pPr>
                    <w:ind w:firstLine="720"/>
                    <w:jc w:val="both"/>
                    <w:rPr>
                      <w:sz w:val="22"/>
                      <w:szCs w:val="22"/>
                      <w:lang w:val="en-GB" w:eastAsia="lt-LT"/>
                    </w:rPr>
                  </w:pPr>
                  <w:sdt>
                    <w:sdtPr>
                      <w:alias w:val="Numeris"/>
                      <w:tag w:val="nr_c904c76248a04512a4003337e9f1a263"/>
                      <w:lock w:val="sdtLocked"/>
                      <w:richText/>
                    </w:sdtPr>
                    <w:sdtContent>
                      <w:r>
                        <w:rPr>
                          <w:sz w:val="22"/>
                          <w:szCs w:val="22"/>
                          <w:lang w:val="en-GB" w:eastAsia="lt-LT"/>
                        </w:rPr>
                        <w:t>7</w:t>
                      </w:r>
                    </w:sdtContent>
                  </w:sdt>
                  <w:r>
                    <w:rPr>
                      <w:sz w:val="22"/>
                      <w:szCs w:val="22"/>
                      <w:lang w:val="en-GB" w:eastAsia="lt-LT"/>
                    </w:rPr>
                    <w:t>. Where a body for out-of-court settlement of consumer disputes which is included in the list of bodies for out-of-court settlement of consumer disputes fails to meet the requirements laid down in this Law, the Ministry of Justice shall notify the body about it and specify the requirements which the body fails to meet. If the body for out-of-court settlement of consumer disputes except for authorities for settlement of consumer disputes which are referred to in Article 22(1) of this Law fails to eliminate the deficiencies within 3 months after the receipt of notification, the Ministry of Justice shall remove that body from the list of bodies for out-of-court settlement of consumer disputes</w:t>
                  </w:r>
                  <w:r>
                    <w:rPr>
                      <w:color w:val="000000"/>
                      <w:sz w:val="22"/>
                      <w:szCs w:val="22"/>
                      <w:lang w:val="en-GB" w:eastAsia="lt-LT"/>
                    </w:rPr>
                    <w:t>.</w:t>
                  </w:r>
                  <w:r>
                    <w:rPr>
                      <w:sz w:val="22"/>
                      <w:szCs w:val="22"/>
                      <w:lang w:val="en-GB" w:eastAsia="lt-LT"/>
                    </w:rPr>
                    <w:t xml:space="preserve"> In this case the body which is removed from the list of bodies for out-of-court settlement of consumer disputes shall refer all consumer disputes the settlement of which has not been completed to the State Consumer Rights Protection Authority, whereas </w:t>
                  </w:r>
                  <w:r>
                    <w:rPr>
                      <w:color w:val="000000"/>
                      <w:sz w:val="22"/>
                      <w:szCs w:val="22"/>
                      <w:lang w:val="en-GB" w:eastAsia="lt-LT"/>
                    </w:rPr>
                    <w:t xml:space="preserve">decisions on the merits of the dispute made by the body concerned prior to its removal from the list of bodies </w:t>
                  </w:r>
                  <w:r>
                    <w:rPr>
                      <w:sz w:val="22"/>
                      <w:szCs w:val="22"/>
                      <w:lang w:val="en-GB" w:eastAsia="lt-LT"/>
                    </w:rPr>
                    <w:t>for out-of-court settlement of consumer disputes</w:t>
                  </w:r>
                  <w:r>
                    <w:rPr>
                      <w:color w:val="000000"/>
                      <w:sz w:val="22"/>
                      <w:szCs w:val="22"/>
                      <w:lang w:val="en-GB" w:eastAsia="lt-LT"/>
                    </w:rPr>
                    <w:t xml:space="preserve"> shall be implemented in accordance with the provisions laid down by the legal acts.</w:t>
                  </w:r>
                </w:p>
              </w:sdtContent>
            </w:sdt>
            <w:sdt>
              <w:sdtPr>
                <w:alias w:val="8 p."/>
                <w:tag w:val="part_60f5d296ee80416daa7e42b97ebe8ba7"/>
                <w:lock w:val="sdtLocked"/>
                <w:richText/>
              </w:sdtPr>
              <w:sdtContent>
                <w:p>
                  <w:pPr>
                    <w:ind w:firstLine="720"/>
                    <w:jc w:val="both"/>
                    <w:rPr>
                      <w:sz w:val="22"/>
                      <w:szCs w:val="22"/>
                      <w:lang w:val="en-GB" w:eastAsia="lt-LT"/>
                    </w:rPr>
                  </w:pPr>
                  <w:sdt>
                    <w:sdtPr>
                      <w:alias w:val="Numeris"/>
                      <w:tag w:val="nr_60f5d296ee80416daa7e42b97ebe8ba7"/>
                      <w:lock w:val="sdtLocked"/>
                      <w:richText/>
                    </w:sdtPr>
                    <w:sdtContent>
                      <w:r>
                        <w:rPr>
                          <w:sz w:val="22"/>
                          <w:szCs w:val="22"/>
                          <w:lang w:val="en-GB" w:eastAsia="lt-LT"/>
                        </w:rPr>
                        <w:t>8</w:t>
                      </w:r>
                    </w:sdtContent>
                  </w:sdt>
                  <w:r>
                    <w:rPr>
                      <w:sz w:val="22"/>
                      <w:szCs w:val="22"/>
                      <w:lang w:val="en-GB" w:eastAsia="lt-LT"/>
                    </w:rPr>
                    <w:t xml:space="preserve">. No later than by 9 July 2018 and after that date, every four years, the Ministry of Justice shall present to the European Commission the report on development and operations of the bodies for out-of-court settlement of consumer disputes in Lithuania. This report shall: </w:t>
                  </w:r>
                </w:p>
                <w:sdt>
                  <w:sdtPr>
                    <w:alias w:val="8 p. 1 pp."/>
                    <w:tag w:val="part_d41c9225342141d9bd61b5c22aa87260"/>
                    <w:lock w:val="sdtLocked"/>
                    <w:richText/>
                  </w:sdtPr>
                  <w:sdtContent>
                    <w:p>
                      <w:pPr>
                        <w:ind w:firstLine="720"/>
                        <w:jc w:val="both"/>
                        <w:rPr>
                          <w:sz w:val="22"/>
                          <w:szCs w:val="22"/>
                          <w:lang w:val="en-GB" w:eastAsia="lt-LT"/>
                        </w:rPr>
                      </w:pPr>
                      <w:sdt>
                        <w:sdtPr>
                          <w:alias w:val="Numeris"/>
                          <w:tag w:val="nr_d41c9225342141d9bd61b5c22aa87260"/>
                          <w:lock w:val="sdtLocked"/>
                          <w:richText/>
                        </w:sdtPr>
                        <w:sdtContent>
                          <w:r>
                            <w:rPr>
                              <w:sz w:val="22"/>
                              <w:szCs w:val="22"/>
                              <w:lang w:val="en-GB" w:eastAsia="lt-LT"/>
                            </w:rPr>
                            <w:t>1</w:t>
                          </w:r>
                        </w:sdtContent>
                      </w:sdt>
                      <w:r>
                        <w:rPr>
                          <w:sz w:val="22"/>
                          <w:szCs w:val="22"/>
                          <w:lang w:val="en-GB" w:eastAsia="lt-LT"/>
                        </w:rPr>
                        <w:t xml:space="preserve">) present examples of the best practice of the bodies for out-of-court settlement of consumer disputes; </w:t>
                      </w:r>
                    </w:p>
                  </w:sdtContent>
                </w:sdt>
                <w:sdt>
                  <w:sdtPr>
                    <w:alias w:val="8 p. 2 pp."/>
                    <w:tag w:val="part_f5bad89d053c4f87a07b475771d90b2d"/>
                    <w:lock w:val="sdtLocked"/>
                    <w:richText/>
                  </w:sdtPr>
                  <w:sdtContent>
                    <w:p>
                      <w:pPr>
                        <w:ind w:firstLine="720"/>
                        <w:jc w:val="both"/>
                        <w:rPr>
                          <w:sz w:val="22"/>
                          <w:szCs w:val="22"/>
                          <w:lang w:val="en-GB" w:eastAsia="lt-LT"/>
                        </w:rPr>
                      </w:pPr>
                      <w:sdt>
                        <w:sdtPr>
                          <w:alias w:val="Numeris"/>
                          <w:tag w:val="nr_f5bad89d053c4f87a07b475771d90b2d"/>
                          <w:lock w:val="sdtLocked"/>
                          <w:richText/>
                        </w:sdtPr>
                        <w:sdtContent>
                          <w:r>
                            <w:rPr>
                              <w:sz w:val="22"/>
                              <w:szCs w:val="22"/>
                              <w:lang w:val="en-GB" w:eastAsia="lt-LT"/>
                            </w:rPr>
                            <w:t>2</w:t>
                          </w:r>
                        </w:sdtContent>
                      </w:sdt>
                      <w:r>
                        <w:rPr>
                          <w:sz w:val="22"/>
                          <w:szCs w:val="22"/>
                          <w:lang w:val="en-GB" w:eastAsia="lt-LT"/>
                        </w:rPr>
                        <w:t>) indicate the drawbacks of the out-of-court settlement of consumer disputes which hinder the bodies for out-of-court settlement of consumer disputes to examine consumer disputes including the cross-border consumer disputes and present the supporting statistical data;</w:t>
                      </w:r>
                    </w:p>
                  </w:sdtContent>
                </w:sdt>
                <w:sdt>
                  <w:sdtPr>
                    <w:alias w:val="8 p. 3 pp."/>
                    <w:tag w:val="part_4fe5e013b10b410096d4e7244d889401"/>
                    <w:lock w:val="sdtLocked"/>
                    <w:richText/>
                  </w:sdtPr>
                  <w:sdtContent>
                    <w:p>
                      <w:pPr>
                        <w:ind w:firstLine="720"/>
                        <w:jc w:val="both"/>
                        <w:rPr>
                          <w:sz w:val="22"/>
                          <w:szCs w:val="22"/>
                          <w:lang w:val="en-GB" w:eastAsia="lt-LT"/>
                        </w:rPr>
                      </w:pPr>
                      <w:sdt>
                        <w:sdtPr>
                          <w:alias w:val="Numeris"/>
                          <w:tag w:val="nr_4fe5e013b10b410096d4e7244d889401"/>
                          <w:lock w:val="sdtLocked"/>
                          <w:richText/>
                        </w:sdtPr>
                        <w:sdtContent>
                          <w:r>
                            <w:rPr>
                              <w:sz w:val="22"/>
                              <w:szCs w:val="22"/>
                              <w:lang w:val="en-GB" w:eastAsia="lt-LT"/>
                            </w:rPr>
                            <w:t>3</w:t>
                          </w:r>
                        </w:sdtContent>
                      </w:sdt>
                      <w:r>
                        <w:rPr>
                          <w:sz w:val="22"/>
                          <w:szCs w:val="22"/>
                          <w:lang w:val="en-GB" w:eastAsia="lt-LT"/>
                        </w:rPr>
                        <w:t>) present recommendations about possible improvement of operations of the bodes for out-of-court settlement of consumer disputes.</w:t>
                      </w:r>
                    </w:p>
                    <w:p>
                      <w:pPr>
                        <w:ind w:firstLine="720"/>
                        <w:jc w:val="both"/>
                        <w:rPr>
                          <w:sz w:val="22"/>
                          <w:szCs w:val="22"/>
                          <w:lang w:val="en-GB"/>
                        </w:rPr>
                      </w:pPr>
                    </w:p>
                  </w:sdtContent>
                </w:sdt>
              </w:sdtContent>
            </w:sdt>
          </w:sdtContent>
        </w:sdt>
        <w:sdt>
          <w:sdtPr>
            <w:alias w:val="skirsnis"/>
            <w:tag w:val="part_87d2a806e4b64014be22752bddb97c99"/>
            <w:lock w:val="sdtLocked"/>
            <w:richText/>
          </w:sdtPr>
          <w:sdtContent>
            <w:p>
              <w:pPr>
                <w:ind w:firstLine="720"/>
                <w:jc w:val="both"/>
                <w:outlineLvl w:val="5"/>
                <w:rPr>
                  <w:b/>
                  <w:bCs/>
                  <w:sz w:val="22"/>
                  <w:szCs w:val="22"/>
                  <w:lang w:val="en-GB"/>
                </w:rPr>
              </w:pPr>
              <w:sdt>
                <w:sdtPr>
                  <w:alias w:val="Pavadinimas"/>
                  <w:tag w:val="title_87d2a806e4b64014be22752bddb97c99"/>
                  <w:lock w:val="sdtLocked"/>
                  <w:richText/>
                </w:sdtPr>
                <w:sdtContent>
                  <w:r>
                    <w:rPr>
                      <w:b/>
                      <w:bCs/>
                      <w:color w:val="000000"/>
                      <w:sz w:val="22"/>
                      <w:szCs w:val="22"/>
                      <w:lang w:val="en-GB"/>
                    </w:rPr>
                    <w:t>Article 29</w:t>
                  </w:r>
                  <w:r>
                    <w:rPr>
                      <w:b/>
                      <w:bCs/>
                      <w:color w:val="000000"/>
                      <w:sz w:val="22"/>
                      <w:szCs w:val="22"/>
                      <w:vertAlign w:val="superscript"/>
                      <w:lang w:val="en-GB"/>
                    </w:rPr>
                    <w:t>3</w:t>
                  </w:r>
                  <w:r>
                    <w:rPr>
                      <w:b/>
                      <w:bCs/>
                      <w:color w:val="000000"/>
                      <w:sz w:val="22"/>
                      <w:szCs w:val="22"/>
                      <w:lang w:val="en-GB"/>
                    </w:rPr>
                    <w:t>. Characteristics of settlement of cross-border consumer disputes</w:t>
                  </w:r>
                </w:sdtContent>
              </w:sdt>
            </w:p>
            <w:sdt>
              <w:sdtPr>
                <w:alias w:val="1 p."/>
                <w:tag w:val="part_80ca388c495a4790974c5c552bd34969"/>
                <w:lock w:val="sdtLocked"/>
                <w:richText/>
              </w:sdtPr>
              <w:sdtContent>
                <w:p>
                  <w:pPr>
                    <w:ind w:firstLine="720"/>
                    <w:jc w:val="both"/>
                    <w:rPr>
                      <w:color w:val="000000"/>
                      <w:sz w:val="22"/>
                      <w:szCs w:val="22"/>
                      <w:lang w:val="en-GB" w:eastAsia="lt-LT"/>
                    </w:rPr>
                  </w:pPr>
                  <w:sdt>
                    <w:sdtPr>
                      <w:alias w:val="Numeris"/>
                      <w:tag w:val="nr_80ca388c495a4790974c5c552bd34969"/>
                      <w:lock w:val="sdtLocked"/>
                      <w:richText/>
                    </w:sdtPr>
                    <w:sdtContent>
                      <w:r>
                        <w:rPr>
                          <w:color w:val="000000"/>
                          <w:sz w:val="22"/>
                          <w:szCs w:val="22"/>
                          <w:lang w:val="en-GB" w:eastAsia="lt-LT"/>
                        </w:rPr>
                        <w:t>1</w:t>
                      </w:r>
                    </w:sdtContent>
                  </w:sdt>
                  <w:r>
                    <w:rPr>
                      <w:color w:val="000000"/>
                      <w:sz w:val="22"/>
                      <w:szCs w:val="22"/>
                      <w:lang w:val="en-GB" w:eastAsia="lt-LT"/>
                    </w:rPr>
                    <w:t xml:space="preserve">. In application of provisions of this section, it shall be deemed that a seller or service supplier is established: </w:t>
                  </w:r>
                </w:p>
                <w:sdt>
                  <w:sdtPr>
                    <w:alias w:val="1 p. 1 pp."/>
                    <w:tag w:val="part_8b446138e0ad4f3d8da165816f3748fe"/>
                    <w:lock w:val="sdtLocked"/>
                    <w:richText/>
                  </w:sdtPr>
                  <w:sdtContent>
                    <w:p>
                      <w:pPr>
                        <w:ind w:firstLine="720"/>
                        <w:jc w:val="both"/>
                        <w:rPr>
                          <w:color w:val="000000"/>
                          <w:sz w:val="22"/>
                          <w:szCs w:val="22"/>
                          <w:lang w:val="en-GB" w:eastAsia="lt-LT"/>
                        </w:rPr>
                      </w:pPr>
                      <w:sdt>
                        <w:sdtPr>
                          <w:alias w:val="Numeris"/>
                          <w:tag w:val="nr_8b446138e0ad4f3d8da165816f3748fe"/>
                          <w:lock w:val="sdtLocked"/>
                          <w:richText/>
                        </w:sdtPr>
                        <w:sdtContent>
                          <w:r>
                            <w:rPr>
                              <w:color w:val="000000"/>
                              <w:sz w:val="22"/>
                              <w:szCs w:val="22"/>
                              <w:lang w:val="en-GB" w:eastAsia="lt-LT"/>
                            </w:rPr>
                            <w:t>1</w:t>
                          </w:r>
                        </w:sdtContent>
                      </w:sdt>
                      <w:r>
                        <w:rPr>
                          <w:color w:val="000000"/>
                          <w:sz w:val="22"/>
                          <w:szCs w:val="22"/>
                          <w:lang w:val="en-GB" w:eastAsia="lt-LT"/>
                        </w:rPr>
                        <w:t xml:space="preserve">) in the location of his operations, where he is a natural person; </w:t>
                      </w:r>
                    </w:p>
                  </w:sdtContent>
                </w:sdt>
                <w:sdt>
                  <w:sdtPr>
                    <w:alias w:val="1 p. 2 pp."/>
                    <w:tag w:val="part_607a04d64c1b438eba1b25c8a6e2f038"/>
                    <w:lock w:val="sdtLocked"/>
                    <w:richText/>
                  </w:sdtPr>
                  <w:sdtContent>
                    <w:p>
                      <w:pPr>
                        <w:ind w:firstLine="720"/>
                        <w:jc w:val="both"/>
                        <w:rPr>
                          <w:color w:val="000000"/>
                          <w:sz w:val="22"/>
                          <w:szCs w:val="22"/>
                          <w:lang w:val="en-GB" w:eastAsia="lt-LT"/>
                        </w:rPr>
                      </w:pPr>
                      <w:sdt>
                        <w:sdtPr>
                          <w:alias w:val="Numeris"/>
                          <w:tag w:val="nr_607a04d64c1b438eba1b25c8a6e2f038"/>
                          <w:lock w:val="sdtLocked"/>
                          <w:richText/>
                        </w:sdtPr>
                        <w:sdtContent>
                          <w:r>
                            <w:rPr>
                              <w:color w:val="000000"/>
                              <w:sz w:val="22"/>
                              <w:szCs w:val="22"/>
                              <w:lang w:val="en-GB" w:eastAsia="lt-LT"/>
                            </w:rPr>
                            <w:t>2</w:t>
                          </w:r>
                        </w:sdtContent>
                      </w:sdt>
                      <w:r>
                        <w:rPr>
                          <w:color w:val="000000"/>
                          <w:sz w:val="22"/>
                          <w:szCs w:val="22"/>
                          <w:lang w:val="en-GB" w:eastAsia="lt-LT"/>
                        </w:rPr>
                        <w:t xml:space="preserve">) in the location of the registered office, central administrative body or operations, where he is a legal entity, a branch office, agency or other organization of legal entity. </w:t>
                      </w:r>
                    </w:p>
                  </w:sdtContent>
                </w:sdt>
              </w:sdtContent>
            </w:sdt>
            <w:sdt>
              <w:sdtPr>
                <w:alias w:val="2 p."/>
                <w:tag w:val="part_5528f491950547e1be373ec5e7f9df9d"/>
                <w:lock w:val="sdtLocked"/>
                <w:richText/>
              </w:sdtPr>
              <w:sdtContent>
                <w:p>
                  <w:pPr>
                    <w:ind w:firstLine="720"/>
                    <w:jc w:val="both"/>
                    <w:rPr>
                      <w:color w:val="000000"/>
                      <w:sz w:val="22"/>
                      <w:szCs w:val="22"/>
                      <w:lang w:val="en-GB" w:eastAsia="lt-LT"/>
                    </w:rPr>
                  </w:pPr>
                  <w:sdt>
                    <w:sdtPr>
                      <w:alias w:val="Numeris"/>
                      <w:tag w:val="nr_5528f491950547e1be373ec5e7f9df9d"/>
                      <w:lock w:val="sdtLocked"/>
                      <w:richText/>
                    </w:sdtPr>
                    <w:sdtContent>
                      <w:r>
                        <w:rPr>
                          <w:color w:val="000000"/>
                          <w:sz w:val="22"/>
                          <w:szCs w:val="22"/>
                          <w:lang w:val="en-GB" w:eastAsia="lt-LT"/>
                        </w:rPr>
                        <w:t>2</w:t>
                      </w:r>
                    </w:sdtContent>
                  </w:sdt>
                  <w:r>
                    <w:rPr>
                      <w:color w:val="000000"/>
                      <w:sz w:val="22"/>
                      <w:szCs w:val="22"/>
                      <w:lang w:val="en-GB" w:eastAsia="lt-LT"/>
                    </w:rPr>
                    <w:t xml:space="preserve">. In application of provisions of this section, it shall be deemed that a body for out-of-court settlement of consumer disputes is established: </w:t>
                  </w:r>
                </w:p>
                <w:sdt>
                  <w:sdtPr>
                    <w:alias w:val="2 p. 1 pp."/>
                    <w:tag w:val="part_3af1ef4774e446c9a7ce75dbb0e423b8"/>
                    <w:lock w:val="sdtLocked"/>
                    <w:richText/>
                  </w:sdtPr>
                  <w:sdtContent>
                    <w:p>
                      <w:pPr>
                        <w:ind w:firstLine="720"/>
                        <w:jc w:val="both"/>
                        <w:rPr>
                          <w:color w:val="000000"/>
                          <w:sz w:val="22"/>
                          <w:szCs w:val="22"/>
                          <w:lang w:val="en-GB" w:eastAsia="lt-LT"/>
                        </w:rPr>
                      </w:pPr>
                      <w:sdt>
                        <w:sdtPr>
                          <w:alias w:val="Numeris"/>
                          <w:tag w:val="nr_3af1ef4774e446c9a7ce75dbb0e423b8"/>
                          <w:lock w:val="sdtLocked"/>
                          <w:richText/>
                        </w:sdtPr>
                        <w:sdtContent>
                          <w:r>
                            <w:rPr>
                              <w:color w:val="000000"/>
                              <w:sz w:val="22"/>
                              <w:szCs w:val="22"/>
                              <w:lang w:val="en-GB" w:eastAsia="lt-LT"/>
                            </w:rPr>
                            <w:t>1</w:t>
                          </w:r>
                        </w:sdtContent>
                      </w:sdt>
                      <w:r>
                        <w:rPr>
                          <w:color w:val="000000"/>
                          <w:sz w:val="22"/>
                          <w:szCs w:val="22"/>
                          <w:lang w:val="en-GB" w:eastAsia="lt-LT"/>
                        </w:rPr>
                        <w:t xml:space="preserve">) in the location of undertaking the operations of out-of-court settlement of consumer disputes, where the body is a natural person; </w:t>
                      </w:r>
                    </w:p>
                  </w:sdtContent>
                </w:sdt>
                <w:sdt>
                  <w:sdtPr>
                    <w:alias w:val="2 p. 2 pp."/>
                    <w:tag w:val="part_f897113a19a644209dfd0f6ad2f1f364"/>
                    <w:lock w:val="sdtLocked"/>
                    <w:richText/>
                  </w:sdtPr>
                  <w:sdtContent>
                    <w:p>
                      <w:pPr>
                        <w:ind w:firstLine="720"/>
                        <w:jc w:val="both"/>
                        <w:rPr>
                          <w:color w:val="000000"/>
                          <w:sz w:val="22"/>
                          <w:szCs w:val="22"/>
                          <w:lang w:val="en-GB" w:eastAsia="lt-LT"/>
                        </w:rPr>
                      </w:pPr>
                      <w:sdt>
                        <w:sdtPr>
                          <w:alias w:val="Numeris"/>
                          <w:tag w:val="nr_f897113a19a644209dfd0f6ad2f1f364"/>
                          <w:lock w:val="sdtLocked"/>
                          <w:richText/>
                        </w:sdtPr>
                        <w:sdtContent>
                          <w:r>
                            <w:rPr>
                              <w:color w:val="000000"/>
                              <w:sz w:val="22"/>
                              <w:szCs w:val="22"/>
                              <w:lang w:val="en-GB" w:eastAsia="lt-LT"/>
                            </w:rPr>
                            <w:t>2</w:t>
                          </w:r>
                        </w:sdtContent>
                      </w:sdt>
                      <w:r>
                        <w:rPr>
                          <w:color w:val="000000"/>
                          <w:sz w:val="22"/>
                          <w:szCs w:val="22"/>
                          <w:lang w:val="en-GB" w:eastAsia="lt-LT"/>
                        </w:rPr>
                        <w:t>) in the location of undertaking the operations of legal entity related to out-of-court settlement of consumer disputes or location of its registered office;</w:t>
                      </w:r>
                    </w:p>
                  </w:sdtContent>
                </w:sdt>
                <w:sdt>
                  <w:sdtPr>
                    <w:alias w:val="2 p. 3 pp."/>
                    <w:tag w:val="part_5bcd59519a98434f8736adf40e5314b8"/>
                    <w:lock w:val="sdtLocked"/>
                    <w:richText/>
                  </w:sdtPr>
                  <w:sdtContent>
                    <w:p>
                      <w:pPr>
                        <w:ind w:firstLine="720"/>
                        <w:jc w:val="both"/>
                        <w:rPr>
                          <w:sz w:val="22"/>
                          <w:szCs w:val="22"/>
                          <w:lang w:val="en-GB" w:eastAsia="lt-LT"/>
                        </w:rPr>
                      </w:pPr>
                      <w:sdt>
                        <w:sdtPr>
                          <w:alias w:val="Numeris"/>
                          <w:tag w:val="nr_5bcd59519a98434f8736adf40e5314b8"/>
                          <w:lock w:val="sdtLocked"/>
                          <w:richText/>
                        </w:sdtPr>
                        <w:sdtContent>
                          <w:r>
                            <w:rPr>
                              <w:color w:val="000000"/>
                              <w:sz w:val="22"/>
                              <w:szCs w:val="22"/>
                              <w:lang w:val="en-GB" w:eastAsia="lt-LT"/>
                            </w:rPr>
                            <w:t>3</w:t>
                          </w:r>
                        </w:sdtContent>
                      </w:sdt>
                      <w:r>
                        <w:rPr>
                          <w:color w:val="000000"/>
                          <w:sz w:val="22"/>
                          <w:szCs w:val="22"/>
                          <w:lang w:val="en-GB" w:eastAsia="lt-LT"/>
                        </w:rPr>
                        <w:t>) in the location of registered office of authority of the Member State.</w:t>
                      </w:r>
                    </w:p>
                  </w:sdtContent>
                </w:sdt>
              </w:sdtContent>
            </w:sdt>
            <w:sdt>
              <w:sdtPr>
                <w:alias w:val="3 p."/>
                <w:tag w:val="part_b4fbfc07250f4bf291ade966722e93db"/>
                <w:lock w:val="sdtLocked"/>
                <w:richText/>
              </w:sdtPr>
              <w:sdtContent>
                <w:p>
                  <w:pPr>
                    <w:ind w:firstLine="720"/>
                    <w:jc w:val="both"/>
                    <w:rPr>
                      <w:color w:val="000000"/>
                      <w:sz w:val="22"/>
                      <w:szCs w:val="22"/>
                      <w:lang w:val="en-GB" w:eastAsia="lt-LT"/>
                    </w:rPr>
                  </w:pPr>
                  <w:sdt>
                    <w:sdtPr>
                      <w:alias w:val="Numeris"/>
                      <w:tag w:val="nr_b4fbfc07250f4bf291ade966722e93db"/>
                      <w:lock w:val="sdtLocked"/>
                      <w:richText/>
                    </w:sdtPr>
                    <w:sdtContent>
                      <w:r>
                        <w:rPr>
                          <w:sz w:val="22"/>
                          <w:szCs w:val="22"/>
                          <w:lang w:val="en-GB" w:eastAsia="lt-LT"/>
                        </w:rPr>
                        <w:t>3</w:t>
                      </w:r>
                    </w:sdtContent>
                  </w:sdt>
                  <w:r>
                    <w:rPr>
                      <w:sz w:val="22"/>
                      <w:szCs w:val="22"/>
                      <w:lang w:val="en-GB" w:eastAsia="lt-LT"/>
                    </w:rPr>
                    <w:t xml:space="preserve">. Where the law applicable to the consumer contract is determined on the basis of Regulation (EC) No 593/2008 of the European Parliament and of the Council of 17 June 2008 on the law applicable to contractual obligations (Rome I) (hereinafter — Regulation (EC) No 593/2008) or 19 June </w:t>
                  </w:r>
                  <w:r>
                    <w:rPr>
                      <w:color w:val="000000"/>
                      <w:sz w:val="22"/>
                      <w:szCs w:val="22"/>
                      <w:lang w:val="en-GB" w:eastAsia="lt-LT"/>
                    </w:rPr>
                    <w:t xml:space="preserve">1980 Convention on the law applicable to contractual obligations (Rome Convention), a body for out-of-court settlement of consumer disputes shall guarantee that consumers are protected by imperative legal provisions which are valid in the Member State of their habitual residence. </w:t>
                  </w:r>
                </w:p>
              </w:sdtContent>
            </w:sdt>
            <w:sdt>
              <w:sdtPr>
                <w:alias w:val="4 p."/>
                <w:tag w:val="part_e05976922a504338ae8ab0febebf1057"/>
                <w:lock w:val="sdtLocked"/>
                <w:richText/>
              </w:sdtPr>
              <w:sdtContent>
                <w:p>
                  <w:pPr>
                    <w:ind w:firstLine="720"/>
                    <w:jc w:val="both"/>
                    <w:rPr>
                      <w:color w:val="000000"/>
                      <w:sz w:val="22"/>
                      <w:szCs w:val="22"/>
                      <w:lang w:val="en-GB" w:eastAsia="lt-LT"/>
                    </w:rPr>
                  </w:pPr>
                  <w:sdt>
                    <w:sdtPr>
                      <w:alias w:val="Numeris"/>
                      <w:tag w:val="nr_e05976922a504338ae8ab0febebf1057"/>
                      <w:lock w:val="sdtLocked"/>
                      <w:richText/>
                    </w:sdtPr>
                    <w:sdtContent>
                      <w:r>
                        <w:rPr>
                          <w:color w:val="000000"/>
                          <w:sz w:val="22"/>
                          <w:szCs w:val="22"/>
                          <w:lang w:val="en-GB" w:eastAsia="lt-LT"/>
                        </w:rPr>
                        <w:t>4</w:t>
                      </w:r>
                    </w:sdtContent>
                  </w:sdt>
                  <w:r>
                    <w:rPr>
                      <w:color w:val="000000"/>
                      <w:sz w:val="22"/>
                      <w:szCs w:val="22"/>
                      <w:lang w:val="en-GB" w:eastAsia="lt-LT"/>
                    </w:rPr>
                    <w:t xml:space="preserve">. In application of this Article, the consumer’s habitual residence shall be determined in accordance with Regulation (EC) No </w:t>
                  </w:r>
                  <w:r>
                    <w:rPr>
                      <w:sz w:val="22"/>
                      <w:szCs w:val="22"/>
                      <w:lang w:val="en-GB" w:eastAsia="lt-LT"/>
                    </w:rPr>
                    <w:t>593/2008</w:t>
                  </w:r>
                  <w:r>
                    <w:rPr>
                      <w:color w:val="000000"/>
                      <w:sz w:val="22"/>
                      <w:szCs w:val="22"/>
                      <w:lang w:val="en-GB" w:eastAsia="lt-LT"/>
                    </w:rPr>
                    <w:t>.</w:t>
                  </w:r>
                </w:p>
              </w:sdtContent>
            </w:sdt>
            <w:sdt>
              <w:sdtPr>
                <w:alias w:val="5 p."/>
                <w:tag w:val="part_429a469d2cc342bf81964513d120a004"/>
                <w:lock w:val="sdtLocked"/>
                <w:richText/>
              </w:sdtPr>
              <w:sdtContent>
                <w:p>
                  <w:pPr>
                    <w:ind w:firstLine="720"/>
                    <w:jc w:val="both"/>
                    <w:rPr>
                      <w:color w:val="000000"/>
                      <w:sz w:val="22"/>
                      <w:szCs w:val="22"/>
                      <w:lang w:val="en-GB" w:eastAsia="lt-LT"/>
                    </w:rPr>
                  </w:pPr>
                  <w:sdt>
                    <w:sdtPr>
                      <w:alias w:val="Numeris"/>
                      <w:tag w:val="nr_429a469d2cc342bf81964513d120a004"/>
                      <w:lock w:val="sdtLocked"/>
                      <w:richText/>
                    </w:sdtPr>
                    <w:sdtContent>
                      <w:r>
                        <w:rPr>
                          <w:color w:val="000000"/>
                          <w:sz w:val="22"/>
                          <w:szCs w:val="22"/>
                          <w:lang w:val="en-GB" w:eastAsia="lt-LT"/>
                        </w:rPr>
                        <w:t>5</w:t>
                      </w:r>
                    </w:sdtContent>
                  </w:sdt>
                  <w:r>
                    <w:rPr>
                      <w:color w:val="000000"/>
                      <w:sz w:val="22"/>
                      <w:szCs w:val="22"/>
                      <w:lang w:val="en-GB" w:eastAsia="lt-LT"/>
                    </w:rPr>
                    <w:t xml:space="preserve">. </w:t>
                  </w:r>
                  <w:r>
                    <w:rPr>
                      <w:sz w:val="22"/>
                      <w:szCs w:val="22"/>
                      <w:lang w:val="en-GB" w:eastAsia="lt-LT"/>
                    </w:rPr>
                    <w:t>Upon occurrence of a cross-border consumer dispute, consumer wishing to apply to a competent body for out-of-court settlement of consumer disputes in another Member State shall be entitled to get information and assistance from the public institution the European Consumer Centre</w:t>
                  </w:r>
                  <w:r>
                    <w:rPr>
                      <w:color w:val="000000"/>
                      <w:sz w:val="22"/>
                      <w:szCs w:val="22"/>
                      <w:lang w:val="en-GB" w:eastAsia="lt-LT"/>
                    </w:rPr>
                    <w:t xml:space="preserve">. </w:t>
                  </w:r>
                </w:p>
              </w:sdtContent>
            </w:sdt>
            <w:sdt>
              <w:sdtPr>
                <w:alias w:val="6 p."/>
                <w:tag w:val="part_69b6e9cadc3243ca96d5b78843b497ac"/>
                <w:lock w:val="sdtLocked"/>
                <w:richText/>
              </w:sdtPr>
              <w:sdtContent>
                <w:p>
                  <w:pPr>
                    <w:ind w:firstLine="720"/>
                    <w:jc w:val="both"/>
                    <w:rPr>
                      <w:sz w:val="22"/>
                      <w:szCs w:val="22"/>
                      <w:lang w:val="en-GB" w:eastAsia="lt-LT"/>
                    </w:rPr>
                  </w:pPr>
                  <w:sdt>
                    <w:sdtPr>
                      <w:alias w:val="Numeris"/>
                      <w:tag w:val="nr_69b6e9cadc3243ca96d5b78843b497ac"/>
                      <w:lock w:val="sdtLocked"/>
                      <w:richText/>
                    </w:sdtPr>
                    <w:sdtContent>
                      <w:r>
                        <w:rPr>
                          <w:sz w:val="22"/>
                          <w:szCs w:val="22"/>
                          <w:lang w:val="en-GB" w:eastAsia="lt-LT"/>
                        </w:rPr>
                        <w:t>6</w:t>
                      </w:r>
                    </w:sdtContent>
                  </w:sdt>
                  <w:r>
                    <w:rPr>
                      <w:sz w:val="22"/>
                      <w:szCs w:val="22"/>
                      <w:lang w:val="en-GB" w:eastAsia="lt-LT"/>
                    </w:rPr>
                    <w:t xml:space="preserve">. State Consumer Rights Protection Authority and the European Consumer Centre shall publish in their websites the list of bodies for out-of-court settlement of consumer disputes which is set up by the European Commission and information about the procedure of out-of-court settlement of consumer disputes in other Member States. </w:t>
                  </w:r>
                </w:p>
              </w:sdtContent>
            </w:sdt>
            <w:sdt>
              <w:sdtPr>
                <w:alias w:val="7 p."/>
                <w:tag w:val="part_e93e8b9caeff415b809d245ba3c074d6"/>
                <w:lock w:val="sdtLocked"/>
                <w:richText/>
              </w:sdtPr>
              <w:sdtContent>
                <w:p>
                  <w:pPr>
                    <w:ind w:firstLine="720"/>
                    <w:jc w:val="both"/>
                    <w:rPr>
                      <w:sz w:val="22"/>
                      <w:szCs w:val="22"/>
                      <w:lang w:val="en-GB" w:eastAsia="lt-LT"/>
                    </w:rPr>
                  </w:pPr>
                  <w:sdt>
                    <w:sdtPr>
                      <w:alias w:val="Numeris"/>
                      <w:tag w:val="nr_e93e8b9caeff415b809d245ba3c074d6"/>
                      <w:lock w:val="sdtLocked"/>
                      <w:richText/>
                    </w:sdtPr>
                    <w:sdtContent>
                      <w:r>
                        <w:rPr>
                          <w:sz w:val="22"/>
                          <w:szCs w:val="22"/>
                          <w:lang w:val="en-GB" w:eastAsia="lt-LT"/>
                        </w:rPr>
                        <w:t>7</w:t>
                      </w:r>
                    </w:sdtContent>
                  </w:sdt>
                  <w:r>
                    <w:rPr>
                      <w:sz w:val="22"/>
                      <w:szCs w:val="22"/>
                      <w:lang w:val="en-GB" w:eastAsia="lt-LT"/>
                    </w:rPr>
                    <w:t>. When examining cross-border consumer disputes, the bodies for out-of-court settlement of consumer disputes shall cooperate with the European Commission and bodies for out-of-court settlement of consumer disputes of other Member States</w:t>
                  </w:r>
                  <w:r>
                    <w:rPr>
                      <w:color w:val="000000"/>
                      <w:sz w:val="22"/>
                      <w:szCs w:val="22"/>
                      <w:lang w:val="en-GB" w:eastAsia="lt-LT"/>
                    </w:rPr>
                    <w:t xml:space="preserve">. </w:t>
                  </w:r>
                </w:p>
                <w:p>
                  <w:pPr>
                    <w:ind w:firstLine="720"/>
                    <w:jc w:val="both"/>
                    <w:rPr>
                      <w:sz w:val="22"/>
                      <w:szCs w:val="22"/>
                      <w:lang w:val="en-GB"/>
                    </w:rPr>
                  </w:pPr>
                </w:p>
              </w:sdtContent>
            </w:sdt>
          </w:sdtContent>
        </w:sdt>
        <w:sdt>
          <w:sdtPr>
            <w:alias w:val="skirsnis"/>
            <w:tag w:val="part_98b3d7cbfeef4538bead8a3d963c5ecd"/>
            <w:lock w:val="sdtLocked"/>
            <w:richText/>
          </w:sdtPr>
          <w:sdtContent>
            <w:p>
              <w:pPr>
                <w:ind w:firstLine="720"/>
                <w:jc w:val="both"/>
                <w:rPr>
                  <w:b/>
                  <w:bCs/>
                  <w:sz w:val="22"/>
                  <w:szCs w:val="22"/>
                  <w:lang w:val="en-GB"/>
                </w:rPr>
              </w:pPr>
              <w:sdt>
                <w:sdtPr>
                  <w:alias w:val="Pavadinimas"/>
                  <w:tag w:val="title_98b3d7cbfeef4538bead8a3d963c5ecd"/>
                  <w:lock w:val="sdtLocked"/>
                  <w:richText/>
                </w:sdtPr>
                <w:sdtContent>
                  <w:r>
                    <w:rPr>
                      <w:b/>
                      <w:bCs/>
                      <w:color w:val="000000"/>
                      <w:sz w:val="22"/>
                      <w:szCs w:val="22"/>
                      <w:lang w:val="en-GB"/>
                    </w:rPr>
                    <w:t>Article 29</w:t>
                  </w:r>
                  <w:r>
                    <w:rPr>
                      <w:b/>
                      <w:bCs/>
                      <w:color w:val="000000"/>
                      <w:sz w:val="22"/>
                      <w:szCs w:val="22"/>
                      <w:vertAlign w:val="superscript"/>
                      <w:lang w:val="en-GB"/>
                    </w:rPr>
                    <w:t>4</w:t>
                  </w:r>
                  <w:r>
                    <w:rPr>
                      <w:b/>
                      <w:bCs/>
                      <w:color w:val="000000"/>
                      <w:sz w:val="22"/>
                      <w:szCs w:val="22"/>
                      <w:lang w:val="en-GB"/>
                    </w:rPr>
                    <w:t>.</w:t>
                  </w:r>
                  <w:r>
                    <w:rPr>
                      <w:b/>
                      <w:bCs/>
                      <w:sz w:val="22"/>
                      <w:szCs w:val="22"/>
                      <w:lang w:val="en-GB"/>
                    </w:rPr>
                    <w:t xml:space="preserve"> </w:t>
                  </w:r>
                  <w:r>
                    <w:rPr>
                      <w:b/>
                      <w:bCs/>
                      <w:sz w:val="22"/>
                      <w:szCs w:val="22"/>
                      <w:lang w:val="en-GB" w:eastAsia="lt-LT"/>
                    </w:rPr>
                    <w:t>Administrative cooperation</w:t>
                  </w:r>
                </w:sdtContent>
              </w:sdt>
            </w:p>
            <w:p>
              <w:pPr>
                <w:ind w:firstLine="720"/>
                <w:jc w:val="both"/>
                <w:rPr>
                  <w:sz w:val="22"/>
                  <w:szCs w:val="22"/>
                  <w:lang w:val="en-GB" w:eastAsia="lt-LT"/>
                </w:rPr>
              </w:pPr>
              <w:r>
                <w:rPr>
                  <w:sz w:val="22"/>
                  <w:szCs w:val="22"/>
                  <w:lang w:val="en-GB" w:eastAsia="lt-LT"/>
                </w:rPr>
                <w:t>Bodies and authorities for out-of-court settlement of consumer disputes implementing the Regulation (EC) No 2006/2004 shall exchange information and cooperate in accordance with the provisions laid down by the Minister of Justice.</w:t>
              </w:r>
            </w:p>
            <w:p>
              <w:pPr>
                <w:ind w:firstLine="720"/>
                <w:jc w:val="both"/>
                <w:rPr>
                  <w:b/>
                  <w:bCs/>
                  <w:sz w:val="22"/>
                  <w:szCs w:val="22"/>
                  <w:lang w:val="en-GB"/>
                </w:rPr>
              </w:pPr>
            </w:p>
            <w:p>
              <w:pPr>
                <w:rPr>
                  <w:rFonts w:eastAsia="MS Mincho"/>
                  <w:i/>
                  <w:iCs/>
                  <w:sz w:val="20"/>
                  <w:lang w:val="en-GB"/>
                </w:rPr>
              </w:pPr>
              <w:r>
                <w:rPr>
                  <w:i/>
                  <w:iCs/>
                  <w:sz w:val="20"/>
                  <w:lang w:val="en-GB"/>
                </w:rPr>
                <w:t>Amendments to the section:</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on 07/12/2015, identification code 2015-19362</w:t>
              </w:r>
            </w:p>
            <w:p>
              <w:pPr>
                <w:ind w:firstLine="720"/>
                <w:jc w:val="both"/>
                <w:outlineLvl w:val="5"/>
                <w:rPr>
                  <w:sz w:val="22"/>
                  <w:szCs w:val="22"/>
                  <w:lang w:val="en-GB"/>
                </w:rPr>
              </w:pPr>
            </w:p>
          </w:sdtContent>
        </w:sdt>
        <w:sdt>
          <w:sdtPr>
            <w:alias w:val="skirsnis"/>
            <w:tag w:val="part_04276d2e407b494da83b342bba7220a0"/>
            <w:lock w:val="sdtLocked"/>
            <w:richText/>
          </w:sdtPr>
          <w:sdtContent>
            <w:sdt>
              <w:sdtPr>
                <w:alias w:val="Pavadinimas"/>
                <w:tag w:val="title_04276d2e407b494da83b342bba7220a0"/>
                <w:lock w:val="sdtLocked"/>
                <w:richText/>
              </w:sdtPr>
              <w:sdtContent>
                <w:p>
                  <w:pPr>
                    <w:ind w:left="2880" w:firstLine="720"/>
                    <w:rPr>
                      <w:b/>
                      <w:bCs/>
                      <w:sz w:val="22"/>
                      <w:szCs w:val="22"/>
                      <w:lang w:val="en-GB" w:eastAsia="lt-LT"/>
                    </w:rPr>
                  </w:pPr>
                  <w:r>
                    <w:rPr>
                      <w:b/>
                      <w:bCs/>
                      <w:sz w:val="22"/>
                      <w:szCs w:val="22"/>
                      <w:lang w:val="en-GB" w:eastAsia="lt-LT"/>
                    </w:rPr>
                    <w:t>SECTION 7</w:t>
                  </w:r>
                </w:p>
                <w:p>
                  <w:pPr>
                    <w:ind w:left="720" w:firstLine="720"/>
                    <w:rPr>
                      <w:b/>
                      <w:bCs/>
                      <w:sz w:val="22"/>
                      <w:szCs w:val="22"/>
                      <w:lang w:val="en-GB" w:eastAsia="lt-LT"/>
                    </w:rPr>
                  </w:pPr>
                  <w:r>
                    <w:rPr>
                      <w:b/>
                      <w:bCs/>
                      <w:sz w:val="22"/>
                      <w:szCs w:val="22"/>
                      <w:lang w:val="en-GB" w:eastAsia="lt-LT"/>
                    </w:rPr>
                    <w:t>PROTECTION OF PUBLIC INTERESTS OF CONSUMERS</w:t>
                  </w:r>
                </w:p>
              </w:sdtContent>
            </w:sdt>
            <w:p>
              <w:pPr>
                <w:rPr>
                  <w:b/>
                  <w:bCs/>
                  <w:sz w:val="22"/>
                  <w:szCs w:val="22"/>
                  <w:lang w:val="en-GB" w:eastAsia="lt-LT"/>
                </w:rPr>
              </w:pPr>
            </w:p>
          </w:sdtContent>
        </w:sdt>
        <w:sdt>
          <w:sdtPr>
            <w:alias w:val="skirsnis"/>
            <w:tag w:val="part_c4af28e8f5134ee5a9eab8e0f6246730"/>
            <w:lock w:val="sdtLocked"/>
            <w:richText/>
          </w:sdtPr>
          <w:sdtContent>
            <w:p>
              <w:pPr>
                <w:ind w:firstLine="720"/>
                <w:rPr>
                  <w:b/>
                  <w:bCs/>
                  <w:sz w:val="22"/>
                  <w:szCs w:val="22"/>
                  <w:lang w:val="en-GB" w:eastAsia="lt-LT"/>
                </w:rPr>
              </w:pPr>
              <w:sdt>
                <w:sdtPr>
                  <w:alias w:val="Pavadinimas"/>
                  <w:tag w:val="title_c4af28e8f5134ee5a9eab8e0f6246730"/>
                  <w:lock w:val="sdtLocked"/>
                  <w:richText/>
                </w:sdtPr>
                <w:sdtContent>
                  <w:r>
                    <w:rPr>
                      <w:b/>
                      <w:bCs/>
                      <w:sz w:val="22"/>
                      <w:szCs w:val="22"/>
                      <w:lang w:val="en-GB" w:eastAsia="lt-LT"/>
                    </w:rPr>
                    <w:t>Article 30. Protection of public interests of consumers</w:t>
                  </w:r>
                </w:sdtContent>
              </w:sdt>
            </w:p>
            <w:sdt>
              <w:sdtPr>
                <w:alias w:val="1 p."/>
                <w:tag w:val="part_15456150f12447599b9c31e459b9acb3"/>
                <w:lock w:val="sdtLocked"/>
                <w:richText/>
              </w:sdtPr>
              <w:sdtContent>
                <w:p>
                  <w:pPr>
                    <w:ind w:firstLine="720"/>
                    <w:jc w:val="both"/>
                    <w:rPr>
                      <w:sz w:val="22"/>
                      <w:szCs w:val="22"/>
                      <w:lang w:val="en-GB" w:eastAsia="lt-LT"/>
                    </w:rPr>
                  </w:pPr>
                  <w:sdt>
                    <w:sdtPr>
                      <w:alias w:val="Numeris"/>
                      <w:tag w:val="nr_15456150f12447599b9c31e459b9acb3"/>
                      <w:lock w:val="sdtLocked"/>
                      <w:richText/>
                    </w:sdtPr>
                    <w:sdtContent>
                      <w:r>
                        <w:rPr>
                          <w:sz w:val="22"/>
                          <w:szCs w:val="22"/>
                          <w:lang w:val="en-GB" w:eastAsia="lt-LT"/>
                        </w:rPr>
                        <w:t>1</w:t>
                      </w:r>
                    </w:sdtContent>
                  </w:sdt>
                  <w:r>
                    <w:rPr>
                      <w:sz w:val="22"/>
                      <w:szCs w:val="22"/>
                      <w:lang w:val="en-GB" w:eastAsia="lt-LT"/>
                    </w:rPr>
                    <w:t xml:space="preserve">. Public interests of consumers shall be protected by the State Consumer Rights Protection Authority as well as consumer associations meeting the conditions laid down in Article 31 of this Law, and in the cases laid down by Law </w:t>
                  </w:r>
                  <w:r>
                    <w:rPr>
                      <w:sz w:val="22"/>
                      <w:szCs w:val="22"/>
                      <w:lang w:val="en-GB"/>
                    </w:rPr>
                    <w:t>—</w:t>
                  </w:r>
                  <w:r>
                    <w:rPr>
                      <w:sz w:val="22"/>
                      <w:szCs w:val="22"/>
                      <w:lang w:val="en-GB" w:eastAsia="lt-LT"/>
                    </w:rPr>
                    <w:t xml:space="preserve"> other country and municipal institutions and legal entities.</w:t>
                  </w:r>
                </w:p>
              </w:sdtContent>
            </w:sdt>
            <w:sdt>
              <w:sdtPr>
                <w:alias w:val="2 p."/>
                <w:tag w:val="part_c8d081ec6e594df1bd50d09f2de351a4"/>
                <w:lock w:val="sdtLocked"/>
                <w:richText/>
              </w:sdtPr>
              <w:sdtContent>
                <w:p>
                  <w:pPr>
                    <w:ind w:firstLine="720"/>
                    <w:jc w:val="both"/>
                    <w:rPr>
                      <w:sz w:val="22"/>
                      <w:szCs w:val="22"/>
                      <w:lang w:val="en-GB" w:eastAsia="lt-LT"/>
                    </w:rPr>
                  </w:pPr>
                  <w:sdt>
                    <w:sdtPr>
                      <w:alias w:val="Numeris"/>
                      <w:tag w:val="nr_c8d081ec6e594df1bd50d09f2de351a4"/>
                      <w:lock w:val="sdtLocked"/>
                      <w:richText/>
                    </w:sdtPr>
                    <w:sdtContent>
                      <w:r>
                        <w:rPr>
                          <w:sz w:val="22"/>
                          <w:szCs w:val="22"/>
                          <w:lang w:val="en-GB" w:eastAsia="lt-LT"/>
                        </w:rPr>
                        <w:t>2</w:t>
                      </w:r>
                    </w:sdtContent>
                  </w:sdt>
                  <w:r>
                    <w:rPr>
                      <w:sz w:val="22"/>
                      <w:szCs w:val="22"/>
                      <w:lang w:val="en-GB" w:eastAsia="lt-LT"/>
                    </w:rPr>
                    <w:t>. Protection of public interests of consumers shall mean filing a claim or a petition (complaint) for the protection of public interests of consumers with the aim to recognize or change legal relationship, prohibit (terminate) actions (failure to act) of the seller or service supplier which infringe the lawful public interests of consumers and are unfair from the point of view of consumers, are incompatible with a fair business practice or are in violation of the Civil Code, this Law or other legal acts.</w:t>
                  </w:r>
                </w:p>
              </w:sdtContent>
            </w:sdt>
            <w:sdt>
              <w:sdtPr>
                <w:alias w:val="3 p."/>
                <w:tag w:val="part_e7352da7e0f54f81a6c3608698d0434a"/>
                <w:lock w:val="sdtLocked"/>
                <w:richText/>
              </w:sdtPr>
              <w:sdtContent>
                <w:p>
                  <w:pPr>
                    <w:ind w:firstLine="720"/>
                    <w:jc w:val="both"/>
                    <w:rPr>
                      <w:sz w:val="22"/>
                      <w:szCs w:val="22"/>
                      <w:lang w:val="en-GB" w:eastAsia="lt-LT"/>
                    </w:rPr>
                  </w:pPr>
                  <w:sdt>
                    <w:sdtPr>
                      <w:alias w:val="Numeris"/>
                      <w:tag w:val="nr_e7352da7e0f54f81a6c3608698d0434a"/>
                      <w:lock w:val="sdtLocked"/>
                      <w:richText/>
                    </w:sdtPr>
                    <w:sdtContent>
                      <w:r>
                        <w:rPr>
                          <w:sz w:val="22"/>
                          <w:szCs w:val="22"/>
                          <w:lang w:val="en-GB" w:eastAsia="lt-LT"/>
                        </w:rPr>
                        <w:t>3</w:t>
                      </w:r>
                    </w:sdtContent>
                  </w:sdt>
                  <w:r>
                    <w:rPr>
                      <w:sz w:val="22"/>
                      <w:szCs w:val="22"/>
                      <w:lang w:val="en-GB" w:eastAsia="lt-LT"/>
                    </w:rPr>
                    <w:t xml:space="preserve">. The provisions of this </w:t>
                  </w:r>
                  <w:r>
                    <w:rPr>
                      <w:sz w:val="22"/>
                      <w:szCs w:val="22"/>
                      <w:lang w:val="en-GB"/>
                    </w:rPr>
                    <w:t>section</w:t>
                  </w:r>
                  <w:r>
                    <w:rPr>
                      <w:sz w:val="22"/>
                      <w:szCs w:val="22"/>
                      <w:lang w:val="en-GB" w:eastAsia="lt-LT"/>
                    </w:rPr>
                    <w:t xml:space="preserve"> do not restrain the rights of the consumer to protect the infringed rights himself.</w:t>
                  </w:r>
                </w:p>
                <w:p>
                  <w:pPr>
                    <w:rPr>
                      <w:sz w:val="22"/>
                      <w:szCs w:val="22"/>
                      <w:lang w:val="en-GB" w:eastAsia="lt-LT"/>
                    </w:rPr>
                  </w:pPr>
                </w:p>
              </w:sdtContent>
            </w:sdt>
          </w:sdtContent>
        </w:sdt>
        <w:sdt>
          <w:sdtPr>
            <w:alias w:val="skirsnis"/>
            <w:tag w:val="part_369e65333df6476190ac458222f579de"/>
            <w:lock w:val="sdtLocked"/>
            <w:richText/>
          </w:sdtPr>
          <w:sdtContent>
            <w:p>
              <w:pPr>
                <w:ind w:firstLine="720"/>
                <w:rPr>
                  <w:b/>
                  <w:bCs/>
                  <w:sz w:val="22"/>
                  <w:szCs w:val="22"/>
                  <w:lang w:val="en-GB" w:eastAsia="lt-LT"/>
                </w:rPr>
              </w:pPr>
              <w:sdt>
                <w:sdtPr>
                  <w:alias w:val="Pavadinimas"/>
                  <w:tag w:val="title_369e65333df6476190ac458222f579de"/>
                  <w:lock w:val="sdtLocked"/>
                  <w:richText/>
                </w:sdtPr>
                <w:sdtContent>
                  <w:r>
                    <w:rPr>
                      <w:b/>
                      <w:bCs/>
                      <w:sz w:val="22"/>
                      <w:szCs w:val="22"/>
                      <w:lang w:val="en-GB" w:eastAsia="lt-LT"/>
                    </w:rPr>
                    <w:t>Article 31. The right of a Consumer Association to protect public interests of consumers</w:t>
                  </w:r>
                </w:sdtContent>
              </w:sdt>
            </w:p>
            <w:sdt>
              <w:sdtPr>
                <w:alias w:val="1 p."/>
                <w:tag w:val="part_c425a682bdea455783e708345c2e1c10"/>
                <w:lock w:val="sdtLocked"/>
                <w:richText/>
              </w:sdtPr>
              <w:sdtContent>
                <w:p>
                  <w:pPr>
                    <w:ind w:firstLine="720"/>
                    <w:jc w:val="both"/>
                    <w:rPr>
                      <w:sz w:val="22"/>
                      <w:szCs w:val="22"/>
                      <w:lang w:val="en-GB" w:eastAsia="lt-LT"/>
                    </w:rPr>
                  </w:pPr>
                  <w:sdt>
                    <w:sdtPr>
                      <w:alias w:val="Numeris"/>
                      <w:tag w:val="nr_c425a682bdea455783e708345c2e1c10"/>
                      <w:lock w:val="sdtLocked"/>
                      <w:richText/>
                    </w:sdtPr>
                    <w:sdtContent>
                      <w:r>
                        <w:rPr>
                          <w:sz w:val="22"/>
                          <w:szCs w:val="22"/>
                          <w:lang w:val="en-GB" w:eastAsia="lt-LT"/>
                        </w:rPr>
                        <w:t>1</w:t>
                      </w:r>
                    </w:sdtContent>
                  </w:sdt>
                  <w:r>
                    <w:rPr>
                      <w:sz w:val="22"/>
                      <w:szCs w:val="22"/>
                      <w:lang w:val="en-GB" w:eastAsia="lt-LT"/>
                    </w:rPr>
                    <w:t>. Consumer associations shall have the right to protect public interests of consumers, provided such associations meet the following conditions:</w:t>
                  </w:r>
                </w:p>
                <w:sdt>
                  <w:sdtPr>
                    <w:alias w:val="1 p. 1 pp."/>
                    <w:tag w:val="part_69b63af3c4194a1bbfbf680ac550fd63"/>
                    <w:lock w:val="sdtLocked"/>
                    <w:richText/>
                  </w:sdtPr>
                  <w:sdtContent>
                    <w:p>
                      <w:pPr>
                        <w:ind w:firstLine="720"/>
                        <w:jc w:val="both"/>
                        <w:rPr>
                          <w:sz w:val="22"/>
                          <w:szCs w:val="22"/>
                          <w:lang w:val="en-GB" w:eastAsia="lt-LT"/>
                        </w:rPr>
                      </w:pPr>
                      <w:sdt>
                        <w:sdtPr>
                          <w:alias w:val="Numeris"/>
                          <w:tag w:val="nr_69b63af3c4194a1bbfbf680ac550fd63"/>
                          <w:lock w:val="sdtLocked"/>
                          <w:richText/>
                        </w:sdtPr>
                        <w:sdtContent>
                          <w:r>
                            <w:rPr>
                              <w:sz w:val="22"/>
                              <w:szCs w:val="22"/>
                              <w:lang w:val="en-GB" w:eastAsia="lt-LT"/>
                            </w:rPr>
                            <w:t>1</w:t>
                          </w:r>
                        </w:sdtContent>
                      </w:sdt>
                      <w:r>
                        <w:rPr>
                          <w:sz w:val="22"/>
                          <w:szCs w:val="22"/>
                          <w:lang w:val="en-GB" w:eastAsia="lt-LT"/>
                        </w:rPr>
                        <w:t>) are registered in the Register of Legal Entities;</w:t>
                      </w:r>
                    </w:p>
                  </w:sdtContent>
                </w:sdt>
                <w:sdt>
                  <w:sdtPr>
                    <w:alias w:val="1 p. 2 pp."/>
                    <w:tag w:val="part_676d42384ab443c3a2cd2fd3ad452d71"/>
                    <w:lock w:val="sdtLocked"/>
                    <w:richText/>
                  </w:sdtPr>
                  <w:sdtContent>
                    <w:p>
                      <w:pPr>
                        <w:ind w:firstLine="720"/>
                        <w:jc w:val="both"/>
                        <w:rPr>
                          <w:sz w:val="22"/>
                          <w:szCs w:val="22"/>
                          <w:lang w:val="en-GB" w:eastAsia="lt-LT"/>
                        </w:rPr>
                      </w:pPr>
                      <w:sdt>
                        <w:sdtPr>
                          <w:alias w:val="Numeris"/>
                          <w:tag w:val="nr_676d42384ab443c3a2cd2fd3ad452d71"/>
                          <w:lock w:val="sdtLocked"/>
                          <w:richText/>
                        </w:sdtPr>
                        <w:sdtContent>
                          <w:r>
                            <w:rPr>
                              <w:sz w:val="22"/>
                              <w:szCs w:val="22"/>
                              <w:lang w:val="en-GB" w:eastAsia="lt-LT"/>
                            </w:rPr>
                            <w:t>2</w:t>
                          </w:r>
                        </w:sdtContent>
                      </w:sdt>
                      <w:r>
                        <w:rPr>
                          <w:sz w:val="22"/>
                          <w:szCs w:val="22"/>
                          <w:lang w:val="en-GB" w:eastAsia="lt-LT"/>
                        </w:rPr>
                        <w:t>) the purpose of operations, indicated in the founding documents, is representation and protection of consumer rights and lawful interests;</w:t>
                      </w:r>
                    </w:p>
                  </w:sdtContent>
                </w:sdt>
                <w:sdt>
                  <w:sdtPr>
                    <w:alias w:val="1 p. 3 pp."/>
                    <w:tag w:val="part_f06283fbca4a44529b7bf8b9a3cefe46"/>
                    <w:lock w:val="sdtLocked"/>
                    <w:richText/>
                  </w:sdtPr>
                  <w:sdtContent>
                    <w:p>
                      <w:pPr>
                        <w:ind w:firstLine="720"/>
                        <w:jc w:val="both"/>
                        <w:rPr>
                          <w:sz w:val="22"/>
                          <w:szCs w:val="22"/>
                          <w:lang w:val="en-GB" w:eastAsia="lt-LT"/>
                        </w:rPr>
                      </w:pPr>
                      <w:sdt>
                        <w:sdtPr>
                          <w:alias w:val="Numeris"/>
                          <w:tag w:val="nr_f06283fbca4a44529b7bf8b9a3cefe46"/>
                          <w:lock w:val="sdtLocked"/>
                          <w:richText/>
                        </w:sdtPr>
                        <w:sdtContent>
                          <w:r>
                            <w:rPr>
                              <w:sz w:val="22"/>
                              <w:szCs w:val="22"/>
                              <w:lang w:val="en-GB" w:eastAsia="lt-LT"/>
                            </w:rPr>
                            <w:t>3</w:t>
                          </w:r>
                        </w:sdtContent>
                      </w:sdt>
                      <w:r>
                        <w:rPr>
                          <w:sz w:val="22"/>
                          <w:szCs w:val="22"/>
                          <w:lang w:val="en-GB" w:eastAsia="lt-LT"/>
                        </w:rPr>
                        <w:t>) at least 20 members comprise an association. In the event that the members of an association are other consumer associations, the total number of the members of these associations shall be no less than 20;</w:t>
                      </w:r>
                    </w:p>
                  </w:sdtContent>
                </w:sdt>
                <w:sdt>
                  <w:sdtPr>
                    <w:alias w:val="1 p. 4 pp."/>
                    <w:tag w:val="part_25d8311587a84a76be10a809acbac8e9"/>
                    <w:lock w:val="sdtLocked"/>
                    <w:richText/>
                  </w:sdtPr>
                  <w:sdtContent>
                    <w:p>
                      <w:pPr>
                        <w:ind w:firstLine="720"/>
                        <w:jc w:val="both"/>
                        <w:rPr>
                          <w:sz w:val="22"/>
                          <w:szCs w:val="22"/>
                          <w:lang w:val="en-GB" w:eastAsia="lt-LT"/>
                        </w:rPr>
                      </w:pPr>
                      <w:sdt>
                        <w:sdtPr>
                          <w:alias w:val="Numeris"/>
                          <w:tag w:val="nr_25d8311587a84a76be10a809acbac8e9"/>
                          <w:lock w:val="sdtLocked"/>
                          <w:richText/>
                        </w:sdtPr>
                        <w:sdtContent>
                          <w:r>
                            <w:rPr>
                              <w:sz w:val="22"/>
                              <w:szCs w:val="22"/>
                              <w:lang w:val="en-GB" w:eastAsia="lt-LT"/>
                            </w:rPr>
                            <w:t>4</w:t>
                          </w:r>
                        </w:sdtContent>
                      </w:sdt>
                      <w:r>
                        <w:rPr>
                          <w:sz w:val="22"/>
                          <w:szCs w:val="22"/>
                          <w:lang w:val="en-GB" w:eastAsia="lt-LT"/>
                        </w:rPr>
                        <w:t>) are independent of business interests and other interests which are related to the protection of consumer rights.</w:t>
                      </w:r>
                    </w:p>
                  </w:sdtContent>
                </w:sdt>
              </w:sdtContent>
            </w:sdt>
            <w:sdt>
              <w:sdtPr>
                <w:alias w:val="2 p."/>
                <w:tag w:val="part_d04177d77ef843eabd94ff05c4da7cb3"/>
                <w:lock w:val="sdtLocked"/>
                <w:richText/>
              </w:sdtPr>
              <w:sdtContent>
                <w:p>
                  <w:pPr>
                    <w:ind w:firstLine="720"/>
                    <w:jc w:val="both"/>
                    <w:rPr>
                      <w:sz w:val="22"/>
                      <w:szCs w:val="22"/>
                      <w:lang w:val="en-GB" w:eastAsia="lt-LT"/>
                    </w:rPr>
                  </w:pPr>
                  <w:sdt>
                    <w:sdtPr>
                      <w:alias w:val="Numeris"/>
                      <w:tag w:val="nr_d04177d77ef843eabd94ff05c4da7cb3"/>
                      <w:lock w:val="sdtLocked"/>
                      <w:richText/>
                    </w:sdtPr>
                    <w:sdtContent>
                      <w:r>
                        <w:rPr>
                          <w:sz w:val="22"/>
                          <w:szCs w:val="22"/>
                          <w:lang w:val="en-GB" w:eastAsia="lt-LT"/>
                        </w:rPr>
                        <w:t>2</w:t>
                      </w:r>
                    </w:sdtContent>
                  </w:sdt>
                  <w:r>
                    <w:rPr>
                      <w:sz w:val="22"/>
                      <w:szCs w:val="22"/>
                      <w:lang w:val="en-GB" w:eastAsia="lt-LT"/>
                    </w:rPr>
                    <w:t>. When filing a claim or a petition (complaint) for the protection of public interests of consumers, a consumer association shall present to the court the evidence that it corresponds to the conditions specified in paragraph 1 of this Article. The fact that a consumer association meets the condition indicated in Article (1)(4) shall be confirmed by a statement of this consumer association specifying that it is independent of business interests and other interests which are related to the protection of consumer rights, unless it is proven otherwise.</w:t>
                  </w:r>
                </w:p>
                <w:p>
                  <w:pPr>
                    <w:rPr>
                      <w:b/>
                      <w:bCs/>
                      <w:sz w:val="22"/>
                      <w:szCs w:val="22"/>
                      <w:lang w:val="en-GB" w:eastAsia="lt-LT"/>
                    </w:rPr>
                  </w:pPr>
                </w:p>
              </w:sdtContent>
            </w:sdt>
          </w:sdtContent>
        </w:sdt>
        <w:sdt>
          <w:sdtPr>
            <w:alias w:val="skirsnis"/>
            <w:tag w:val="part_389877c9306849e6b389c2ebd671e4e1"/>
            <w:lock w:val="sdtLocked"/>
            <w:richText/>
          </w:sdtPr>
          <w:sdtContent>
            <w:p>
              <w:pPr>
                <w:ind w:firstLine="720"/>
                <w:rPr>
                  <w:b/>
                  <w:bCs/>
                  <w:sz w:val="22"/>
                  <w:szCs w:val="22"/>
                  <w:lang w:val="en-GB" w:eastAsia="lt-LT"/>
                </w:rPr>
              </w:pPr>
              <w:sdt>
                <w:sdtPr>
                  <w:alias w:val="Pavadinimas"/>
                  <w:tag w:val="title_389877c9306849e6b389c2ebd671e4e1"/>
                  <w:lock w:val="sdtLocked"/>
                  <w:richText/>
                </w:sdtPr>
                <w:sdtContent>
                  <w:r>
                    <w:rPr>
                      <w:b/>
                      <w:bCs/>
                      <w:sz w:val="22"/>
                      <w:szCs w:val="22"/>
                      <w:lang w:val="en-GB" w:eastAsia="lt-LT"/>
                    </w:rPr>
                    <w:t>Article 32. Applying to the seller or service supplier</w:t>
                  </w:r>
                </w:sdtContent>
              </w:sdt>
            </w:p>
            <w:sdt>
              <w:sdtPr>
                <w:alias w:val="1 p."/>
                <w:tag w:val="part_54144d1b98db4c7bb726853d267cf5a5"/>
                <w:lock w:val="sdtLocked"/>
                <w:richText/>
              </w:sdtPr>
              <w:sdtContent>
                <w:p>
                  <w:pPr>
                    <w:ind w:firstLine="720"/>
                    <w:jc w:val="both"/>
                    <w:rPr>
                      <w:sz w:val="22"/>
                      <w:szCs w:val="22"/>
                      <w:lang w:val="en-GB" w:eastAsia="lt-LT"/>
                    </w:rPr>
                  </w:pPr>
                  <w:sdt>
                    <w:sdtPr>
                      <w:alias w:val="Numeris"/>
                      <w:tag w:val="nr_54144d1b98db4c7bb726853d267cf5a5"/>
                      <w:lock w:val="sdtLocked"/>
                      <w:richText/>
                    </w:sdtPr>
                    <w:sdtContent>
                      <w:r>
                        <w:rPr>
                          <w:sz w:val="22"/>
                          <w:szCs w:val="22"/>
                          <w:lang w:val="en-GB" w:eastAsia="lt-LT"/>
                        </w:rPr>
                        <w:t>1</w:t>
                      </w:r>
                    </w:sdtContent>
                  </w:sdt>
                  <w:r>
                    <w:rPr>
                      <w:sz w:val="22"/>
                      <w:szCs w:val="22"/>
                      <w:lang w:val="en-GB" w:eastAsia="lt-LT"/>
                    </w:rPr>
                    <w:t>. Upon having identified that the public interests of consumers were infringed, the State Consumer Rights Protection Authority shall apply to the seller, service supplier and propose to him to cease the infringement of the public interests of consumers within 14 days from the receipt of this proposal, as well as point out to the seller or service supplier that the State Consumer Rights Protection Authority will appeal to the court with a claim or petition (complaint) for the protection of the public interests, if the seller or service supplier will not cease the infringement of the public interests.</w:t>
                  </w:r>
                </w:p>
              </w:sdtContent>
            </w:sdt>
            <w:sdt>
              <w:sdtPr>
                <w:alias w:val="2 p."/>
                <w:tag w:val="part_465b24a9faa24db888bf689f1ea1235b"/>
                <w:lock w:val="sdtLocked"/>
                <w:richText/>
              </w:sdtPr>
              <w:sdtContent>
                <w:p>
                  <w:pPr>
                    <w:ind w:firstLine="720"/>
                    <w:jc w:val="both"/>
                    <w:rPr>
                      <w:sz w:val="22"/>
                      <w:szCs w:val="22"/>
                      <w:lang w:val="en-GB" w:eastAsia="lt-LT"/>
                    </w:rPr>
                  </w:pPr>
                  <w:sdt>
                    <w:sdtPr>
                      <w:alias w:val="Numeris"/>
                      <w:tag w:val="nr_465b24a9faa24db888bf689f1ea1235b"/>
                      <w:lock w:val="sdtLocked"/>
                      <w:richText/>
                    </w:sdtPr>
                    <w:sdtContent>
                      <w:r>
                        <w:rPr>
                          <w:sz w:val="22"/>
                          <w:szCs w:val="22"/>
                          <w:lang w:val="en-GB" w:eastAsia="lt-LT"/>
                        </w:rPr>
                        <w:t>2</w:t>
                      </w:r>
                    </w:sdtContent>
                  </w:sdt>
                  <w:r>
                    <w:rPr>
                      <w:sz w:val="22"/>
                      <w:szCs w:val="22"/>
                      <w:lang w:val="en-GB" w:eastAsia="lt-LT"/>
                    </w:rPr>
                    <w:t>. Upon having identified that the terms and conditions of a consumer contract are unfair, the State Consumer Rights Protection Authority shall apply to the seller, service supplier and propose to him within 14 days from the receipt of this proposal to amend, repeal or discontinue application of the unfair terms and conditions when concluding contracts with consumers, as well as point out to the seller or service supplier that the State Consumer Rights Protection Authority will appeal to the court with a claim or petition (complaint) for recognising the unfair terms and conditions invalid or amending them, if the seller or service supplier will not fulfil the proposal of the State Consumer Rights Protection Authority.</w:t>
                  </w:r>
                </w:p>
              </w:sdtContent>
            </w:sdt>
            <w:sdt>
              <w:sdtPr>
                <w:alias w:val="3 p."/>
                <w:tag w:val="part_a7804eefbe894388a7e515bb070481f4"/>
                <w:lock w:val="sdtLocked"/>
                <w:richText/>
              </w:sdtPr>
              <w:sdtContent>
                <w:p>
                  <w:pPr>
                    <w:ind w:firstLine="720"/>
                    <w:jc w:val="both"/>
                    <w:rPr>
                      <w:sz w:val="22"/>
                      <w:szCs w:val="22"/>
                      <w:lang w:val="en-GB" w:eastAsia="lt-LT"/>
                    </w:rPr>
                  </w:pPr>
                  <w:sdt>
                    <w:sdtPr>
                      <w:alias w:val="Numeris"/>
                      <w:tag w:val="nr_a7804eefbe894388a7e515bb070481f4"/>
                      <w:lock w:val="sdtLocked"/>
                      <w:richText/>
                    </w:sdtPr>
                    <w:sdtContent>
                      <w:r>
                        <w:rPr>
                          <w:sz w:val="22"/>
                          <w:szCs w:val="22"/>
                          <w:lang w:val="en-GB" w:eastAsia="lt-LT"/>
                        </w:rPr>
                        <w:t>3</w:t>
                      </w:r>
                    </w:sdtContent>
                  </w:sdt>
                  <w:r>
                    <w:rPr>
                      <w:sz w:val="22"/>
                      <w:szCs w:val="22"/>
                      <w:lang w:val="en-GB" w:eastAsia="lt-LT"/>
                    </w:rPr>
                    <w:t>. Upon having received the proposal of the State Consumer Rights Protection Authority referred to paragraphs 1 or 2 of this Article, the seller, service supplier, who approvals to cease the infringement of the public interests, shall, within the set time limit of 14 days, send to the State Consumer Rights Protection Authority a notification that he approves to cease the infringement of the public interests or that he has ceased the infringement. Having checked that the infringement of the public interests has been actually ceased, the State Consumer Rights Protection Authority shall announce a notification about this fact in its web site. If the infringement of the public interests has not been ceased, the State Consumer Rights Protection Authority shall appeal to the court for the protection of the public interests.</w:t>
                  </w:r>
                </w:p>
              </w:sdtContent>
            </w:sdt>
            <w:sdt>
              <w:sdtPr>
                <w:alias w:val="4 p."/>
                <w:tag w:val="part_a2d936e3a39a48859165061f8914b281"/>
                <w:lock w:val="sdtLocked"/>
                <w:richText/>
              </w:sdtPr>
              <w:sdtContent>
                <w:p>
                  <w:pPr>
                    <w:ind w:firstLine="720"/>
                    <w:jc w:val="both"/>
                    <w:rPr>
                      <w:sz w:val="22"/>
                      <w:szCs w:val="22"/>
                      <w:lang w:val="en-GB" w:eastAsia="lt-LT"/>
                    </w:rPr>
                  </w:pPr>
                  <w:sdt>
                    <w:sdtPr>
                      <w:alias w:val="Numeris"/>
                      <w:tag w:val="nr_a2d936e3a39a48859165061f8914b281"/>
                      <w:lock w:val="sdtLocked"/>
                      <w:richText/>
                    </w:sdtPr>
                    <w:sdtContent>
                      <w:r>
                        <w:rPr>
                          <w:sz w:val="22"/>
                          <w:szCs w:val="22"/>
                          <w:lang w:val="en-GB" w:eastAsia="lt-LT"/>
                        </w:rPr>
                        <w:t>4</w:t>
                      </w:r>
                    </w:sdtContent>
                  </w:sdt>
                  <w:r>
                    <w:rPr>
                      <w:sz w:val="22"/>
                      <w:szCs w:val="22"/>
                      <w:lang w:val="en-GB" w:eastAsia="lt-LT"/>
                    </w:rPr>
                    <w:t xml:space="preserve">. The provisions of paragraphs 1–3 of this Article shall apply </w:t>
                  </w:r>
                  <w:r>
                    <w:rPr>
                      <w:i/>
                      <w:iCs/>
                      <w:sz w:val="22"/>
                      <w:szCs w:val="22"/>
                      <w:lang w:val="en-GB" w:eastAsia="lt-LT"/>
                    </w:rPr>
                    <w:t xml:space="preserve">mutatis mutandis </w:t>
                  </w:r>
                  <w:r>
                    <w:rPr>
                      <w:sz w:val="22"/>
                      <w:szCs w:val="22"/>
                      <w:lang w:val="en-GB" w:eastAsia="lt-LT"/>
                    </w:rPr>
                    <w:t xml:space="preserve">also in the cases when the public interests of consumers are protected by other country and municipal institutions in the cases laid down by law, and of paragraphs 1 and 2 of this Article shall apply </w:t>
                  </w:r>
                  <w:r>
                    <w:rPr>
                      <w:i/>
                      <w:iCs/>
                      <w:sz w:val="22"/>
                      <w:szCs w:val="22"/>
                      <w:lang w:val="en-GB" w:eastAsia="lt-LT"/>
                    </w:rPr>
                    <w:t>mutatis mutandis</w:t>
                  </w:r>
                  <w:r>
                    <w:rPr>
                      <w:sz w:val="22"/>
                      <w:szCs w:val="22"/>
                      <w:lang w:val="en-GB" w:eastAsia="lt-LT"/>
                    </w:rPr>
                    <w:t xml:space="preserve"> when the public interests of consumers are protected by consumer associations and, in the case laid down by law, other legal entities.</w:t>
                  </w:r>
                </w:p>
                <w:p>
                  <w:pPr>
                    <w:rPr>
                      <w:sz w:val="22"/>
                      <w:szCs w:val="22"/>
                      <w:lang w:val="en-GB" w:eastAsia="lt-LT"/>
                    </w:rPr>
                  </w:pPr>
                </w:p>
              </w:sdtContent>
            </w:sdt>
          </w:sdtContent>
        </w:sdt>
        <w:sdt>
          <w:sdtPr>
            <w:alias w:val="skirsnis"/>
            <w:tag w:val="part_68bab16928d4475ba883725a9e097bfa"/>
            <w:lock w:val="sdtLocked"/>
            <w:richText/>
          </w:sdtPr>
          <w:sdtContent>
            <w:p>
              <w:pPr>
                <w:ind w:firstLine="720"/>
                <w:jc w:val="both"/>
                <w:rPr>
                  <w:b/>
                  <w:bCs/>
                  <w:sz w:val="22"/>
                  <w:szCs w:val="22"/>
                  <w:lang w:val="en-GB" w:eastAsia="lt-LT"/>
                </w:rPr>
              </w:pPr>
              <w:sdt>
                <w:sdtPr>
                  <w:alias w:val="Pavadinimas"/>
                  <w:tag w:val="title_68bab16928d4475ba883725a9e097bfa"/>
                  <w:lock w:val="sdtLocked"/>
                  <w:richText/>
                </w:sdtPr>
                <w:sdtContent>
                  <w:r>
                    <w:rPr>
                      <w:b/>
                      <w:bCs/>
                      <w:sz w:val="22"/>
                      <w:szCs w:val="22"/>
                      <w:lang w:val="en-GB" w:eastAsia="lt-LT"/>
                    </w:rPr>
                    <w:t>Article 33. The right of the institutions or organisations of the Member States of the European Union to bring an action in Lithuania for the protection of public interests</w:t>
                  </w:r>
                </w:sdtContent>
              </w:sdt>
            </w:p>
            <w:sdt>
              <w:sdtPr>
                <w:alias w:val="1 p."/>
                <w:tag w:val="part_772f978063964c2e82ea5a431bce9ed5"/>
                <w:lock w:val="sdtLocked"/>
                <w:richText/>
              </w:sdtPr>
              <w:sdtContent>
                <w:p>
                  <w:pPr>
                    <w:ind w:firstLine="720"/>
                    <w:jc w:val="both"/>
                    <w:rPr>
                      <w:sz w:val="22"/>
                      <w:szCs w:val="22"/>
                      <w:lang w:val="en-GB" w:eastAsia="lt-LT"/>
                    </w:rPr>
                  </w:pPr>
                  <w:sdt>
                    <w:sdtPr>
                      <w:alias w:val="Numeris"/>
                      <w:tag w:val="nr_772f978063964c2e82ea5a431bce9ed5"/>
                      <w:lock w:val="sdtLocked"/>
                      <w:richText/>
                    </w:sdtPr>
                    <w:sdtContent>
                      <w:r>
                        <w:rPr>
                          <w:sz w:val="22"/>
                          <w:szCs w:val="22"/>
                          <w:lang w:val="en-GB" w:eastAsia="lt-LT"/>
                        </w:rPr>
                        <w:t>1</w:t>
                      </w:r>
                    </w:sdtContent>
                  </w:sdt>
                  <w:r>
                    <w:rPr>
                      <w:sz w:val="22"/>
                      <w:szCs w:val="22"/>
                      <w:lang w:val="en-GB" w:eastAsia="lt-LT"/>
                    </w:rPr>
                    <w:t>. The institutions or organisations of the Member States of the European Union which are included by the European Commission in the list provided for by Directive 98/27/EC of the European Parliament and of the Council on injunctions for the protection of consumers' interests and published in the Official Journal of the European Union, shall have the right in accordance with Article 49(1) of the Code of Civil Procedure to bring an action in the courts of the Republic of Lithuania for an injunction to cease by the sellers (suppliers) of goods or services the infringements of public interests. The provisions of this paragraph shall apply in the cases when the operations of the sellers (suppliers) of goods and services, functioning in Lithuania, infringe the legal acts of the European Union the list of which shall be approved by the Minister of Justice of the Republic of Lithuania according to the Annex of Directive 98/27/EC of the European Parliament and of the Council on injunctions for the protection of consumers' interests, and such operations infringe the public interests of consumers of any other Member State.</w:t>
                  </w:r>
                </w:p>
              </w:sdtContent>
            </w:sdt>
            <w:sdt>
              <w:sdtPr>
                <w:alias w:val="2 p."/>
                <w:tag w:val="part_69be4af1fa7544f08665f9baaef121ac"/>
                <w:lock w:val="sdtLocked"/>
                <w:richText/>
              </w:sdtPr>
              <w:sdtContent>
                <w:p>
                  <w:pPr>
                    <w:ind w:firstLine="720"/>
                    <w:jc w:val="both"/>
                    <w:rPr>
                      <w:sz w:val="22"/>
                      <w:szCs w:val="22"/>
                      <w:lang w:val="en-GB" w:eastAsia="lt-LT"/>
                    </w:rPr>
                  </w:pPr>
                  <w:sdt>
                    <w:sdtPr>
                      <w:alias w:val="Numeris"/>
                      <w:tag w:val="nr_69be4af1fa7544f08665f9baaef121ac"/>
                      <w:lock w:val="sdtLocked"/>
                      <w:richText/>
                    </w:sdtPr>
                    <w:sdtContent>
                      <w:r>
                        <w:rPr>
                          <w:sz w:val="22"/>
                          <w:szCs w:val="22"/>
                          <w:lang w:val="en-GB" w:eastAsia="lt-LT"/>
                        </w:rPr>
                        <w:t>2</w:t>
                      </w:r>
                    </w:sdtContent>
                  </w:sdt>
                  <w:r>
                    <w:rPr>
                      <w:sz w:val="22"/>
                      <w:szCs w:val="22"/>
                      <w:lang w:val="en-GB" w:eastAsia="lt-LT"/>
                    </w:rPr>
                    <w:t xml:space="preserve">. The institutions or organisations of the Member States of the European Union may make use of the right to bring an action, specified in paragraph 1 of this Article, only after they have consulted in writing the State Consumer Rights Protection Authority of the Republic of Lithuania. The State Consumer Rights Protection Authority of the Republic of Lithuania shall provide a reply to institutions or organisations of the Member States of the European Union within 14 days. Before bringing an action the institutions or organisations of the Member States of the European Union shall also enjoy the right to apply to the seller or service supplier regarding the cessation of the infringement of the public interests of consumers and to propose to cease the infringement of the public interests of consumers within 14 days after the proposal is received, as well as to point out to the seller or service supplier that if the seller or service supplier will not cease the infringement of the public interests of consumers, the institutions or organisations of the Member States of the European Union shall bring an action to the court for the protection of the public interests. </w:t>
                  </w:r>
                </w:p>
              </w:sdtContent>
            </w:sdt>
            <w:sdt>
              <w:sdtPr>
                <w:alias w:val="3 p."/>
                <w:tag w:val="part_741610638b5542da98f60d782d77b190"/>
                <w:lock w:val="sdtLocked"/>
                <w:richText/>
              </w:sdtPr>
              <w:sdtContent>
                <w:p>
                  <w:pPr>
                    <w:ind w:firstLine="720"/>
                    <w:jc w:val="both"/>
                    <w:rPr>
                      <w:sz w:val="22"/>
                      <w:szCs w:val="22"/>
                      <w:lang w:val="en-GB" w:eastAsia="lt-LT"/>
                    </w:rPr>
                  </w:pPr>
                  <w:sdt>
                    <w:sdtPr>
                      <w:alias w:val="Numeris"/>
                      <w:tag w:val="nr_741610638b5542da98f60d782d77b190"/>
                      <w:lock w:val="sdtLocked"/>
                      <w:richText/>
                    </w:sdtPr>
                    <w:sdtContent>
                      <w:r>
                        <w:rPr>
                          <w:sz w:val="22"/>
                          <w:szCs w:val="22"/>
                          <w:lang w:val="en-GB" w:eastAsia="lt-LT"/>
                        </w:rPr>
                        <w:t>3</w:t>
                      </w:r>
                    </w:sdtContent>
                  </w:sdt>
                  <w:r>
                    <w:rPr>
                      <w:sz w:val="22"/>
                      <w:szCs w:val="22"/>
                      <w:lang w:val="en-GB" w:eastAsia="lt-LT"/>
                    </w:rPr>
                    <w:t>. The State Consumer Rights Protection Authority of the Republic of Lithuania shall notify the European Commission about the procedure of prior consultation adopted by Lithuania, as provided for in paragraph 2 of this Article.</w:t>
                  </w:r>
                </w:p>
                <w:p>
                  <w:pPr>
                    <w:rPr>
                      <w:sz w:val="22"/>
                      <w:szCs w:val="22"/>
                      <w:lang w:val="en-GB" w:eastAsia="lt-LT"/>
                    </w:rPr>
                  </w:pPr>
                </w:p>
              </w:sdtContent>
            </w:sdt>
          </w:sdtContent>
        </w:sdt>
        <w:sdt>
          <w:sdtPr>
            <w:alias w:val="skirsnis"/>
            <w:tag w:val="part_d2f931215be94dd68957c65dd73a1ee4"/>
            <w:lock w:val="sdtLocked"/>
            <w:richText/>
          </w:sdtPr>
          <w:sdtContent>
            <w:p>
              <w:pPr>
                <w:ind w:firstLine="720"/>
                <w:jc w:val="both"/>
                <w:rPr>
                  <w:b/>
                  <w:bCs/>
                  <w:sz w:val="22"/>
                  <w:szCs w:val="22"/>
                  <w:lang w:val="en-GB" w:eastAsia="lt-LT"/>
                </w:rPr>
              </w:pPr>
              <w:sdt>
                <w:sdtPr>
                  <w:alias w:val="Pavadinimas"/>
                  <w:tag w:val="title_d2f931215be94dd68957c65dd73a1ee4"/>
                  <w:lock w:val="sdtLocked"/>
                  <w:richText/>
                </w:sdtPr>
                <w:sdtContent>
                  <w:r>
                    <w:rPr>
                      <w:b/>
                      <w:bCs/>
                      <w:sz w:val="22"/>
                      <w:szCs w:val="22"/>
                      <w:lang w:val="en-GB" w:eastAsia="lt-LT"/>
                    </w:rPr>
                    <w:t>Article 34. Protection of public interests of consumers in the Member States of the European Union</w:t>
                  </w:r>
                </w:sdtContent>
              </w:sdt>
            </w:p>
            <w:sdt>
              <w:sdtPr>
                <w:alias w:val="1 p."/>
                <w:tag w:val="part_c90565c71bfb4fa1aee2cf5b71c27a98"/>
                <w:lock w:val="sdtLocked"/>
                <w:richText/>
              </w:sdtPr>
              <w:sdtContent>
                <w:p>
                  <w:pPr>
                    <w:ind w:firstLine="720"/>
                    <w:jc w:val="both"/>
                    <w:rPr>
                      <w:sz w:val="22"/>
                      <w:szCs w:val="22"/>
                      <w:lang w:val="en-GB" w:eastAsia="lt-LT"/>
                    </w:rPr>
                  </w:pPr>
                  <w:sdt>
                    <w:sdtPr>
                      <w:alias w:val="Numeris"/>
                      <w:tag w:val="nr_c90565c71bfb4fa1aee2cf5b71c27a98"/>
                      <w:lock w:val="sdtLocked"/>
                      <w:richText/>
                    </w:sdtPr>
                    <w:sdtContent>
                      <w:r>
                        <w:rPr>
                          <w:sz w:val="22"/>
                          <w:szCs w:val="22"/>
                          <w:lang w:val="en-GB" w:eastAsia="lt-LT"/>
                        </w:rPr>
                        <w:t>1</w:t>
                      </w:r>
                    </w:sdtContent>
                  </w:sdt>
                  <w:r>
                    <w:rPr>
                      <w:sz w:val="22"/>
                      <w:szCs w:val="22"/>
                      <w:lang w:val="en-GB" w:eastAsia="lt-LT"/>
                    </w:rPr>
                    <w:t>. The State Consumer Rights Protection Authority of the Republic of Lithuania shall have the right to appeal to the courts and other competent authorities of the Member States of the European Union with a request to take a decision committing the seller (supplier) of goods and services, functioning in that Member State of the European Union to cease the infringement of the public interests of the Lithuanian consumers.</w:t>
                  </w:r>
                </w:p>
              </w:sdtContent>
            </w:sdt>
            <w:sdt>
              <w:sdtPr>
                <w:alias w:val="2 p."/>
                <w:tag w:val="part_5ae2b602c57347e382b7f32e615d8383"/>
                <w:lock w:val="sdtLocked"/>
                <w:richText/>
              </w:sdtPr>
              <w:sdtContent>
                <w:p>
                  <w:pPr>
                    <w:ind w:firstLine="720"/>
                    <w:jc w:val="both"/>
                    <w:rPr>
                      <w:sz w:val="22"/>
                      <w:szCs w:val="22"/>
                      <w:lang w:val="en-GB" w:eastAsia="lt-LT"/>
                    </w:rPr>
                  </w:pPr>
                  <w:sdt>
                    <w:sdtPr>
                      <w:alias w:val="Numeris"/>
                      <w:tag w:val="nr_5ae2b602c57347e382b7f32e615d8383"/>
                      <w:lock w:val="sdtLocked"/>
                      <w:richText/>
                    </w:sdtPr>
                    <w:sdtContent>
                      <w:r>
                        <w:rPr>
                          <w:sz w:val="22"/>
                          <w:szCs w:val="22"/>
                          <w:lang w:val="en-GB" w:eastAsia="lt-LT"/>
                        </w:rPr>
                        <w:t>2</w:t>
                      </w:r>
                    </w:sdtContent>
                  </w:sdt>
                  <w:r>
                    <w:rPr>
                      <w:sz w:val="22"/>
                      <w:szCs w:val="22"/>
                      <w:lang w:val="en-GB" w:eastAsia="lt-LT"/>
                    </w:rPr>
                    <w:t>. The consumer associations meeting the requirements laid down in Article 31 of this Law, about which the European Commission is notified in compliance with paragraph 3 of this Article, shall also enjoy the right to appeal to the courts or other competent authorities with a request to take a decision committing the seller (supplier) of goods or services, functioning in that Member State of the European Union to cease the infringement of the public interests of the Lithuanian consumers.</w:t>
                  </w:r>
                </w:p>
              </w:sdtContent>
            </w:sdt>
            <w:sdt>
              <w:sdtPr>
                <w:alias w:val="3 p."/>
                <w:tag w:val="part_c2d93c007a2b4bc0adbb384cebe694fa"/>
                <w:lock w:val="sdtLocked"/>
                <w:richText/>
              </w:sdtPr>
              <w:sdtContent>
                <w:p>
                  <w:pPr>
                    <w:ind w:firstLine="720"/>
                    <w:jc w:val="both"/>
                    <w:rPr>
                      <w:sz w:val="22"/>
                      <w:szCs w:val="22"/>
                      <w:lang w:val="en-GB" w:eastAsia="lt-LT"/>
                    </w:rPr>
                  </w:pPr>
                  <w:sdt>
                    <w:sdtPr>
                      <w:alias w:val="Numeris"/>
                      <w:tag w:val="nr_c2d93c007a2b4bc0adbb384cebe694fa"/>
                      <w:lock w:val="sdtLocked"/>
                      <w:richText/>
                    </w:sdtPr>
                    <w:sdtContent>
                      <w:r>
                        <w:rPr>
                          <w:sz w:val="22"/>
                          <w:szCs w:val="22"/>
                          <w:lang w:val="en-GB" w:eastAsia="lt-LT"/>
                        </w:rPr>
                        <w:t>3</w:t>
                      </w:r>
                    </w:sdtContent>
                  </w:sdt>
                  <w:r>
                    <w:rPr>
                      <w:sz w:val="22"/>
                      <w:szCs w:val="22"/>
                      <w:lang w:val="en-GB" w:eastAsia="lt-LT"/>
                    </w:rPr>
                    <w:t>. The State Consumer Rights Protection Authority of the Republic of Lithuania shall, at the request the consumer associations meeting the requirements laid down in Article 31 of this Law, inform the European Commission of the names and purposes of these associations. If other laws will provide for other country institutions for the right to appeal to the courts or other competent authorities of other Member States of the European Union, the State Consumer Rights Protection Authority of the Republic of Lithuania shall inform the European Commission of the names of these institutions as well as of the scope of their authority.</w:t>
                  </w:r>
                </w:p>
                <w:p>
                  <w:pPr>
                    <w:rPr>
                      <w:sz w:val="22"/>
                      <w:szCs w:val="22"/>
                      <w:lang w:val="en-GB" w:eastAsia="lt-LT"/>
                    </w:rPr>
                  </w:pPr>
                </w:p>
              </w:sdtContent>
            </w:sdt>
          </w:sdtContent>
        </w:sdt>
        <w:sdt>
          <w:sdtPr>
            <w:alias w:val="skirsnis"/>
            <w:tag w:val="part_45817a27317341cb81bbe64dec579d4f"/>
            <w:lock w:val="sdtLocked"/>
            <w:richText/>
          </w:sdtPr>
          <w:sdtContent>
            <w:p>
              <w:pPr>
                <w:ind w:firstLine="720"/>
                <w:jc w:val="both"/>
                <w:rPr>
                  <w:b/>
                  <w:bCs/>
                  <w:sz w:val="22"/>
                  <w:szCs w:val="22"/>
                  <w:lang w:val="en-GB" w:eastAsia="lt-LT"/>
                </w:rPr>
              </w:pPr>
              <w:sdt>
                <w:sdtPr>
                  <w:alias w:val="Pavadinimas"/>
                  <w:tag w:val="title_45817a27317341cb81bbe64dec579d4f"/>
                  <w:lock w:val="sdtLocked"/>
                  <w:richText/>
                </w:sdtPr>
                <w:sdtContent>
                  <w:r>
                    <w:rPr>
                      <w:b/>
                      <w:bCs/>
                      <w:sz w:val="22"/>
                      <w:szCs w:val="22"/>
                      <w:lang w:val="en-GB" w:eastAsia="lt-LT"/>
                    </w:rPr>
                    <w:t>Article 35. Public announcement about the protection of public interests</w:t>
                  </w:r>
                </w:sdtContent>
              </w:sdt>
            </w:p>
            <w:sdt>
              <w:sdtPr>
                <w:alias w:val="1 p."/>
                <w:tag w:val="part_6cdde5e4866e48b8a2bd2327618d0188"/>
                <w:lock w:val="sdtLocked"/>
                <w:richText/>
              </w:sdtPr>
              <w:sdtContent>
                <w:p>
                  <w:pPr>
                    <w:ind w:firstLine="720"/>
                    <w:jc w:val="both"/>
                    <w:rPr>
                      <w:sz w:val="22"/>
                      <w:szCs w:val="22"/>
                      <w:lang w:val="en-GB" w:eastAsia="lt-LT"/>
                    </w:rPr>
                  </w:pPr>
                  <w:sdt>
                    <w:sdtPr>
                      <w:alias w:val="Numeris"/>
                      <w:tag w:val="nr_6cdde5e4866e48b8a2bd2327618d0188"/>
                      <w:lock w:val="sdtLocked"/>
                      <w:richText/>
                    </w:sdtPr>
                    <w:sdtContent>
                      <w:r>
                        <w:rPr>
                          <w:sz w:val="22"/>
                          <w:szCs w:val="22"/>
                          <w:lang w:val="en-GB" w:eastAsia="lt-LT"/>
                        </w:rPr>
                        <w:t>1</w:t>
                      </w:r>
                    </w:sdtContent>
                  </w:sdt>
                  <w:r>
                    <w:rPr>
                      <w:sz w:val="22"/>
                      <w:szCs w:val="22"/>
                      <w:lang w:val="en-GB" w:eastAsia="lt-LT"/>
                    </w:rPr>
                    <w:t xml:space="preserve">. The consumer associations meeting the conditions laid down in Article 31 of this Law and in the cases specified by law </w:t>
                  </w:r>
                  <w:r>
                    <w:rPr>
                      <w:sz w:val="22"/>
                      <w:szCs w:val="22"/>
                      <w:lang w:val="en-GB"/>
                    </w:rPr>
                    <w:t>—</w:t>
                  </w:r>
                  <w:r>
                    <w:rPr>
                      <w:sz w:val="22"/>
                      <w:szCs w:val="22"/>
                      <w:lang w:val="en-GB" w:eastAsia="lt-LT"/>
                    </w:rPr>
                    <w:t xml:space="preserve"> other country and municipal institutions and legal entities who protect public interests of consumers shall, no later than within 5 working days from the accepting of a claim or petition (complaint) to be considered in the court, notify the State Consumer Rights Protection Authority about this. The State Consumer Rights Protection Authority shall announce this information in its web site.</w:t>
                  </w:r>
                </w:p>
              </w:sdtContent>
            </w:sdt>
            <w:sdt>
              <w:sdtPr>
                <w:alias w:val="2 p."/>
                <w:tag w:val="part_d4c2e8e3d985483da6842d71da8be4b1"/>
                <w:lock w:val="sdtLocked"/>
                <w:richText/>
              </w:sdtPr>
              <w:sdtContent>
                <w:p>
                  <w:pPr>
                    <w:ind w:firstLine="720"/>
                    <w:jc w:val="both"/>
                    <w:rPr>
                      <w:sz w:val="22"/>
                      <w:szCs w:val="22"/>
                      <w:lang w:val="en-GB" w:eastAsia="lt-LT"/>
                    </w:rPr>
                  </w:pPr>
                  <w:sdt>
                    <w:sdtPr>
                      <w:alias w:val="Numeris"/>
                      <w:tag w:val="nr_d4c2e8e3d985483da6842d71da8be4b1"/>
                      <w:lock w:val="sdtLocked"/>
                      <w:richText/>
                    </w:sdtPr>
                    <w:sdtContent>
                      <w:r>
                        <w:rPr>
                          <w:sz w:val="22"/>
                          <w:szCs w:val="22"/>
                          <w:lang w:val="en-GB" w:eastAsia="lt-LT"/>
                        </w:rPr>
                        <w:t>2</w:t>
                      </w:r>
                    </w:sdtContent>
                  </w:sdt>
                  <w:r>
                    <w:rPr>
                      <w:sz w:val="22"/>
                      <w:szCs w:val="22"/>
                      <w:lang w:val="en-GB" w:eastAsia="lt-LT"/>
                    </w:rPr>
                    <w:t xml:space="preserve">. The entities referred to in paragraph 1 of this Article shall, no later than within 5 working days from the adoption of a court’s decision in compliance with this </w:t>
                  </w:r>
                  <w:r>
                    <w:rPr>
                      <w:sz w:val="22"/>
                      <w:szCs w:val="22"/>
                      <w:lang w:val="en-GB"/>
                    </w:rPr>
                    <w:t>section</w:t>
                  </w:r>
                  <w:r>
                    <w:rPr>
                      <w:sz w:val="22"/>
                      <w:szCs w:val="22"/>
                      <w:lang w:val="en-GB" w:eastAsia="lt-LT"/>
                    </w:rPr>
                    <w:t xml:space="preserve">, send this decision to the State Consumer Rights Protection Authority. The State Consumer Rights Protection Authority shall announce in its web site the effective court’s decisions in which the infringement of public interests is laid down. </w:t>
                  </w:r>
                </w:p>
                <w:p>
                  <w:pPr>
                    <w:rPr>
                      <w:sz w:val="22"/>
                      <w:szCs w:val="22"/>
                      <w:lang w:val="en-GB" w:eastAsia="lt-LT"/>
                    </w:rPr>
                  </w:pPr>
                </w:p>
              </w:sdtContent>
            </w:sdt>
          </w:sdtContent>
        </w:sdt>
        <w:sdt>
          <w:sdtPr>
            <w:alias w:val="skirsnis"/>
            <w:tag w:val="part_37f5670f3f7e406c9370141c6203132d"/>
            <w:lock w:val="sdtLocked"/>
            <w:richText/>
          </w:sdtPr>
          <w:sdtContent>
            <w:sdt>
              <w:sdtPr>
                <w:alias w:val="Pavadinimas"/>
                <w:tag w:val="title_37f5670f3f7e406c9370141c6203132d"/>
                <w:lock w:val="sdtLocked"/>
                <w:richText/>
              </w:sdtPr>
              <w:sdtContent>
                <w:p>
                  <w:pPr>
                    <w:ind w:left="3600" w:firstLine="720"/>
                    <w:rPr>
                      <w:b/>
                      <w:bCs/>
                      <w:sz w:val="22"/>
                      <w:szCs w:val="22"/>
                      <w:lang w:val="en-GB" w:eastAsia="lt-LT"/>
                    </w:rPr>
                  </w:pPr>
                  <w:r>
                    <w:rPr>
                      <w:b/>
                      <w:bCs/>
                      <w:sz w:val="22"/>
                      <w:szCs w:val="22"/>
                      <w:lang w:val="en-GB" w:eastAsia="lt-LT"/>
                    </w:rPr>
                    <w:t>SECTION 8</w:t>
                  </w:r>
                </w:p>
                <w:p>
                  <w:pPr>
                    <w:ind w:left="284"/>
                    <w:jc w:val="center"/>
                    <w:rPr>
                      <w:b/>
                      <w:bCs/>
                      <w:sz w:val="22"/>
                      <w:szCs w:val="22"/>
                      <w:lang w:val="en-GB" w:eastAsia="lt-LT"/>
                    </w:rPr>
                  </w:pPr>
                  <w:r>
                    <w:rPr>
                      <w:b/>
                      <w:bCs/>
                      <w:sz w:val="22"/>
                      <w:szCs w:val="22"/>
                      <w:lang w:val="en-GB" w:eastAsia="lt-LT"/>
                    </w:rPr>
                    <w:t>SUPPLY OF FINANCIAL SERVICES UNDER CONTRACTS CONCLUDED USING MEANS OF COMMUNICATION</w:t>
                  </w:r>
                </w:p>
              </w:sdtContent>
            </w:sdt>
            <w:p>
              <w:pPr>
                <w:rPr>
                  <w:b/>
                  <w:bCs/>
                  <w:sz w:val="22"/>
                  <w:szCs w:val="22"/>
                  <w:lang w:val="en-GB" w:eastAsia="lt-LT"/>
                </w:rPr>
              </w:pPr>
            </w:p>
          </w:sdtContent>
        </w:sdt>
        <w:sdt>
          <w:sdtPr>
            <w:alias w:val="skirsnis"/>
            <w:tag w:val="part_125cabe643014e12a11591ca593a095b"/>
            <w:lock w:val="sdtLocked"/>
            <w:richText/>
          </w:sdtPr>
          <w:sdtContent>
            <w:p>
              <w:pPr>
                <w:ind w:firstLine="720"/>
                <w:jc w:val="both"/>
                <w:rPr>
                  <w:b/>
                  <w:bCs/>
                  <w:sz w:val="22"/>
                  <w:szCs w:val="22"/>
                  <w:lang w:val="en-GB" w:eastAsia="lt-LT"/>
                </w:rPr>
              </w:pPr>
              <w:sdt>
                <w:sdtPr>
                  <w:alias w:val="Pavadinimas"/>
                  <w:tag w:val="title_125cabe643014e12a11591ca593a095b"/>
                  <w:lock w:val="sdtLocked"/>
                  <w:richText/>
                </w:sdtPr>
                <w:sdtContent>
                  <w:r>
                    <w:rPr>
                      <w:b/>
                      <w:bCs/>
                      <w:sz w:val="22"/>
                      <w:szCs w:val="22"/>
                      <w:lang w:val="en-GB" w:eastAsia="lt-LT"/>
                    </w:rPr>
                    <w:t>Article 36. Supply of financial services under contract concluded using means of communication</w:t>
                  </w:r>
                </w:sdtContent>
              </w:sdt>
            </w:p>
            <w:sdt>
              <w:sdtPr>
                <w:alias w:val="1 p."/>
                <w:tag w:val="part_90787634056946a3bf5ef7461b1cce8d"/>
                <w:lock w:val="sdtLocked"/>
                <w:richText/>
              </w:sdtPr>
              <w:sdtContent>
                <w:p>
                  <w:pPr>
                    <w:ind w:firstLine="720"/>
                    <w:jc w:val="both"/>
                    <w:rPr>
                      <w:sz w:val="22"/>
                      <w:szCs w:val="22"/>
                      <w:lang w:val="en-GB" w:eastAsia="lt-LT"/>
                    </w:rPr>
                  </w:pPr>
                  <w:sdt>
                    <w:sdtPr>
                      <w:alias w:val="Numeris"/>
                      <w:tag w:val="nr_90787634056946a3bf5ef7461b1cce8d"/>
                      <w:lock w:val="sdtLocked"/>
                      <w:richText/>
                    </w:sdtPr>
                    <w:sdtContent>
                      <w:r>
                        <w:rPr>
                          <w:sz w:val="22"/>
                          <w:szCs w:val="22"/>
                          <w:lang w:val="en-GB" w:eastAsia="lt-LT"/>
                        </w:rPr>
                        <w:t>1</w:t>
                      </w:r>
                    </w:sdtContent>
                  </w:sdt>
                  <w:r>
                    <w:rPr>
                      <w:sz w:val="22"/>
                      <w:szCs w:val="22"/>
                      <w:lang w:val="en-GB" w:eastAsia="lt-LT"/>
                    </w:rPr>
                    <w:t xml:space="preserve">. The provisions of this </w:t>
                  </w:r>
                  <w:r>
                    <w:rPr>
                      <w:sz w:val="22"/>
                      <w:szCs w:val="22"/>
                      <w:lang w:val="en-GB"/>
                    </w:rPr>
                    <w:t>section</w:t>
                  </w:r>
                  <w:r>
                    <w:rPr>
                      <w:sz w:val="22"/>
                      <w:szCs w:val="22"/>
                      <w:lang w:val="en-GB" w:eastAsia="lt-LT"/>
                    </w:rPr>
                    <w:t xml:space="preserve"> shall apply when financial services are supplied under contracts concluded using means of communication with the participation of a service supplier himself or his intermediary. The Civil Code and other legal acts regulating the supply of financial services shall apply to the relations of the supply of financial services which are not defined by this </w:t>
                  </w:r>
                  <w:r>
                    <w:rPr>
                      <w:sz w:val="22"/>
                      <w:szCs w:val="22"/>
                      <w:lang w:val="en-GB"/>
                    </w:rPr>
                    <w:t>section</w:t>
                  </w:r>
                  <w:r>
                    <w:rPr>
                      <w:sz w:val="22"/>
                      <w:szCs w:val="22"/>
                      <w:lang w:val="en-GB" w:eastAsia="lt-LT"/>
                    </w:rPr>
                    <w:t>.</w:t>
                  </w:r>
                </w:p>
              </w:sdtContent>
            </w:sdt>
            <w:sdt>
              <w:sdtPr>
                <w:alias w:val="2 p."/>
                <w:tag w:val="part_b9ea03c935cc4fd395ed2c76ab278153"/>
                <w:lock w:val="sdtLocked"/>
                <w:richText/>
              </w:sdtPr>
              <w:sdtContent>
                <w:p>
                  <w:pPr>
                    <w:ind w:firstLine="720"/>
                    <w:jc w:val="both"/>
                    <w:rPr>
                      <w:sz w:val="22"/>
                      <w:szCs w:val="22"/>
                      <w:lang w:val="en-GB" w:eastAsia="lt-LT"/>
                    </w:rPr>
                  </w:pPr>
                  <w:sdt>
                    <w:sdtPr>
                      <w:alias w:val="Numeris"/>
                      <w:tag w:val="nr_b9ea03c935cc4fd395ed2c76ab278153"/>
                      <w:lock w:val="sdtLocked"/>
                      <w:richText/>
                    </w:sdtPr>
                    <w:sdtContent>
                      <w:r>
                        <w:rPr>
                          <w:sz w:val="22"/>
                          <w:szCs w:val="22"/>
                          <w:lang w:val="en-GB" w:eastAsia="lt-LT"/>
                        </w:rPr>
                        <w:t>2</w:t>
                      </w:r>
                    </w:sdtContent>
                  </w:sdt>
                  <w:r>
                    <w:rPr>
                      <w:sz w:val="22"/>
                      <w:szCs w:val="22"/>
                      <w:lang w:val="en-GB" w:eastAsia="lt-LT"/>
                    </w:rPr>
                    <w:t xml:space="preserve">. Consumers may not waive the rights granted to them in this </w:t>
                  </w:r>
                  <w:r>
                    <w:rPr>
                      <w:sz w:val="22"/>
                      <w:szCs w:val="22"/>
                      <w:lang w:val="en-GB"/>
                    </w:rPr>
                    <w:t>section</w:t>
                  </w:r>
                  <w:r>
                    <w:rPr>
                      <w:sz w:val="22"/>
                      <w:szCs w:val="22"/>
                      <w:lang w:val="en-GB" w:eastAsia="lt-LT"/>
                    </w:rPr>
                    <w:t>.</w:t>
                  </w:r>
                </w:p>
              </w:sdtContent>
            </w:sdt>
            <w:sdt>
              <w:sdtPr>
                <w:alias w:val="3 p."/>
                <w:tag w:val="part_43026b72bcee404fae94da76739bd878"/>
                <w:lock w:val="sdtLocked"/>
                <w:richText/>
              </w:sdtPr>
              <w:sdtContent>
                <w:p>
                  <w:pPr>
                    <w:ind w:firstLine="720"/>
                    <w:jc w:val="both"/>
                    <w:rPr>
                      <w:sz w:val="22"/>
                      <w:szCs w:val="22"/>
                      <w:lang w:val="en-GB" w:eastAsia="lt-LT"/>
                    </w:rPr>
                  </w:pPr>
                  <w:sdt>
                    <w:sdtPr>
                      <w:alias w:val="Numeris"/>
                      <w:tag w:val="nr_43026b72bcee404fae94da76739bd878"/>
                      <w:lock w:val="sdtLocked"/>
                      <w:richText/>
                    </w:sdtPr>
                    <w:sdtContent>
                      <w:r>
                        <w:rPr>
                          <w:sz w:val="22"/>
                          <w:szCs w:val="22"/>
                          <w:lang w:val="en-GB" w:eastAsia="lt-LT"/>
                        </w:rPr>
                        <w:t>3</w:t>
                      </w:r>
                    </w:sdtContent>
                  </w:sdt>
                  <w:r>
                    <w:rPr>
                      <w:sz w:val="22"/>
                      <w:szCs w:val="22"/>
                      <w:lang w:val="en-GB" w:eastAsia="lt-LT"/>
                    </w:rPr>
                    <w:t xml:space="preserve">. In the case of a contract for the supply of financial services comprising an initial financial service contract followed by successive operations or a series of separate operations of the same nature performed over time, the provisions of this </w:t>
                  </w:r>
                  <w:r>
                    <w:rPr>
                      <w:sz w:val="22"/>
                      <w:szCs w:val="22"/>
                      <w:lang w:val="en-GB"/>
                    </w:rPr>
                    <w:t>section</w:t>
                  </w:r>
                  <w:r>
                    <w:rPr>
                      <w:sz w:val="22"/>
                      <w:szCs w:val="22"/>
                      <w:lang w:val="en-GB" w:eastAsia="lt-LT"/>
                    </w:rPr>
                    <w:t xml:space="preserve"> shall apply only to the initial financial service contract. </w:t>
                  </w:r>
                </w:p>
              </w:sdtContent>
            </w:sdt>
            <w:sdt>
              <w:sdtPr>
                <w:alias w:val="4 p."/>
                <w:tag w:val="part_915251e6765e4228a12c0f9fd0ba9934"/>
                <w:lock w:val="sdtLocked"/>
                <w:richText/>
              </w:sdtPr>
              <w:sdtContent>
                <w:p>
                  <w:pPr>
                    <w:ind w:firstLine="720"/>
                    <w:jc w:val="both"/>
                    <w:rPr>
                      <w:sz w:val="22"/>
                      <w:szCs w:val="22"/>
                      <w:lang w:val="en-GB" w:eastAsia="lt-LT"/>
                    </w:rPr>
                  </w:pPr>
                  <w:sdt>
                    <w:sdtPr>
                      <w:alias w:val="Numeris"/>
                      <w:tag w:val="nr_915251e6765e4228a12c0f9fd0ba9934"/>
                      <w:lock w:val="sdtLocked"/>
                      <w:richText/>
                    </w:sdtPr>
                    <w:sdtContent>
                      <w:r>
                        <w:rPr>
                          <w:sz w:val="22"/>
                          <w:szCs w:val="22"/>
                          <w:lang w:val="en-GB" w:eastAsia="lt-LT"/>
                        </w:rPr>
                        <w:t>4</w:t>
                      </w:r>
                    </w:sdtContent>
                  </w:sdt>
                  <w:r>
                    <w:rPr>
                      <w:sz w:val="22"/>
                      <w:szCs w:val="22"/>
                      <w:lang w:val="en-GB" w:eastAsia="lt-LT"/>
                    </w:rPr>
                    <w:t>. In case there is no initial financial service contract but the successive financial operations or the separate financial operations of the same nature performed over time are performed between the same contractual parties, this Article shall apply only when the first operation is performed. Where, however, no operation of the same nature is performed for more than one year, the next operation will be deemed to be the first in a new series of operations and the requirements laid down by this Article shall apply.</w:t>
                  </w:r>
                </w:p>
              </w:sdtContent>
            </w:sdt>
            <w:sdt>
              <w:sdtPr>
                <w:alias w:val="5 p."/>
                <w:tag w:val="part_ae5a1bc0bd1b487ebeaa72d3062beb4c"/>
                <w:lock w:val="sdtLocked"/>
                <w:richText/>
              </w:sdtPr>
              <w:sdtContent>
                <w:p>
                  <w:pPr>
                    <w:ind w:firstLine="720"/>
                    <w:jc w:val="both"/>
                    <w:rPr>
                      <w:sz w:val="22"/>
                      <w:szCs w:val="22"/>
                      <w:lang w:val="en-GB" w:eastAsia="lt-LT"/>
                    </w:rPr>
                  </w:pPr>
                  <w:sdt>
                    <w:sdtPr>
                      <w:alias w:val="Numeris"/>
                      <w:tag w:val="nr_ae5a1bc0bd1b487ebeaa72d3062beb4c"/>
                      <w:lock w:val="sdtLocked"/>
                      <w:richText/>
                    </w:sdtPr>
                    <w:sdtContent>
                      <w:r>
                        <w:rPr>
                          <w:sz w:val="22"/>
                          <w:szCs w:val="22"/>
                          <w:lang w:val="en-GB" w:eastAsia="lt-LT"/>
                        </w:rPr>
                        <w:t>5</w:t>
                      </w:r>
                    </w:sdtContent>
                  </w:sdt>
                  <w:r>
                    <w:rPr>
                      <w:sz w:val="22"/>
                      <w:szCs w:val="22"/>
                      <w:lang w:val="en-GB" w:eastAsia="lt-LT"/>
                    </w:rPr>
                    <w:t>. Prior to the conclusion of a contract for the supply of financial services a supplier of financial services shall provide a consumer with the information which shall contain the date related to the service supplier, the financial service, the contract for the supply of financial services concluded by using means of communication and redress.</w:t>
                  </w:r>
                </w:p>
              </w:sdtContent>
            </w:sdt>
            <w:sdt>
              <w:sdtPr>
                <w:alias w:val="6 p."/>
                <w:tag w:val="part_ddf83fb44bfd4d23ba707a5387172a44"/>
                <w:lock w:val="sdtLocked"/>
                <w:richText/>
              </w:sdtPr>
              <w:sdtContent>
                <w:p>
                  <w:pPr>
                    <w:ind w:firstLine="720"/>
                    <w:jc w:val="both"/>
                    <w:rPr>
                      <w:sz w:val="22"/>
                      <w:szCs w:val="22"/>
                      <w:lang w:val="en-GB" w:eastAsia="lt-LT"/>
                    </w:rPr>
                  </w:pPr>
                  <w:sdt>
                    <w:sdtPr>
                      <w:alias w:val="Numeris"/>
                      <w:tag w:val="nr_ddf83fb44bfd4d23ba707a5387172a44"/>
                      <w:lock w:val="sdtLocked"/>
                      <w:richText/>
                    </w:sdtPr>
                    <w:sdtContent>
                      <w:r>
                        <w:rPr>
                          <w:sz w:val="22"/>
                          <w:szCs w:val="22"/>
                          <w:lang w:val="en-GB" w:eastAsia="lt-LT"/>
                        </w:rPr>
                        <w:t>6</w:t>
                      </w:r>
                    </w:sdtContent>
                  </w:sdt>
                  <w:r>
                    <w:rPr>
                      <w:sz w:val="22"/>
                      <w:szCs w:val="22"/>
                      <w:lang w:val="en-GB" w:eastAsia="lt-LT"/>
                    </w:rPr>
                    <w:t>. The following information shall be provided about the supplier of financial services:</w:t>
                  </w:r>
                </w:p>
                <w:sdt>
                  <w:sdtPr>
                    <w:alias w:val="6 p. 1 pp."/>
                    <w:tag w:val="part_c01e6e6eb8904473a05f727dc59ffce8"/>
                    <w:lock w:val="sdtLocked"/>
                    <w:richText/>
                  </w:sdtPr>
                  <w:sdtContent>
                    <w:p>
                      <w:pPr>
                        <w:ind w:firstLine="720"/>
                        <w:jc w:val="both"/>
                        <w:rPr>
                          <w:sz w:val="22"/>
                          <w:szCs w:val="22"/>
                          <w:lang w:val="en-GB" w:eastAsia="lt-LT"/>
                        </w:rPr>
                      </w:pPr>
                      <w:sdt>
                        <w:sdtPr>
                          <w:alias w:val="Numeris"/>
                          <w:tag w:val="nr_c01e6e6eb8904473a05f727dc59ffce8"/>
                          <w:lock w:val="sdtLocked"/>
                          <w:richText/>
                        </w:sdtPr>
                        <w:sdtContent>
                          <w:r>
                            <w:rPr>
                              <w:sz w:val="22"/>
                              <w:szCs w:val="22"/>
                              <w:lang w:val="en-GB" w:eastAsia="lt-LT"/>
                            </w:rPr>
                            <w:t>1</w:t>
                          </w:r>
                        </w:sdtContent>
                      </w:sdt>
                      <w:r>
                        <w:rPr>
                          <w:sz w:val="22"/>
                          <w:szCs w:val="22"/>
                          <w:lang w:val="en-GB" w:eastAsia="lt-LT"/>
                        </w:rPr>
                        <w:t>) the service supplier’s business name, head office (address), telephone, fax numbers, e-mail, web site addresses, the register in which the data about this legal entity are accumulated and stored, code of the legal entity, as well as the data about the main business of the service supplier;</w:t>
                      </w:r>
                    </w:p>
                  </w:sdtContent>
                </w:sdt>
                <w:sdt>
                  <w:sdtPr>
                    <w:alias w:val="6 p. 2 pp."/>
                    <w:tag w:val="part_8608e0e8f6264d09a6b151a656b6a22e"/>
                    <w:lock w:val="sdtLocked"/>
                    <w:richText/>
                  </w:sdtPr>
                  <w:sdtContent>
                    <w:p>
                      <w:pPr>
                        <w:ind w:firstLine="720"/>
                        <w:jc w:val="both"/>
                        <w:rPr>
                          <w:sz w:val="22"/>
                          <w:szCs w:val="22"/>
                          <w:lang w:val="en-GB" w:eastAsia="lt-LT"/>
                        </w:rPr>
                      </w:pPr>
                      <w:sdt>
                        <w:sdtPr>
                          <w:alias w:val="Numeris"/>
                          <w:tag w:val="nr_8608e0e8f6264d09a6b151a656b6a22e"/>
                          <w:lock w:val="sdtLocked"/>
                          <w:richText/>
                        </w:sdtPr>
                        <w:sdtContent>
                          <w:r>
                            <w:rPr>
                              <w:sz w:val="22"/>
                              <w:szCs w:val="22"/>
                              <w:lang w:val="en-GB" w:eastAsia="lt-LT"/>
                            </w:rPr>
                            <w:t>2</w:t>
                          </w:r>
                        </w:sdtContent>
                      </w:sdt>
                      <w:r>
                        <w:rPr>
                          <w:sz w:val="22"/>
                          <w:szCs w:val="22"/>
                          <w:lang w:val="en-GB" w:eastAsia="lt-LT"/>
                        </w:rPr>
                        <w:t xml:space="preserve">) the identity of the representative of the supplier of financial services functioning in the consumer's Member State of residence and the address relevant for the customer's relations with the representative, if such a representative exists; </w:t>
                      </w:r>
                    </w:p>
                  </w:sdtContent>
                </w:sdt>
                <w:sdt>
                  <w:sdtPr>
                    <w:alias w:val="6 p. 3 pp."/>
                    <w:tag w:val="part_d94343bfc1f24a2d96bc91bdb41a3650"/>
                    <w:lock w:val="sdtLocked"/>
                    <w:richText/>
                  </w:sdtPr>
                  <w:sdtContent>
                    <w:p>
                      <w:pPr>
                        <w:ind w:firstLine="720"/>
                        <w:jc w:val="both"/>
                        <w:rPr>
                          <w:sz w:val="22"/>
                          <w:szCs w:val="22"/>
                          <w:lang w:val="en-GB" w:eastAsia="lt-LT"/>
                        </w:rPr>
                      </w:pPr>
                      <w:sdt>
                        <w:sdtPr>
                          <w:alias w:val="Numeris"/>
                          <w:tag w:val="nr_d94343bfc1f24a2d96bc91bdb41a3650"/>
                          <w:lock w:val="sdtLocked"/>
                          <w:richText/>
                        </w:sdtPr>
                        <w:sdtContent>
                          <w:r>
                            <w:rPr>
                              <w:sz w:val="22"/>
                              <w:szCs w:val="22"/>
                              <w:lang w:val="en-GB" w:eastAsia="lt-LT"/>
                            </w:rPr>
                            <w:t>3</w:t>
                          </w:r>
                        </w:sdtContent>
                      </w:sdt>
                      <w:r>
                        <w:rPr>
                          <w:sz w:val="22"/>
                          <w:szCs w:val="22"/>
                          <w:lang w:val="en-GB" w:eastAsia="lt-LT"/>
                        </w:rPr>
                        <w:t xml:space="preserve">) when </w:t>
                      </w:r>
                      <w:r>
                        <w:rPr>
                          <w:sz w:val="22"/>
                          <w:szCs w:val="22"/>
                          <w:lang w:val="en-GB"/>
                        </w:rPr>
                        <w:t xml:space="preserve">before concluding the </w:t>
                      </w:r>
                      <w:r>
                        <w:rPr>
                          <w:sz w:val="22"/>
                          <w:szCs w:val="22"/>
                          <w:lang w:val="en-GB" w:eastAsia="lt-LT"/>
                        </w:rPr>
                        <w:t xml:space="preserve">contract the consumer’s dealings are with any professional other than the supplier of financial services, and if the fact of the consumer’s dealings with the professional and all necessary provided data are known to the supplier of financial services </w:t>
                      </w:r>
                      <w:r>
                        <w:rPr>
                          <w:sz w:val="22"/>
                          <w:szCs w:val="22"/>
                          <w:lang w:val="en-GB"/>
                        </w:rPr>
                        <w:t>—</w:t>
                      </w:r>
                      <w:r>
                        <w:rPr>
                          <w:sz w:val="22"/>
                          <w:szCs w:val="22"/>
                          <w:lang w:val="en-GB" w:eastAsia="lt-LT"/>
                        </w:rPr>
                        <w:t xml:space="preserve"> the professional’s name, surname, the capacity in which he is acting vis-à-vis the consumer, and the address;</w:t>
                      </w:r>
                    </w:p>
                  </w:sdtContent>
                </w:sdt>
                <w:sdt>
                  <w:sdtPr>
                    <w:alias w:val="6 p. 4 pp."/>
                    <w:tag w:val="part_bef63cadd294441895a19d8ca2e240ce"/>
                    <w:lock w:val="sdtLocked"/>
                    <w:richText/>
                  </w:sdtPr>
                  <w:sdtContent>
                    <w:p>
                      <w:pPr>
                        <w:ind w:firstLine="720"/>
                        <w:jc w:val="both"/>
                        <w:rPr>
                          <w:sz w:val="22"/>
                          <w:szCs w:val="22"/>
                          <w:lang w:val="en-GB" w:eastAsia="lt-LT"/>
                        </w:rPr>
                      </w:pPr>
                      <w:sdt>
                        <w:sdtPr>
                          <w:alias w:val="Numeris"/>
                          <w:tag w:val="nr_bef63cadd294441895a19d8ca2e240ce"/>
                          <w:lock w:val="sdtLocked"/>
                          <w:richText/>
                        </w:sdtPr>
                        <w:sdtContent>
                          <w:r>
                            <w:rPr>
                              <w:sz w:val="22"/>
                              <w:szCs w:val="22"/>
                              <w:lang w:val="en-GB" w:eastAsia="lt-LT"/>
                            </w:rPr>
                            <w:t>4</w:t>
                          </w:r>
                        </w:sdtContent>
                      </w:sdt>
                      <w:r>
                        <w:rPr>
                          <w:sz w:val="22"/>
                          <w:szCs w:val="22"/>
                          <w:lang w:val="en-GB" w:eastAsia="lt-LT"/>
                        </w:rPr>
                        <w:t>) where the service supplier's activity is subject to a licence and (or) an authorisation — the authority which has issued the licence and (or) the authorisation, its address, telephone, fax numbers, e-mail, web site addresses and the date of issuance of the licence.</w:t>
                      </w:r>
                    </w:p>
                  </w:sdtContent>
                </w:sdt>
              </w:sdtContent>
            </w:sdt>
            <w:sdt>
              <w:sdtPr>
                <w:alias w:val="7 p."/>
                <w:tag w:val="part_049e4c5dde6f4808a0abf07f76040a43"/>
                <w:lock w:val="sdtLocked"/>
                <w:richText/>
              </w:sdtPr>
              <w:sdtContent>
                <w:p>
                  <w:pPr>
                    <w:ind w:firstLine="720"/>
                    <w:jc w:val="both"/>
                    <w:rPr>
                      <w:sz w:val="22"/>
                      <w:szCs w:val="22"/>
                      <w:lang w:val="en-GB" w:eastAsia="lt-LT"/>
                    </w:rPr>
                  </w:pPr>
                  <w:sdt>
                    <w:sdtPr>
                      <w:alias w:val="Numeris"/>
                      <w:tag w:val="nr_049e4c5dde6f4808a0abf07f76040a43"/>
                      <w:lock w:val="sdtLocked"/>
                      <w:richText/>
                    </w:sdtPr>
                    <w:sdtContent>
                      <w:r>
                        <w:rPr>
                          <w:sz w:val="22"/>
                          <w:szCs w:val="22"/>
                          <w:lang w:val="en-GB" w:eastAsia="lt-LT"/>
                        </w:rPr>
                        <w:t>7</w:t>
                      </w:r>
                    </w:sdtContent>
                  </w:sdt>
                  <w:r>
                    <w:rPr>
                      <w:sz w:val="22"/>
                      <w:szCs w:val="22"/>
                      <w:lang w:val="en-GB" w:eastAsia="lt-LT"/>
                    </w:rPr>
                    <w:t>. The following information shall be provided about the financial service:</w:t>
                  </w:r>
                </w:p>
                <w:sdt>
                  <w:sdtPr>
                    <w:alias w:val="7 p. 1 pp."/>
                    <w:tag w:val="part_688319cee4544003b97831587d0d5cfb"/>
                    <w:lock w:val="sdtLocked"/>
                    <w:richText/>
                  </w:sdtPr>
                  <w:sdtContent>
                    <w:p>
                      <w:pPr>
                        <w:ind w:firstLine="720"/>
                        <w:jc w:val="both"/>
                        <w:rPr>
                          <w:sz w:val="22"/>
                          <w:szCs w:val="22"/>
                          <w:lang w:val="en-GB" w:eastAsia="lt-LT"/>
                        </w:rPr>
                      </w:pPr>
                      <w:sdt>
                        <w:sdtPr>
                          <w:alias w:val="Numeris"/>
                          <w:tag w:val="nr_688319cee4544003b97831587d0d5cfb"/>
                          <w:lock w:val="sdtLocked"/>
                          <w:richText/>
                        </w:sdtPr>
                        <w:sdtContent>
                          <w:r>
                            <w:rPr>
                              <w:sz w:val="22"/>
                              <w:szCs w:val="22"/>
                              <w:lang w:val="en-GB" w:eastAsia="lt-LT"/>
                            </w:rPr>
                            <w:t>1</w:t>
                          </w:r>
                        </w:sdtContent>
                      </w:sdt>
                      <w:r>
                        <w:rPr>
                          <w:sz w:val="22"/>
                          <w:szCs w:val="22"/>
                          <w:lang w:val="en-GB" w:eastAsia="lt-LT"/>
                        </w:rPr>
                        <w:t>) a description of the main characteristics of the financial service;</w:t>
                      </w:r>
                    </w:p>
                  </w:sdtContent>
                </w:sdt>
                <w:sdt>
                  <w:sdtPr>
                    <w:alias w:val="7 p. 2 pp."/>
                    <w:tag w:val="part_992e85c7e8864e56adab8ee180ec44e6"/>
                    <w:lock w:val="sdtLocked"/>
                    <w:richText/>
                  </w:sdtPr>
                  <w:sdtContent>
                    <w:p>
                      <w:pPr>
                        <w:ind w:firstLine="720"/>
                        <w:jc w:val="both"/>
                        <w:rPr>
                          <w:sz w:val="22"/>
                          <w:szCs w:val="22"/>
                          <w:lang w:val="en-GB" w:eastAsia="lt-LT"/>
                        </w:rPr>
                      </w:pPr>
                      <w:sdt>
                        <w:sdtPr>
                          <w:alias w:val="Numeris"/>
                          <w:tag w:val="nr_992e85c7e8864e56adab8ee180ec44e6"/>
                          <w:lock w:val="sdtLocked"/>
                          <w:richText/>
                        </w:sdtPr>
                        <w:sdtContent>
                          <w:r>
                            <w:rPr>
                              <w:sz w:val="22"/>
                              <w:szCs w:val="22"/>
                              <w:lang w:val="en-GB" w:eastAsia="lt-LT"/>
                            </w:rPr>
                            <w:t>2</w:t>
                          </w:r>
                        </w:sdtContent>
                      </w:sdt>
                      <w:r>
                        <w:rPr>
                          <w:sz w:val="22"/>
                          <w:szCs w:val="22"/>
                          <w:lang w:val="en-GB" w:eastAsia="lt-LT"/>
                        </w:rPr>
                        <w:t xml:space="preserve">) the total price including all related fees, charges, costs and taxes paid via the service supplier or, when an exact price cannot be indicated, the basis for the calculation of the price enabling the consumer to verify it; </w:t>
                      </w:r>
                    </w:p>
                  </w:sdtContent>
                </w:sdt>
                <w:sdt>
                  <w:sdtPr>
                    <w:alias w:val="7 p. 3 pp."/>
                    <w:tag w:val="part_de33b5c2f2624087bcb0f788f7fd487c"/>
                    <w:lock w:val="sdtLocked"/>
                    <w:richText/>
                  </w:sdtPr>
                  <w:sdtContent>
                    <w:p>
                      <w:pPr>
                        <w:ind w:firstLine="720"/>
                        <w:jc w:val="both"/>
                        <w:rPr>
                          <w:sz w:val="22"/>
                          <w:szCs w:val="22"/>
                          <w:lang w:val="en-GB" w:eastAsia="lt-LT"/>
                        </w:rPr>
                      </w:pPr>
                      <w:sdt>
                        <w:sdtPr>
                          <w:alias w:val="Numeris"/>
                          <w:tag w:val="nr_de33b5c2f2624087bcb0f788f7fd487c"/>
                          <w:lock w:val="sdtLocked"/>
                          <w:richText/>
                        </w:sdtPr>
                        <w:sdtContent>
                          <w:r>
                            <w:rPr>
                              <w:sz w:val="22"/>
                              <w:szCs w:val="22"/>
                              <w:lang w:val="en-GB" w:eastAsia="lt-LT"/>
                            </w:rPr>
                            <w:t>3</w:t>
                          </w:r>
                        </w:sdtContent>
                      </w:sdt>
                      <w:r>
                        <w:rPr>
                          <w:sz w:val="22"/>
                          <w:szCs w:val="22"/>
                          <w:lang w:val="en-GB" w:eastAsia="lt-LT"/>
                        </w:rPr>
                        <w:t xml:space="preserve">) notice indicating that the financial service is related to instruments involving special risks related to their specific features or the operations to be executed; </w:t>
                      </w:r>
                    </w:p>
                  </w:sdtContent>
                </w:sdt>
                <w:sdt>
                  <w:sdtPr>
                    <w:alias w:val="7 p. 4 pp."/>
                    <w:tag w:val="part_583243152d4b4f978bd526777f168121"/>
                    <w:lock w:val="sdtLocked"/>
                    <w:richText/>
                  </w:sdtPr>
                  <w:sdtContent>
                    <w:p>
                      <w:pPr>
                        <w:ind w:firstLine="720"/>
                        <w:jc w:val="both"/>
                        <w:rPr>
                          <w:sz w:val="22"/>
                          <w:szCs w:val="22"/>
                          <w:lang w:val="en-GB" w:eastAsia="lt-LT"/>
                        </w:rPr>
                      </w:pPr>
                      <w:sdt>
                        <w:sdtPr>
                          <w:alias w:val="Numeris"/>
                          <w:tag w:val="nr_583243152d4b4f978bd526777f168121"/>
                          <w:lock w:val="sdtLocked"/>
                          <w:richText/>
                        </w:sdtPr>
                        <w:sdtContent>
                          <w:r>
                            <w:rPr>
                              <w:sz w:val="22"/>
                              <w:szCs w:val="22"/>
                              <w:lang w:val="en-GB" w:eastAsia="lt-LT"/>
                            </w:rPr>
                            <w:t>4</w:t>
                          </w:r>
                        </w:sdtContent>
                      </w:sdt>
                      <w:r>
                        <w:rPr>
                          <w:sz w:val="22"/>
                          <w:szCs w:val="22"/>
                          <w:lang w:val="en-GB" w:eastAsia="lt-LT"/>
                        </w:rPr>
                        <w:t>) notice indicating that the price depends on fluctuations in the financial markets outside the supplier's control and that historical performances are no indicators for future performances;</w:t>
                      </w:r>
                    </w:p>
                  </w:sdtContent>
                </w:sdt>
                <w:sdt>
                  <w:sdtPr>
                    <w:alias w:val="7 p. 5 pp."/>
                    <w:tag w:val="part_6e5626e880be4087aeacbd16fdc7df1c"/>
                    <w:lock w:val="sdtLocked"/>
                    <w:richText/>
                  </w:sdtPr>
                  <w:sdtContent>
                    <w:p>
                      <w:pPr>
                        <w:ind w:firstLine="720"/>
                        <w:jc w:val="both"/>
                        <w:rPr>
                          <w:sz w:val="22"/>
                          <w:szCs w:val="22"/>
                          <w:lang w:val="en-GB" w:eastAsia="lt-LT"/>
                        </w:rPr>
                      </w:pPr>
                      <w:sdt>
                        <w:sdtPr>
                          <w:alias w:val="Numeris"/>
                          <w:tag w:val="nr_6e5626e880be4087aeacbd16fdc7df1c"/>
                          <w:lock w:val="sdtLocked"/>
                          <w:richText/>
                        </w:sdtPr>
                        <w:sdtContent>
                          <w:r>
                            <w:rPr>
                              <w:sz w:val="22"/>
                              <w:szCs w:val="22"/>
                              <w:lang w:val="en-GB" w:eastAsia="lt-LT"/>
                            </w:rPr>
                            <w:t>5</w:t>
                          </w:r>
                        </w:sdtContent>
                      </w:sdt>
                      <w:r>
                        <w:rPr>
                          <w:sz w:val="22"/>
                          <w:szCs w:val="22"/>
                          <w:lang w:val="en-GB" w:eastAsia="lt-LT"/>
                        </w:rPr>
                        <w:t xml:space="preserve">) notice of the possibility that other taxes and/or costs may exist that are not paid via the service supplier or imposed by him; </w:t>
                      </w:r>
                    </w:p>
                  </w:sdtContent>
                </w:sdt>
                <w:sdt>
                  <w:sdtPr>
                    <w:alias w:val="7 p. 6 pp."/>
                    <w:tag w:val="part_435e00b8327940bbabf1797e3ec6195b"/>
                    <w:lock w:val="sdtLocked"/>
                    <w:richText/>
                  </w:sdtPr>
                  <w:sdtContent>
                    <w:p>
                      <w:pPr>
                        <w:ind w:firstLine="720"/>
                        <w:jc w:val="both"/>
                        <w:rPr>
                          <w:sz w:val="22"/>
                          <w:szCs w:val="22"/>
                          <w:lang w:val="en-GB" w:eastAsia="lt-LT"/>
                        </w:rPr>
                      </w:pPr>
                      <w:sdt>
                        <w:sdtPr>
                          <w:alias w:val="Numeris"/>
                          <w:tag w:val="nr_435e00b8327940bbabf1797e3ec6195b"/>
                          <w:lock w:val="sdtLocked"/>
                          <w:richText/>
                        </w:sdtPr>
                        <w:sdtContent>
                          <w:r>
                            <w:rPr>
                              <w:sz w:val="22"/>
                              <w:szCs w:val="22"/>
                              <w:lang w:val="en-GB" w:eastAsia="lt-LT"/>
                            </w:rPr>
                            <w:t>6</w:t>
                          </w:r>
                        </w:sdtContent>
                      </w:sdt>
                      <w:r>
                        <w:rPr>
                          <w:sz w:val="22"/>
                          <w:szCs w:val="22"/>
                          <w:lang w:val="en-GB" w:eastAsia="lt-LT"/>
                        </w:rPr>
                        <w:t>) any limitations of the period for which the information provided is valid;</w:t>
                      </w:r>
                    </w:p>
                  </w:sdtContent>
                </w:sdt>
                <w:sdt>
                  <w:sdtPr>
                    <w:alias w:val="7 p. 7 pp."/>
                    <w:tag w:val="part_f9aa94251a544b4d876e4a3a2ae6271c"/>
                    <w:lock w:val="sdtLocked"/>
                    <w:richText/>
                  </w:sdtPr>
                  <w:sdtContent>
                    <w:p>
                      <w:pPr>
                        <w:ind w:firstLine="720"/>
                        <w:jc w:val="both"/>
                        <w:rPr>
                          <w:sz w:val="22"/>
                          <w:szCs w:val="22"/>
                          <w:lang w:val="en-GB" w:eastAsia="lt-LT"/>
                        </w:rPr>
                      </w:pPr>
                      <w:sdt>
                        <w:sdtPr>
                          <w:alias w:val="Numeris"/>
                          <w:tag w:val="nr_f9aa94251a544b4d876e4a3a2ae6271c"/>
                          <w:lock w:val="sdtLocked"/>
                          <w:richText/>
                        </w:sdtPr>
                        <w:sdtContent>
                          <w:r>
                            <w:rPr>
                              <w:sz w:val="22"/>
                              <w:szCs w:val="22"/>
                              <w:lang w:val="en-GB" w:eastAsia="lt-LT"/>
                            </w:rPr>
                            <w:t>7</w:t>
                          </w:r>
                        </w:sdtContent>
                      </w:sdt>
                      <w:r>
                        <w:rPr>
                          <w:sz w:val="22"/>
                          <w:szCs w:val="22"/>
                          <w:lang w:val="en-GB" w:eastAsia="lt-LT"/>
                        </w:rPr>
                        <w:t>) the arrangements for payment and for performance of the financial service;</w:t>
                      </w:r>
                    </w:p>
                  </w:sdtContent>
                </w:sdt>
                <w:sdt>
                  <w:sdtPr>
                    <w:alias w:val="7 p. 8 pp."/>
                    <w:tag w:val="part_e463f76feb6d485faf1019d6a9e81319"/>
                    <w:lock w:val="sdtLocked"/>
                    <w:richText/>
                  </w:sdtPr>
                  <w:sdtContent>
                    <w:p>
                      <w:pPr>
                        <w:ind w:firstLine="720"/>
                        <w:jc w:val="both"/>
                        <w:rPr>
                          <w:sz w:val="22"/>
                          <w:szCs w:val="22"/>
                          <w:lang w:val="en-GB" w:eastAsia="lt-LT"/>
                        </w:rPr>
                      </w:pPr>
                      <w:sdt>
                        <w:sdtPr>
                          <w:alias w:val="Numeris"/>
                          <w:tag w:val="nr_e463f76feb6d485faf1019d6a9e81319"/>
                          <w:lock w:val="sdtLocked"/>
                          <w:richText/>
                        </w:sdtPr>
                        <w:sdtContent>
                          <w:r>
                            <w:rPr>
                              <w:sz w:val="22"/>
                              <w:szCs w:val="22"/>
                              <w:lang w:val="en-GB" w:eastAsia="lt-LT"/>
                            </w:rPr>
                            <w:t>8</w:t>
                          </w:r>
                        </w:sdtContent>
                      </w:sdt>
                      <w:r>
                        <w:rPr>
                          <w:sz w:val="22"/>
                          <w:szCs w:val="22"/>
                          <w:lang w:val="en-GB" w:eastAsia="lt-LT"/>
                        </w:rPr>
                        <w:t>) any specific additional cost for the consumer of using the means of communication, if such additional cost is charged.</w:t>
                      </w:r>
                    </w:p>
                  </w:sdtContent>
                </w:sdt>
              </w:sdtContent>
            </w:sdt>
            <w:sdt>
              <w:sdtPr>
                <w:alias w:val="8 p."/>
                <w:tag w:val="part_d5fe75b3b13043cabda4b96e851d831a"/>
                <w:lock w:val="sdtLocked"/>
                <w:richText/>
              </w:sdtPr>
              <w:sdtContent>
                <w:p>
                  <w:pPr>
                    <w:ind w:firstLine="720"/>
                    <w:jc w:val="both"/>
                    <w:rPr>
                      <w:sz w:val="22"/>
                      <w:szCs w:val="22"/>
                      <w:lang w:val="en-GB" w:eastAsia="lt-LT"/>
                    </w:rPr>
                  </w:pPr>
                  <w:sdt>
                    <w:sdtPr>
                      <w:alias w:val="Numeris"/>
                      <w:tag w:val="nr_d5fe75b3b13043cabda4b96e851d831a"/>
                      <w:lock w:val="sdtLocked"/>
                      <w:richText/>
                    </w:sdtPr>
                    <w:sdtContent>
                      <w:r>
                        <w:rPr>
                          <w:sz w:val="22"/>
                          <w:szCs w:val="22"/>
                          <w:lang w:val="en-GB" w:eastAsia="lt-LT"/>
                        </w:rPr>
                        <w:t>8</w:t>
                      </w:r>
                    </w:sdtContent>
                  </w:sdt>
                  <w:r>
                    <w:rPr>
                      <w:sz w:val="22"/>
                      <w:szCs w:val="22"/>
                      <w:lang w:val="en-GB" w:eastAsia="lt-LT"/>
                    </w:rPr>
                    <w:t>. The following information shall be provided about the contract for the supply of financial services concluded by using means of communication:</w:t>
                  </w:r>
                </w:p>
                <w:sdt>
                  <w:sdtPr>
                    <w:alias w:val="8 p. 1 pp."/>
                    <w:tag w:val="part_f69f13038ac9464d87c4ddf51dbac1c3"/>
                    <w:lock w:val="sdtLocked"/>
                    <w:richText/>
                  </w:sdtPr>
                  <w:sdtContent>
                    <w:p>
                      <w:pPr>
                        <w:ind w:firstLine="720"/>
                        <w:jc w:val="both"/>
                        <w:rPr>
                          <w:sz w:val="22"/>
                          <w:szCs w:val="22"/>
                          <w:lang w:val="en-GB" w:eastAsia="lt-LT"/>
                        </w:rPr>
                      </w:pPr>
                      <w:sdt>
                        <w:sdtPr>
                          <w:alias w:val="Numeris"/>
                          <w:tag w:val="nr_f69f13038ac9464d87c4ddf51dbac1c3"/>
                          <w:lock w:val="sdtLocked"/>
                          <w:richText/>
                        </w:sdtPr>
                        <w:sdtContent>
                          <w:r>
                            <w:rPr>
                              <w:sz w:val="22"/>
                              <w:szCs w:val="22"/>
                              <w:lang w:val="en-GB" w:eastAsia="lt-LT"/>
                            </w:rPr>
                            <w:t>1</w:t>
                          </w:r>
                        </w:sdtContent>
                      </w:sdt>
                      <w:r>
                        <w:rPr>
                          <w:sz w:val="22"/>
                          <w:szCs w:val="22"/>
                          <w:lang w:val="en-GB" w:eastAsia="lt-LT"/>
                        </w:rPr>
                        <w:t xml:space="preserve">) the existence of a right of withdrawal and the procedure for implementing such right, including information on the amount which the consumer may be required to pay, as well as the consequences of non-exercise of that right or the absence of a right of withdrawal; </w:t>
                      </w:r>
                    </w:p>
                  </w:sdtContent>
                </w:sdt>
                <w:sdt>
                  <w:sdtPr>
                    <w:alias w:val="8 p. 2 pp."/>
                    <w:tag w:val="part_04527646a7ae486c8aaecd2309179bda"/>
                    <w:lock w:val="sdtLocked"/>
                    <w:richText/>
                  </w:sdtPr>
                  <w:sdtContent>
                    <w:p>
                      <w:pPr>
                        <w:ind w:firstLine="720"/>
                        <w:jc w:val="both"/>
                        <w:rPr>
                          <w:sz w:val="22"/>
                          <w:szCs w:val="22"/>
                          <w:lang w:val="en-GB" w:eastAsia="lt-LT"/>
                        </w:rPr>
                      </w:pPr>
                      <w:sdt>
                        <w:sdtPr>
                          <w:alias w:val="Numeris"/>
                          <w:tag w:val="nr_04527646a7ae486c8aaecd2309179bda"/>
                          <w:lock w:val="sdtLocked"/>
                          <w:richText/>
                        </w:sdtPr>
                        <w:sdtContent>
                          <w:r>
                            <w:rPr>
                              <w:sz w:val="22"/>
                              <w:szCs w:val="22"/>
                              <w:lang w:val="en-GB" w:eastAsia="lt-LT"/>
                            </w:rPr>
                            <w:t>2</w:t>
                          </w:r>
                        </w:sdtContent>
                      </w:sdt>
                      <w:r>
                        <w:rPr>
                          <w:sz w:val="22"/>
                          <w:szCs w:val="22"/>
                          <w:lang w:val="en-GB" w:eastAsia="lt-LT"/>
                        </w:rPr>
                        <w:t xml:space="preserve">) the minimum duration of the contract in the case of financial services to be performed permanently or recurrently; </w:t>
                      </w:r>
                    </w:p>
                  </w:sdtContent>
                </w:sdt>
                <w:sdt>
                  <w:sdtPr>
                    <w:alias w:val="8 p. 3 pp."/>
                    <w:tag w:val="part_434b52e8e66047ae979d80d96011a8bf"/>
                    <w:lock w:val="sdtLocked"/>
                    <w:richText/>
                  </w:sdtPr>
                  <w:sdtContent>
                    <w:p>
                      <w:pPr>
                        <w:ind w:firstLine="720"/>
                        <w:jc w:val="both"/>
                        <w:rPr>
                          <w:sz w:val="22"/>
                          <w:szCs w:val="22"/>
                          <w:lang w:val="en-GB" w:eastAsia="lt-LT"/>
                        </w:rPr>
                      </w:pPr>
                      <w:sdt>
                        <w:sdtPr>
                          <w:alias w:val="Numeris"/>
                          <w:tag w:val="nr_434b52e8e66047ae979d80d96011a8bf"/>
                          <w:lock w:val="sdtLocked"/>
                          <w:richText/>
                        </w:sdtPr>
                        <w:sdtContent>
                          <w:r>
                            <w:rPr>
                              <w:sz w:val="22"/>
                              <w:szCs w:val="22"/>
                              <w:lang w:val="en-GB" w:eastAsia="lt-LT"/>
                            </w:rPr>
                            <w:t>3</w:t>
                          </w:r>
                        </w:sdtContent>
                      </w:sdt>
                      <w:r>
                        <w:rPr>
                          <w:sz w:val="22"/>
                          <w:szCs w:val="22"/>
                          <w:lang w:val="en-GB" w:eastAsia="lt-LT"/>
                        </w:rPr>
                        <w:t xml:space="preserve">) information on any rights the parties may have to terminate the contract early or unilaterally, including any penalties imposed by the contract in such cases; </w:t>
                      </w:r>
                    </w:p>
                  </w:sdtContent>
                </w:sdt>
                <w:sdt>
                  <w:sdtPr>
                    <w:alias w:val="8 p. 4 pp."/>
                    <w:tag w:val="part_4f345e13e42342f1b8be8b32697e5ab9"/>
                    <w:lock w:val="sdtLocked"/>
                    <w:richText/>
                  </w:sdtPr>
                  <w:sdtContent>
                    <w:p>
                      <w:pPr>
                        <w:ind w:firstLine="720"/>
                        <w:jc w:val="both"/>
                        <w:rPr>
                          <w:sz w:val="22"/>
                          <w:szCs w:val="22"/>
                          <w:lang w:val="en-GB" w:eastAsia="lt-LT"/>
                        </w:rPr>
                      </w:pPr>
                      <w:sdt>
                        <w:sdtPr>
                          <w:alias w:val="Numeris"/>
                          <w:tag w:val="nr_4f345e13e42342f1b8be8b32697e5ab9"/>
                          <w:lock w:val="sdtLocked"/>
                          <w:richText/>
                        </w:sdtPr>
                        <w:sdtContent>
                          <w:r>
                            <w:rPr>
                              <w:sz w:val="22"/>
                              <w:szCs w:val="22"/>
                              <w:lang w:val="en-GB" w:eastAsia="lt-LT"/>
                            </w:rPr>
                            <w:t>4</w:t>
                          </w:r>
                        </w:sdtContent>
                      </w:sdt>
                      <w:r>
                        <w:rPr>
                          <w:sz w:val="22"/>
                          <w:szCs w:val="22"/>
                          <w:lang w:val="en-GB" w:eastAsia="lt-LT"/>
                        </w:rPr>
                        <w:t xml:space="preserve">) practical guidelines for exercising the right of withdrawal indicating, inter alia, the address to which the notification of a withdrawal shall be sent; </w:t>
                      </w:r>
                    </w:p>
                  </w:sdtContent>
                </w:sdt>
                <w:sdt>
                  <w:sdtPr>
                    <w:alias w:val="8 p. 5 pp."/>
                    <w:tag w:val="part_a57f91b5ce0946d58e93a05a52ef0168"/>
                    <w:lock w:val="sdtLocked"/>
                    <w:richText/>
                  </w:sdtPr>
                  <w:sdtContent>
                    <w:p>
                      <w:pPr>
                        <w:ind w:firstLine="720"/>
                        <w:jc w:val="both"/>
                        <w:rPr>
                          <w:sz w:val="22"/>
                          <w:szCs w:val="22"/>
                          <w:lang w:val="en-GB" w:eastAsia="lt-LT"/>
                        </w:rPr>
                      </w:pPr>
                      <w:sdt>
                        <w:sdtPr>
                          <w:alias w:val="Numeris"/>
                          <w:tag w:val="nr_a57f91b5ce0946d58e93a05a52ef0168"/>
                          <w:lock w:val="sdtLocked"/>
                          <w:richText/>
                        </w:sdtPr>
                        <w:sdtContent>
                          <w:r>
                            <w:rPr>
                              <w:sz w:val="22"/>
                              <w:szCs w:val="22"/>
                              <w:lang w:val="en-GB" w:eastAsia="lt-LT"/>
                            </w:rPr>
                            <w:t>5</w:t>
                          </w:r>
                        </w:sdtContent>
                      </w:sdt>
                      <w:r>
                        <w:rPr>
                          <w:sz w:val="22"/>
                          <w:szCs w:val="22"/>
                          <w:lang w:val="en-GB" w:eastAsia="lt-LT"/>
                        </w:rPr>
                        <w:t>) the Member State or States whose laws are taken by the supplier as a basis for the establishment of relations with the consumer prior to the conclusion of the contract;</w:t>
                      </w:r>
                    </w:p>
                  </w:sdtContent>
                </w:sdt>
                <w:sdt>
                  <w:sdtPr>
                    <w:alias w:val="8 p. 6 pp."/>
                    <w:tag w:val="part_b2d0ed834f964160a1b22b043c70db15"/>
                    <w:lock w:val="sdtLocked"/>
                    <w:richText/>
                  </w:sdtPr>
                  <w:sdtContent>
                    <w:p>
                      <w:pPr>
                        <w:ind w:firstLine="720"/>
                        <w:jc w:val="both"/>
                        <w:rPr>
                          <w:sz w:val="22"/>
                          <w:szCs w:val="22"/>
                          <w:lang w:val="en-GB" w:eastAsia="lt-LT"/>
                        </w:rPr>
                      </w:pPr>
                      <w:sdt>
                        <w:sdtPr>
                          <w:alias w:val="Numeris"/>
                          <w:tag w:val="nr_b2d0ed834f964160a1b22b043c70db15"/>
                          <w:lock w:val="sdtLocked"/>
                          <w:richText/>
                        </w:sdtPr>
                        <w:sdtContent>
                          <w:r>
                            <w:rPr>
                              <w:sz w:val="22"/>
                              <w:szCs w:val="22"/>
                              <w:lang w:val="en-GB" w:eastAsia="lt-LT"/>
                            </w:rPr>
                            <w:t>6</w:t>
                          </w:r>
                        </w:sdtContent>
                      </w:sdt>
                      <w:r>
                        <w:rPr>
                          <w:sz w:val="22"/>
                          <w:szCs w:val="22"/>
                          <w:lang w:val="en-GB" w:eastAsia="lt-LT"/>
                        </w:rPr>
                        <w:t>) any contractual clause on law applicable to the contract and/or on competent court;</w:t>
                      </w:r>
                    </w:p>
                  </w:sdtContent>
                </w:sdt>
                <w:sdt>
                  <w:sdtPr>
                    <w:alias w:val="8 p. 7 pp."/>
                    <w:tag w:val="part_43b4c4545b304a91a9e3190641b3d9a9"/>
                    <w:lock w:val="sdtLocked"/>
                    <w:richText/>
                  </w:sdtPr>
                  <w:sdtContent>
                    <w:p>
                      <w:pPr>
                        <w:ind w:firstLine="720"/>
                        <w:jc w:val="both"/>
                        <w:rPr>
                          <w:sz w:val="22"/>
                          <w:szCs w:val="22"/>
                          <w:lang w:val="en-GB" w:eastAsia="lt-LT"/>
                        </w:rPr>
                      </w:pPr>
                      <w:sdt>
                        <w:sdtPr>
                          <w:alias w:val="Numeris"/>
                          <w:tag w:val="nr_43b4c4545b304a91a9e3190641b3d9a9"/>
                          <w:lock w:val="sdtLocked"/>
                          <w:richText/>
                        </w:sdtPr>
                        <w:sdtContent>
                          <w:r>
                            <w:rPr>
                              <w:sz w:val="22"/>
                              <w:szCs w:val="22"/>
                              <w:lang w:val="en-GB" w:eastAsia="lt-LT"/>
                            </w:rPr>
                            <w:t>7</w:t>
                          </w:r>
                        </w:sdtContent>
                      </w:sdt>
                      <w:r>
                        <w:rPr>
                          <w:sz w:val="22"/>
                          <w:szCs w:val="22"/>
                          <w:lang w:val="en-GB" w:eastAsia="lt-LT"/>
                        </w:rPr>
                        <w:t xml:space="preserve">) in which language, or languages, the contractual terms and conditions, and the prior information referred to in this </w:t>
                      </w:r>
                      <w:r>
                        <w:rPr>
                          <w:sz w:val="22"/>
                          <w:szCs w:val="22"/>
                          <w:lang w:val="en-GB"/>
                        </w:rPr>
                        <w:t>section</w:t>
                      </w:r>
                      <w:r>
                        <w:rPr>
                          <w:sz w:val="22"/>
                          <w:szCs w:val="22"/>
                          <w:lang w:val="en-GB" w:eastAsia="lt-LT"/>
                        </w:rPr>
                        <w:t xml:space="preserve"> are supplied, and furthermore in which language, or languages, the service supplier, with the agreement of the consumer, undertakes to communicate during the duration of this contract.</w:t>
                      </w:r>
                    </w:p>
                  </w:sdtContent>
                </w:sdt>
              </w:sdtContent>
            </w:sdt>
            <w:sdt>
              <w:sdtPr>
                <w:alias w:val="9 p."/>
                <w:tag w:val="part_5c4f2707b2c14ffe8d8edb6991eb831c"/>
                <w:lock w:val="sdtLocked"/>
                <w:richText/>
              </w:sdtPr>
              <w:sdtContent>
                <w:p>
                  <w:pPr>
                    <w:ind w:firstLine="720"/>
                    <w:jc w:val="both"/>
                    <w:rPr>
                      <w:sz w:val="22"/>
                      <w:szCs w:val="22"/>
                      <w:lang w:val="en-GB" w:eastAsia="lt-LT"/>
                    </w:rPr>
                  </w:pPr>
                  <w:sdt>
                    <w:sdtPr>
                      <w:alias w:val="Numeris"/>
                      <w:tag w:val="nr_5c4f2707b2c14ffe8d8edb6991eb831c"/>
                      <w:lock w:val="sdtLocked"/>
                      <w:richText/>
                    </w:sdtPr>
                    <w:sdtContent>
                      <w:r>
                        <w:rPr>
                          <w:sz w:val="22"/>
                          <w:szCs w:val="22"/>
                          <w:lang w:val="en-GB" w:eastAsia="lt-LT"/>
                        </w:rPr>
                        <w:t>9</w:t>
                      </w:r>
                    </w:sdtContent>
                  </w:sdt>
                  <w:r>
                    <w:rPr>
                      <w:sz w:val="22"/>
                      <w:szCs w:val="22"/>
                      <w:lang w:val="en-GB" w:eastAsia="lt-LT"/>
                    </w:rPr>
                    <w:t>. The following information shall be provided about the redress:</w:t>
                  </w:r>
                </w:p>
                <w:sdt>
                  <w:sdtPr>
                    <w:alias w:val="9 p. 1 pp."/>
                    <w:tag w:val="part_c0142245007745089a89f19bf6471aad"/>
                    <w:lock w:val="sdtLocked"/>
                    <w:richText/>
                  </w:sdtPr>
                  <w:sdtContent>
                    <w:p>
                      <w:pPr>
                        <w:ind w:firstLine="720"/>
                        <w:jc w:val="both"/>
                        <w:rPr>
                          <w:sz w:val="22"/>
                          <w:szCs w:val="22"/>
                          <w:lang w:val="en-GB" w:eastAsia="lt-LT"/>
                        </w:rPr>
                      </w:pPr>
                      <w:sdt>
                        <w:sdtPr>
                          <w:alias w:val="Numeris"/>
                          <w:tag w:val="nr_c0142245007745089a89f19bf6471aad"/>
                          <w:lock w:val="sdtLocked"/>
                          <w:richText/>
                        </w:sdtPr>
                        <w:sdtContent>
                          <w:r>
                            <w:rPr>
                              <w:sz w:val="22"/>
                              <w:szCs w:val="22"/>
                              <w:lang w:val="en-GB" w:eastAsia="lt-LT"/>
                            </w:rPr>
                            <w:t>1</w:t>
                          </w:r>
                        </w:sdtContent>
                      </w:sdt>
                      <w:r>
                        <w:rPr>
                          <w:sz w:val="22"/>
                          <w:szCs w:val="22"/>
                          <w:lang w:val="en-GB" w:eastAsia="lt-LT"/>
                        </w:rPr>
                        <w:t>) whether or not there is an out-of-court procedure for the settlement of disputes concerning the infringement of consumer rights;</w:t>
                      </w:r>
                    </w:p>
                  </w:sdtContent>
                </w:sdt>
                <w:sdt>
                  <w:sdtPr>
                    <w:alias w:val="9 p. 2 pp."/>
                    <w:tag w:val="part_fbd8be08c742447da0a7eaf1ec36db2c"/>
                    <w:lock w:val="sdtLocked"/>
                    <w:richText/>
                  </w:sdtPr>
                  <w:sdtContent>
                    <w:p>
                      <w:pPr>
                        <w:ind w:firstLine="720"/>
                        <w:jc w:val="both"/>
                        <w:rPr>
                          <w:sz w:val="22"/>
                          <w:szCs w:val="22"/>
                          <w:lang w:val="en-GB" w:eastAsia="lt-LT"/>
                        </w:rPr>
                      </w:pPr>
                      <w:sdt>
                        <w:sdtPr>
                          <w:alias w:val="Numeris"/>
                          <w:tag w:val="nr_fbd8be08c742447da0a7eaf1ec36db2c"/>
                          <w:lock w:val="sdtLocked"/>
                          <w:richText/>
                        </w:sdtPr>
                        <w:sdtContent>
                          <w:r>
                            <w:rPr>
                              <w:sz w:val="22"/>
                              <w:szCs w:val="22"/>
                              <w:lang w:val="en-GB" w:eastAsia="lt-LT"/>
                            </w:rPr>
                            <w:t>2</w:t>
                          </w:r>
                        </w:sdtContent>
                      </w:sdt>
                      <w:r>
                        <w:rPr>
                          <w:sz w:val="22"/>
                          <w:szCs w:val="22"/>
                          <w:lang w:val="en-GB" w:eastAsia="lt-LT"/>
                        </w:rPr>
                        <w:t xml:space="preserve">) the existence of guarantee funds or other compensation arrangements. </w:t>
                      </w:r>
                    </w:p>
                  </w:sdtContent>
                </w:sdt>
              </w:sdtContent>
            </w:sdt>
            <w:sdt>
              <w:sdtPr>
                <w:alias w:val="10 p."/>
                <w:tag w:val="part_9bd1cb2fbab548488d9bfe0fe0cad24c"/>
                <w:lock w:val="sdtLocked"/>
                <w:richText/>
              </w:sdtPr>
              <w:sdtContent>
                <w:p>
                  <w:pPr>
                    <w:ind w:firstLine="720"/>
                    <w:jc w:val="both"/>
                    <w:rPr>
                      <w:sz w:val="22"/>
                      <w:szCs w:val="22"/>
                      <w:lang w:val="en-GB" w:eastAsia="lt-LT"/>
                    </w:rPr>
                  </w:pPr>
                  <w:sdt>
                    <w:sdtPr>
                      <w:alias w:val="Numeris"/>
                      <w:tag w:val="nr_9bd1cb2fbab548488d9bfe0fe0cad24c"/>
                      <w:lock w:val="sdtLocked"/>
                      <w:richText/>
                    </w:sdtPr>
                    <w:sdtContent>
                      <w:r>
                        <w:rPr>
                          <w:sz w:val="22"/>
                          <w:szCs w:val="22"/>
                          <w:lang w:val="en-GB" w:eastAsia="lt-LT"/>
                        </w:rPr>
                        <w:t>10</w:t>
                      </w:r>
                    </w:sdtContent>
                  </w:sdt>
                  <w:r>
                    <w:rPr>
                      <w:sz w:val="22"/>
                      <w:szCs w:val="22"/>
                      <w:lang w:val="en-GB" w:eastAsia="lt-LT"/>
                    </w:rPr>
                    <w:t>. The commercial purpose of the information referred to in paragraphs 6–9 of this Article shall be provided in a clear and comprehensible manner in any way appropriate to the means of communication used, with due regard to the principles of honesty in contractual relationships, and the principles governing the protection of the persons with incapacity or limited capacity.</w:t>
                  </w:r>
                </w:p>
              </w:sdtContent>
            </w:sdt>
            <w:sdt>
              <w:sdtPr>
                <w:alias w:val="11 p."/>
                <w:tag w:val="part_d889a9ffb2d6414783cf8b73d4952c54"/>
                <w:lock w:val="sdtLocked"/>
                <w:richText/>
              </w:sdtPr>
              <w:sdtContent>
                <w:p>
                  <w:pPr>
                    <w:ind w:firstLine="720"/>
                    <w:jc w:val="both"/>
                    <w:rPr>
                      <w:sz w:val="22"/>
                      <w:szCs w:val="22"/>
                      <w:lang w:val="en-GB" w:eastAsia="lt-LT"/>
                    </w:rPr>
                  </w:pPr>
                  <w:sdt>
                    <w:sdtPr>
                      <w:alias w:val="Numeris"/>
                      <w:tag w:val="nr_d889a9ffb2d6414783cf8b73d4952c54"/>
                      <w:lock w:val="sdtLocked"/>
                      <w:richText/>
                    </w:sdtPr>
                    <w:sdtContent>
                      <w:r>
                        <w:rPr>
                          <w:sz w:val="22"/>
                          <w:szCs w:val="22"/>
                          <w:lang w:val="en-GB" w:eastAsia="lt-LT"/>
                        </w:rPr>
                        <w:t>11</w:t>
                      </w:r>
                    </w:sdtContent>
                  </w:sdt>
                  <w:r>
                    <w:rPr>
                      <w:sz w:val="22"/>
                      <w:szCs w:val="22"/>
                      <w:lang w:val="en-GB" w:eastAsia="lt-LT"/>
                    </w:rPr>
                    <w:t>. Information on contractual liabilities, to be communicated to the consumer during the pre-contractual phase, shall be in conformity with the contractual liabilities which would result from the law presumed to be applicable to the contract if the latter were concluded.</w:t>
                  </w:r>
                </w:p>
              </w:sdtContent>
            </w:sdt>
            <w:sdt>
              <w:sdtPr>
                <w:alias w:val="12 p."/>
                <w:tag w:val="part_8e813f00f49f4dc5a9ae5d0461c8c4be"/>
                <w:lock w:val="sdtLocked"/>
                <w:richText/>
              </w:sdtPr>
              <w:sdtContent>
                <w:p>
                  <w:pPr>
                    <w:ind w:firstLine="720"/>
                    <w:jc w:val="both"/>
                    <w:rPr>
                      <w:sz w:val="22"/>
                      <w:szCs w:val="22"/>
                      <w:lang w:val="en-GB" w:eastAsia="lt-LT"/>
                    </w:rPr>
                  </w:pPr>
                  <w:sdt>
                    <w:sdtPr>
                      <w:alias w:val="Numeris"/>
                      <w:tag w:val="nr_8e813f00f49f4dc5a9ae5d0461c8c4be"/>
                      <w:lock w:val="sdtLocked"/>
                      <w:richText/>
                    </w:sdtPr>
                    <w:sdtContent>
                      <w:r>
                        <w:rPr>
                          <w:sz w:val="22"/>
                          <w:szCs w:val="22"/>
                          <w:lang w:val="en-GB" w:eastAsia="lt-LT"/>
                        </w:rPr>
                        <w:t>12</w:t>
                      </w:r>
                    </w:sdtContent>
                  </w:sdt>
                  <w:r>
                    <w:rPr>
                      <w:sz w:val="22"/>
                      <w:szCs w:val="22"/>
                      <w:lang w:val="en-GB" w:eastAsia="lt-LT"/>
                    </w:rPr>
                    <w:t xml:space="preserve">. In the case of voice telephony communications the identity of the supplier of financial services shall be provided and the commercial purpose of the call shall be indicated at the beginning of any conversation with the consumer. When the consumer expresses to the explicit approval, the identity of the person in contact with the consumer and his link with the supplier of financial services as well as the information referred to in this Article (7)(1), (2), (5) and (8)(1) (with the exception of the information on the consequences of non-exercise of the right of withdrawal) shall be also given. </w:t>
                  </w:r>
                </w:p>
              </w:sdtContent>
            </w:sdt>
            <w:sdt>
              <w:sdtPr>
                <w:alias w:val="13 p."/>
                <w:tag w:val="part_6f3fc6b4358343a49e1c82f7adc0710d"/>
                <w:lock w:val="sdtLocked"/>
                <w:richText/>
              </w:sdtPr>
              <w:sdtContent>
                <w:p>
                  <w:pPr>
                    <w:ind w:firstLine="720"/>
                    <w:jc w:val="both"/>
                    <w:rPr>
                      <w:sz w:val="22"/>
                      <w:szCs w:val="22"/>
                      <w:lang w:val="en-GB" w:eastAsia="lt-LT"/>
                    </w:rPr>
                  </w:pPr>
                  <w:sdt>
                    <w:sdtPr>
                      <w:alias w:val="Numeris"/>
                      <w:tag w:val="nr_6f3fc6b4358343a49e1c82f7adc0710d"/>
                      <w:lock w:val="sdtLocked"/>
                      <w:richText/>
                    </w:sdtPr>
                    <w:sdtContent>
                      <w:r>
                        <w:rPr>
                          <w:sz w:val="22"/>
                          <w:szCs w:val="22"/>
                          <w:lang w:val="en-GB" w:eastAsia="lt-LT"/>
                        </w:rPr>
                        <w:t>13</w:t>
                      </w:r>
                    </w:sdtContent>
                  </w:sdt>
                  <w:r>
                    <w:rPr>
                      <w:sz w:val="22"/>
                      <w:szCs w:val="22"/>
                      <w:lang w:val="en-GB" w:eastAsia="lt-LT"/>
                    </w:rPr>
                    <w:t>. In the case of voice telephony communications the supplier of financial services shall inform the consumer about his right to obtain the information other than the information referred to in paragraph 12 of this Article and specify the nature of this information.</w:t>
                  </w:r>
                </w:p>
              </w:sdtContent>
            </w:sdt>
            <w:sdt>
              <w:sdtPr>
                <w:alias w:val="14 p."/>
                <w:tag w:val="part_3e633235e22c4ec282f221cf4a4b1e3e"/>
                <w:lock w:val="sdtLocked"/>
                <w:richText/>
              </w:sdtPr>
              <w:sdtContent>
                <w:p>
                  <w:pPr>
                    <w:ind w:firstLine="720"/>
                    <w:jc w:val="both"/>
                    <w:rPr>
                      <w:sz w:val="22"/>
                      <w:szCs w:val="22"/>
                      <w:lang w:val="en-GB" w:eastAsia="lt-LT"/>
                    </w:rPr>
                  </w:pPr>
                  <w:sdt>
                    <w:sdtPr>
                      <w:alias w:val="Numeris"/>
                      <w:tag w:val="nr_3e633235e22c4ec282f221cf4a4b1e3e"/>
                      <w:lock w:val="sdtLocked"/>
                      <w:richText/>
                    </w:sdtPr>
                    <w:sdtContent>
                      <w:r>
                        <w:rPr>
                          <w:sz w:val="22"/>
                          <w:szCs w:val="22"/>
                          <w:lang w:val="en-GB" w:eastAsia="lt-LT"/>
                        </w:rPr>
                        <w:t>14</w:t>
                      </w:r>
                    </w:sdtContent>
                  </w:sdt>
                  <w:r>
                    <w:rPr>
                      <w:sz w:val="22"/>
                      <w:szCs w:val="22"/>
                      <w:lang w:val="en-GB" w:eastAsia="lt-LT"/>
                    </w:rPr>
                    <w:t>. After the conclusion of the contract, at any time during the contractual relationship the consumer shall be entitled, at his request, to receive any information related to the contract on paper. The consumer shall be entitled to change the means of communication used, unless this is incompatible with the contract concluded or the nature of the financial service provided.</w:t>
                  </w:r>
                </w:p>
              </w:sdtContent>
            </w:sdt>
            <w:sdt>
              <w:sdtPr>
                <w:alias w:val="15 p."/>
                <w:tag w:val="part_af2f1a3ed6394c499129de6ca6ff0d7c"/>
                <w:lock w:val="sdtLocked"/>
                <w:richText/>
              </w:sdtPr>
              <w:sdtContent>
                <w:p>
                  <w:pPr>
                    <w:ind w:firstLine="720"/>
                    <w:jc w:val="both"/>
                    <w:rPr>
                      <w:sz w:val="22"/>
                      <w:szCs w:val="22"/>
                      <w:lang w:val="en-GB"/>
                    </w:rPr>
                  </w:pPr>
                  <w:sdt>
                    <w:sdtPr>
                      <w:alias w:val="Numeris"/>
                      <w:tag w:val="nr_af2f1a3ed6394c499129de6ca6ff0d7c"/>
                      <w:lock w:val="sdtLocked"/>
                      <w:richText/>
                    </w:sdtPr>
                    <w:sdtContent>
                      <w:r>
                        <w:rPr>
                          <w:sz w:val="22"/>
                          <w:szCs w:val="22"/>
                          <w:lang w:val="en-GB"/>
                        </w:rPr>
                        <w:t>15</w:t>
                      </w:r>
                    </w:sdtContent>
                  </w:sdt>
                  <w:r>
                    <w:rPr>
                      <w:sz w:val="22"/>
                      <w:szCs w:val="22"/>
                      <w:lang w:val="en-GB"/>
                    </w:rPr>
                    <w:t xml:space="preserve">. The consumer shall receive the information indicated in paragraphs 6–9 of this Article on a durable medium accessible to the consumer before concluding the </w:t>
                  </w:r>
                  <w:r>
                    <w:rPr>
                      <w:sz w:val="22"/>
                      <w:szCs w:val="22"/>
                      <w:lang w:val="en-GB" w:eastAsia="lt-LT"/>
                    </w:rPr>
                    <w:t>contract</w:t>
                  </w:r>
                  <w:r>
                    <w:rPr>
                      <w:sz w:val="22"/>
                      <w:szCs w:val="22"/>
                      <w:lang w:val="en-GB"/>
                    </w:rPr>
                    <w:t>.</w:t>
                  </w:r>
                </w:p>
              </w:sdtContent>
            </w:sdt>
            <w:sdt>
              <w:sdtPr>
                <w:alias w:val="16 p."/>
                <w:tag w:val="part_bf41353fa2784edaa6b7f7524281f592"/>
                <w:lock w:val="sdtLocked"/>
                <w:richText/>
              </w:sdtPr>
              <w:sdtContent>
                <w:p>
                  <w:pPr>
                    <w:widowControl w:val="0"/>
                    <w:ind w:firstLine="720"/>
                    <w:jc w:val="both"/>
                    <w:rPr>
                      <w:sz w:val="22"/>
                      <w:szCs w:val="22"/>
                      <w:lang w:val="en-GB"/>
                    </w:rPr>
                  </w:pPr>
                  <w:sdt>
                    <w:sdtPr>
                      <w:alias w:val="Numeris"/>
                      <w:tag w:val="nr_bf41353fa2784edaa6b7f7524281f592"/>
                      <w:lock w:val="sdtLocked"/>
                      <w:richText/>
                    </w:sdtPr>
                    <w:sdtContent>
                      <w:r>
                        <w:rPr>
                          <w:sz w:val="22"/>
                          <w:szCs w:val="22"/>
                          <w:lang w:val="en-GB"/>
                        </w:rPr>
                        <w:t>16</w:t>
                      </w:r>
                    </w:sdtContent>
                  </w:sdt>
                  <w:r>
                    <w:rPr>
                      <w:sz w:val="22"/>
                      <w:szCs w:val="22"/>
                      <w:lang w:val="en-GB"/>
                    </w:rPr>
                    <w:t>. If at the request of the consumer the contract is concluded using the means of communication which does not enable providing the information in conformity with paragraph 15 of this Article, the service supplier shall provide the information immediately after the conclusion of the contract.</w:t>
                  </w:r>
                </w:p>
              </w:sdtContent>
            </w:sdt>
            <w:sdt>
              <w:sdtPr>
                <w:alias w:val="17 p."/>
                <w:tag w:val="part_2389e4489fa24e5f80b915ece3649207"/>
                <w:lock w:val="sdtLocked"/>
                <w:richText/>
              </w:sdtPr>
              <w:sdtContent>
                <w:p>
                  <w:pPr>
                    <w:widowControl w:val="0"/>
                    <w:ind w:firstLine="720"/>
                    <w:jc w:val="both"/>
                    <w:rPr>
                      <w:sz w:val="22"/>
                      <w:szCs w:val="22"/>
                      <w:lang w:val="en-GB"/>
                    </w:rPr>
                  </w:pPr>
                  <w:sdt>
                    <w:sdtPr>
                      <w:alias w:val="Numeris"/>
                      <w:tag w:val="nr_2389e4489fa24e5f80b915ece3649207"/>
                      <w:lock w:val="sdtLocked"/>
                      <w:richText/>
                    </w:sdtPr>
                    <w:sdtContent>
                      <w:r>
                        <w:rPr>
                          <w:sz w:val="22"/>
                          <w:szCs w:val="22"/>
                          <w:lang w:val="en-GB"/>
                        </w:rPr>
                        <w:t>17</w:t>
                      </w:r>
                    </w:sdtContent>
                  </w:sdt>
                  <w:r>
                    <w:rPr>
                      <w:sz w:val="22"/>
                      <w:szCs w:val="22"/>
                      <w:lang w:val="en-GB"/>
                    </w:rPr>
                    <w:t>. The burden of proof that the information has been provided to the consumer in accordance with the requirements for this Article, that the consumer has expressed his approval to conclude the contract and that the performance of the contract is adequate shall be placed on the supplier.</w:t>
                  </w:r>
                </w:p>
                <w:p>
                  <w:pPr>
                    <w:widowControl w:val="0"/>
                    <w:rPr>
                      <w:szCs w:val="24"/>
                      <w:lang w:val="en-GB"/>
                    </w:rPr>
                  </w:pPr>
                  <w:r>
                    <w:rPr>
                      <w:i/>
                      <w:iCs/>
                      <w:sz w:val="20"/>
                      <w:lang w:val="en-GB"/>
                    </w:rPr>
                    <w:t>Amendments to the Article:</w:t>
                  </w:r>
                </w:p>
                <w:p>
                  <w:pPr>
                    <w:widowControl w:val="0"/>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rPr>
                      <w:sz w:val="22"/>
                      <w:szCs w:val="22"/>
                      <w:lang w:val="en-GB" w:eastAsia="lt-LT"/>
                    </w:rPr>
                  </w:pPr>
                </w:p>
              </w:sdtContent>
            </w:sdt>
          </w:sdtContent>
        </w:sdt>
        <w:sdt>
          <w:sdtPr>
            <w:alias w:val="skirsnis"/>
            <w:tag w:val="part_ed7978ef5c5c4b2cb40167b42f52f712"/>
            <w:lock w:val="sdtLocked"/>
            <w:richText/>
          </w:sdtPr>
          <w:sdtContent>
            <w:p>
              <w:pPr>
                <w:ind w:left="720"/>
                <w:jc w:val="center"/>
                <w:rPr>
                  <w:b/>
                  <w:bCs/>
                  <w:sz w:val="22"/>
                  <w:szCs w:val="22"/>
                  <w:lang w:val="en-GB" w:eastAsia="lt-LT"/>
                </w:rPr>
              </w:pPr>
              <w:sdt>
                <w:sdtPr>
                  <w:alias w:val="Pavadinimas"/>
                  <w:tag w:val="title_ed7978ef5c5c4b2cb40167b42f52f712"/>
                  <w:lock w:val="sdtLocked"/>
                  <w:richText/>
                </w:sdtPr>
                <w:sdtContent>
                  <w:r>
                    <w:rPr>
                      <w:b/>
                      <w:bCs/>
                      <w:sz w:val="22"/>
                      <w:szCs w:val="22"/>
                      <w:lang w:val="en-GB" w:eastAsia="lt-LT"/>
                    </w:rPr>
                    <w:t>Article 37. The consumer’s right of withdrawal or termination of a contract of financial services concluded by means of communication</w:t>
                  </w:r>
                </w:sdtContent>
              </w:sdt>
            </w:p>
            <w:sdt>
              <w:sdtPr>
                <w:alias w:val="1 p."/>
                <w:tag w:val="part_7c939b30149b4a199efaa97e80bbf316"/>
                <w:lock w:val="sdtLocked"/>
                <w:richText/>
              </w:sdtPr>
              <w:sdtContent>
                <w:p>
                  <w:pPr>
                    <w:ind w:firstLine="720"/>
                    <w:jc w:val="both"/>
                    <w:rPr>
                      <w:sz w:val="22"/>
                      <w:szCs w:val="22"/>
                      <w:lang w:val="en-GB" w:eastAsia="lt-LT"/>
                    </w:rPr>
                  </w:pPr>
                  <w:sdt>
                    <w:sdtPr>
                      <w:alias w:val="Numeris"/>
                      <w:tag w:val="nr_7c939b30149b4a199efaa97e80bbf316"/>
                      <w:lock w:val="sdtLocked"/>
                      <w:richText/>
                    </w:sdtPr>
                    <w:sdtContent>
                      <w:r>
                        <w:rPr>
                          <w:sz w:val="22"/>
                          <w:szCs w:val="22"/>
                          <w:lang w:val="en-GB" w:eastAsia="lt-LT"/>
                        </w:rPr>
                        <w:t>1</w:t>
                      </w:r>
                    </w:sdtContent>
                  </w:sdt>
                  <w:r>
                    <w:rPr>
                      <w:sz w:val="22"/>
                      <w:szCs w:val="22"/>
                      <w:lang w:val="en-GB" w:eastAsia="lt-LT"/>
                    </w:rPr>
                    <w:t xml:space="preserve">. The consumer shall have the right to withdraw from the contract for the supply of financial services concluded using means of communication, by informing on durable medium the service supplier within a period of 14 days from the date of the conclusion of the contract, unless otherwise provided for in paragraph 2 of this Article. </w:t>
                  </w:r>
                </w:p>
              </w:sdtContent>
            </w:sdt>
            <w:sdt>
              <w:sdtPr>
                <w:alias w:val="2 p."/>
                <w:tag w:val="part_86718a8bfef2450692229ca405fed9af"/>
                <w:lock w:val="sdtLocked"/>
                <w:richText/>
              </w:sdtPr>
              <w:sdtContent>
                <w:p>
                  <w:pPr>
                    <w:ind w:firstLine="720"/>
                    <w:jc w:val="both"/>
                    <w:rPr>
                      <w:sz w:val="22"/>
                      <w:szCs w:val="22"/>
                      <w:lang w:val="en-GB" w:eastAsia="lt-LT"/>
                    </w:rPr>
                  </w:pPr>
                  <w:sdt>
                    <w:sdtPr>
                      <w:alias w:val="Numeris"/>
                      <w:tag w:val="nr_86718a8bfef2450692229ca405fed9af"/>
                      <w:lock w:val="sdtLocked"/>
                      <w:richText/>
                    </w:sdtPr>
                    <w:sdtContent>
                      <w:r>
                        <w:rPr>
                          <w:sz w:val="22"/>
                          <w:szCs w:val="22"/>
                          <w:lang w:val="en-GB" w:eastAsia="lt-LT"/>
                        </w:rPr>
                        <w:t>2</w:t>
                      </w:r>
                    </w:sdtContent>
                  </w:sdt>
                  <w:r>
                    <w:rPr>
                      <w:sz w:val="22"/>
                      <w:szCs w:val="22"/>
                      <w:lang w:val="en-GB" w:eastAsia="lt-LT"/>
                    </w:rPr>
                    <w:t>. The consumer shall have the right to withdraw from the life insurance contract or the pension accumulation contract concluded using means of communication, by informing on durable medium the service supplier within a period 30 days. The period for withdrawal from pension accumulation contracts shall begin from the day of the conclusion of the contract. The period for withdrawal from life insurance contracts shall begin from the time when the consumer is informed that the contract has been concluded.</w:t>
                  </w:r>
                </w:p>
              </w:sdtContent>
            </w:sdt>
            <w:sdt>
              <w:sdtPr>
                <w:alias w:val="3 p."/>
                <w:tag w:val="part_5804f1158925466f8e8680a89ce28161"/>
                <w:lock w:val="sdtLocked"/>
                <w:richText/>
              </w:sdtPr>
              <w:sdtContent>
                <w:p>
                  <w:pPr>
                    <w:ind w:firstLine="720"/>
                    <w:jc w:val="both"/>
                    <w:rPr>
                      <w:sz w:val="22"/>
                      <w:szCs w:val="22"/>
                      <w:lang w:val="en-GB" w:eastAsia="lt-LT"/>
                    </w:rPr>
                  </w:pPr>
                  <w:sdt>
                    <w:sdtPr>
                      <w:alias w:val="Numeris"/>
                      <w:tag w:val="nr_5804f1158925466f8e8680a89ce28161"/>
                      <w:lock w:val="sdtLocked"/>
                      <w:richText/>
                    </w:sdtPr>
                    <w:sdtContent>
                      <w:r>
                        <w:rPr>
                          <w:sz w:val="22"/>
                          <w:szCs w:val="22"/>
                          <w:lang w:val="en-GB" w:eastAsia="lt-LT"/>
                        </w:rPr>
                        <w:t>3</w:t>
                      </w:r>
                    </w:sdtContent>
                  </w:sdt>
                  <w:r>
                    <w:rPr>
                      <w:sz w:val="22"/>
                      <w:szCs w:val="22"/>
                      <w:lang w:val="en-GB" w:eastAsia="lt-LT"/>
                    </w:rPr>
                    <w:t>. If the consumer receives the information in accordance with Article 36(15) or (16) of this Law after the conclusion of the contract or later than the notification about the conclusion of the contract, the period for withdrawal shall begin from the date of receipt of the information.</w:t>
                  </w:r>
                </w:p>
              </w:sdtContent>
            </w:sdt>
            <w:sdt>
              <w:sdtPr>
                <w:alias w:val="4 p."/>
                <w:tag w:val="part_f06ce9d94b414b3cbece26cdc732ed89"/>
                <w:lock w:val="sdtLocked"/>
                <w:richText/>
              </w:sdtPr>
              <w:sdtContent>
                <w:p>
                  <w:pPr>
                    <w:ind w:firstLine="777"/>
                    <w:jc w:val="both"/>
                    <w:rPr>
                      <w:sz w:val="22"/>
                      <w:szCs w:val="22"/>
                      <w:lang w:val="en-GB" w:eastAsia="lt-LT"/>
                    </w:rPr>
                  </w:pPr>
                  <w:sdt>
                    <w:sdtPr>
                      <w:alias w:val="Numeris"/>
                      <w:tag w:val="nr_f06ce9d94b414b3cbece26cdc732ed89"/>
                      <w:lock w:val="sdtLocked"/>
                      <w:richText/>
                    </w:sdtPr>
                    <w:sdtContent>
                      <w:r>
                        <w:rPr>
                          <w:sz w:val="22"/>
                          <w:szCs w:val="22"/>
                          <w:lang w:val="en-GB" w:eastAsia="lt-LT"/>
                        </w:rPr>
                        <w:t>4</w:t>
                      </w:r>
                    </w:sdtContent>
                  </w:sdt>
                  <w:r>
                    <w:rPr>
                      <w:sz w:val="22"/>
                      <w:szCs w:val="22"/>
                      <w:lang w:val="en-GB" w:eastAsia="lt-LT"/>
                    </w:rPr>
                    <w:t xml:space="preserve">. It shall be prohibited to restrict the right of the consumer to withdraw from the contract with additional liabilities, fees or to limit it in any other way or to repeal it, with the exception of the cases provided for in this Article. </w:t>
                  </w:r>
                </w:p>
              </w:sdtContent>
            </w:sdt>
            <w:sdt>
              <w:sdtPr>
                <w:alias w:val="5 p."/>
                <w:tag w:val="part_3663037aa3f84cd3bb02aa92066de477"/>
                <w:lock w:val="sdtLocked"/>
                <w:richText/>
              </w:sdtPr>
              <w:sdtContent>
                <w:p>
                  <w:pPr>
                    <w:ind w:firstLine="720"/>
                    <w:jc w:val="both"/>
                    <w:rPr>
                      <w:sz w:val="22"/>
                      <w:szCs w:val="22"/>
                      <w:lang w:val="en-GB" w:eastAsia="lt-LT"/>
                    </w:rPr>
                  </w:pPr>
                  <w:sdt>
                    <w:sdtPr>
                      <w:alias w:val="Numeris"/>
                      <w:tag w:val="nr_3663037aa3f84cd3bb02aa92066de477"/>
                      <w:lock w:val="sdtLocked"/>
                      <w:richText/>
                    </w:sdtPr>
                    <w:sdtContent>
                      <w:r>
                        <w:rPr>
                          <w:sz w:val="22"/>
                          <w:szCs w:val="22"/>
                          <w:lang w:val="en-GB" w:eastAsia="lt-LT"/>
                        </w:rPr>
                        <w:t>5</w:t>
                      </w:r>
                    </w:sdtContent>
                  </w:sdt>
                  <w:r>
                    <w:rPr>
                      <w:sz w:val="22"/>
                      <w:szCs w:val="22"/>
                      <w:lang w:val="en-GB" w:eastAsia="lt-LT"/>
                    </w:rPr>
                    <w:t>. The consumer may not exercise the right laid down in this Article to withdraw from:</w:t>
                  </w:r>
                </w:p>
                <w:sdt>
                  <w:sdtPr>
                    <w:alias w:val="5 p. 1 pp."/>
                    <w:tag w:val="part_4dd25c71632b48c78284f6117f39c332"/>
                    <w:lock w:val="sdtLocked"/>
                    <w:richText/>
                  </w:sdtPr>
                  <w:sdtContent>
                    <w:p>
                      <w:pPr>
                        <w:ind w:firstLine="720"/>
                        <w:jc w:val="both"/>
                        <w:rPr>
                          <w:sz w:val="22"/>
                          <w:szCs w:val="22"/>
                          <w:lang w:val="en-GB" w:eastAsia="lt-LT"/>
                        </w:rPr>
                      </w:pPr>
                      <w:sdt>
                        <w:sdtPr>
                          <w:alias w:val="Numeris"/>
                          <w:tag w:val="nr_4dd25c71632b48c78284f6117f39c332"/>
                          <w:lock w:val="sdtLocked"/>
                          <w:richText/>
                        </w:sdtPr>
                        <w:sdtContent>
                          <w:r>
                            <w:rPr>
                              <w:sz w:val="22"/>
                              <w:szCs w:val="22"/>
                              <w:lang w:val="en-GB" w:eastAsia="lt-LT"/>
                            </w:rPr>
                            <w:t>1</w:t>
                          </w:r>
                        </w:sdtContent>
                      </w:sdt>
                      <w:r>
                        <w:rPr>
                          <w:sz w:val="22"/>
                          <w:szCs w:val="22"/>
                          <w:lang w:val="en-GB" w:eastAsia="lt-LT"/>
                        </w:rPr>
                        <w:t>) the contract relating to financial services whose price depends on fluctuations in the financial market outside the supplier’s control, which may occur during the withdrawal period.</w:t>
                      </w:r>
                      <w:r>
                        <w:rPr>
                          <w:b/>
                          <w:bCs/>
                          <w:sz w:val="22"/>
                          <w:szCs w:val="22"/>
                          <w:lang w:val="en-GB" w:eastAsia="lt-LT"/>
                        </w:rPr>
                        <w:t xml:space="preserve"> </w:t>
                      </w:r>
                      <w:r>
                        <w:rPr>
                          <w:sz w:val="22"/>
                          <w:szCs w:val="22"/>
                          <w:lang w:val="en-GB" w:eastAsia="lt-LT"/>
                        </w:rPr>
                        <w:t xml:space="preserve">Financial services whose price depends on fluctuations in the financial market outside the supplier’s control, which may occur during the withdrawal period shall mean the service related to foreign exchange, money market instruments, transferable securities, units in collective investment undertakings, financial-futures contracts, including equivalent cash-settled instruments, forward interest-rate </w:t>
                      </w:r>
                      <w:r>
                        <w:rPr>
                          <w:sz w:val="22"/>
                          <w:szCs w:val="22"/>
                          <w:lang w:val="en-GB"/>
                        </w:rPr>
                        <w:t>contact</w:t>
                      </w:r>
                      <w:r>
                        <w:rPr>
                          <w:sz w:val="22"/>
                          <w:szCs w:val="22"/>
                          <w:lang w:val="en-GB" w:eastAsia="lt-LT"/>
                        </w:rPr>
                        <w:t>s, interest-rate, currency and equity swaps, options to acquire or dispose of any instruments referred to in this subparagraph including equivalent cash-settled instruments (this category includes in particular options on currency and on interest rates);</w:t>
                      </w:r>
                    </w:p>
                  </w:sdtContent>
                </w:sdt>
                <w:sdt>
                  <w:sdtPr>
                    <w:alias w:val="5 p. 2 pp."/>
                    <w:tag w:val="part_f2abe8badd974fd9bff3bfcc9f79f22e"/>
                    <w:lock w:val="sdtLocked"/>
                    <w:richText/>
                  </w:sdtPr>
                  <w:sdtContent>
                    <w:p>
                      <w:pPr>
                        <w:ind w:firstLine="720"/>
                        <w:jc w:val="both"/>
                        <w:rPr>
                          <w:sz w:val="22"/>
                          <w:szCs w:val="22"/>
                          <w:lang w:val="en-GB" w:eastAsia="lt-LT"/>
                        </w:rPr>
                      </w:pPr>
                      <w:sdt>
                        <w:sdtPr>
                          <w:alias w:val="Numeris"/>
                          <w:tag w:val="nr_f2abe8badd974fd9bff3bfcc9f79f22e"/>
                          <w:lock w:val="sdtLocked"/>
                          <w:richText/>
                        </w:sdtPr>
                        <w:sdtContent>
                          <w:r>
                            <w:rPr>
                              <w:sz w:val="22"/>
                              <w:szCs w:val="22"/>
                              <w:lang w:val="en-GB" w:eastAsia="lt-LT"/>
                            </w:rPr>
                            <w:t>2</w:t>
                          </w:r>
                        </w:sdtContent>
                      </w:sdt>
                      <w:r>
                        <w:rPr>
                          <w:sz w:val="22"/>
                          <w:szCs w:val="22"/>
                          <w:lang w:val="en-GB" w:eastAsia="lt-LT"/>
                        </w:rPr>
                        <w:t xml:space="preserve">) travel and baggage insurance policies or similar short-term insurance policies of less than one month's duration; </w:t>
                      </w:r>
                    </w:p>
                  </w:sdtContent>
                </w:sdt>
                <w:sdt>
                  <w:sdtPr>
                    <w:alias w:val="5 p. 3 pp."/>
                    <w:tag w:val="part_677ef73a09224d03860d38e2011f80c6"/>
                    <w:lock w:val="sdtLocked"/>
                    <w:richText/>
                  </w:sdtPr>
                  <w:sdtContent>
                    <w:p>
                      <w:pPr>
                        <w:ind w:firstLine="720"/>
                        <w:jc w:val="both"/>
                        <w:rPr>
                          <w:b/>
                          <w:bCs/>
                          <w:sz w:val="22"/>
                          <w:szCs w:val="22"/>
                          <w:lang w:val="en-GB" w:eastAsia="lt-LT"/>
                        </w:rPr>
                      </w:pPr>
                      <w:sdt>
                        <w:sdtPr>
                          <w:alias w:val="Numeris"/>
                          <w:tag w:val="nr_677ef73a09224d03860d38e2011f80c6"/>
                          <w:lock w:val="sdtLocked"/>
                          <w:richText/>
                        </w:sdtPr>
                        <w:sdtContent>
                          <w:r>
                            <w:rPr>
                              <w:sz w:val="22"/>
                              <w:szCs w:val="22"/>
                              <w:lang w:val="en-GB" w:eastAsia="lt-LT"/>
                            </w:rPr>
                            <w:t>3</w:t>
                          </w:r>
                        </w:sdtContent>
                      </w:sdt>
                      <w:r>
                        <w:rPr>
                          <w:sz w:val="22"/>
                          <w:szCs w:val="22"/>
                          <w:lang w:val="en-GB" w:eastAsia="lt-LT"/>
                        </w:rPr>
                        <w:t>) contracts whose performance has been fully completed by both parties at the consumer's express request before the expiry of the time limit for withdrawal from the contract.</w:t>
                      </w:r>
                    </w:p>
                  </w:sdtContent>
                </w:sdt>
              </w:sdtContent>
            </w:sdt>
            <w:sdt>
              <w:sdtPr>
                <w:alias w:val="6 p."/>
                <w:tag w:val="part_9fccc3bd71e642d1bebf3bacceb42bdc"/>
                <w:lock w:val="sdtLocked"/>
                <w:richText/>
              </w:sdtPr>
              <w:sdtContent>
                <w:p>
                  <w:pPr>
                    <w:ind w:firstLine="720"/>
                    <w:jc w:val="both"/>
                    <w:rPr>
                      <w:sz w:val="22"/>
                      <w:szCs w:val="22"/>
                      <w:lang w:val="en-GB" w:eastAsia="lt-LT"/>
                    </w:rPr>
                  </w:pPr>
                  <w:sdt>
                    <w:sdtPr>
                      <w:alias w:val="Numeris"/>
                      <w:tag w:val="nr_9fccc3bd71e642d1bebf3bacceb42bdc"/>
                      <w:lock w:val="sdtLocked"/>
                      <w:richText/>
                    </w:sdtPr>
                    <w:sdtContent>
                      <w:r>
                        <w:rPr>
                          <w:sz w:val="22"/>
                          <w:szCs w:val="22"/>
                          <w:lang w:val="en-GB" w:eastAsia="lt-LT"/>
                        </w:rPr>
                        <w:t>6</w:t>
                      </w:r>
                    </w:sdtContent>
                  </w:sdt>
                  <w:r>
                    <w:rPr>
                      <w:sz w:val="22"/>
                      <w:szCs w:val="22"/>
                      <w:lang w:val="en-GB" w:eastAsia="lt-LT"/>
                    </w:rPr>
                    <w:t>. The consumer who wishes to exercise his right of withdrawal from the contract shall, before the expiry of the deadline for the withdrawal from the contract, notify this to the service supplier, following the practical guidelines given to him in accordance with Article 36(8)(4) of this Law. The deadline shall be deemed to have been observed if the notification (on durable medium available and accessible to the service supplier), is dispatched before the deadline expires.</w:t>
                  </w:r>
                </w:p>
              </w:sdtContent>
            </w:sdt>
            <w:sdt>
              <w:sdtPr>
                <w:alias w:val="7 p."/>
                <w:tag w:val="part_4aedee49ce8242ed889b73e92f56a748"/>
                <w:lock w:val="sdtLocked"/>
                <w:richText/>
              </w:sdtPr>
              <w:sdtContent>
                <w:p>
                  <w:pPr>
                    <w:ind w:firstLine="720"/>
                    <w:jc w:val="both"/>
                    <w:rPr>
                      <w:b/>
                      <w:bCs/>
                      <w:i/>
                      <w:iCs/>
                      <w:sz w:val="20"/>
                      <w:lang w:val="en-GB"/>
                    </w:rPr>
                  </w:pPr>
                  <w:sdt>
                    <w:sdtPr>
                      <w:alias w:val="Numeris"/>
                      <w:tag w:val="nr_4aedee49ce8242ed889b73e92f56a748"/>
                      <w:lock w:val="sdtLocked"/>
                      <w:richText/>
                    </w:sdtPr>
                    <w:sdtContent>
                      <w:r>
                        <w:rPr>
                          <w:sz w:val="22"/>
                          <w:szCs w:val="22"/>
                          <w:lang w:val="en-GB"/>
                        </w:rPr>
                        <w:t>7</w:t>
                      </w:r>
                    </w:sdtContent>
                  </w:sdt>
                  <w:r>
                    <w:rPr>
                      <w:sz w:val="22"/>
                      <w:szCs w:val="22"/>
                      <w:lang w:val="en-GB"/>
                    </w:rPr>
                    <w:t xml:space="preserve">. This Article shall not apply to credit </w:t>
                  </w:r>
                  <w:r>
                    <w:rPr>
                      <w:sz w:val="22"/>
                      <w:szCs w:val="22"/>
                      <w:lang w:val="en-GB" w:eastAsia="lt-LT"/>
                    </w:rPr>
                    <w:t>contracts</w:t>
                  </w:r>
                  <w:r>
                    <w:rPr>
                      <w:sz w:val="22"/>
                      <w:szCs w:val="22"/>
                      <w:lang w:val="en-GB"/>
                    </w:rPr>
                    <w:t xml:space="preserve">, terminated in cases laid down in the Civil Code as additional or preliminary </w:t>
                  </w:r>
                  <w:r>
                    <w:rPr>
                      <w:sz w:val="22"/>
                      <w:szCs w:val="22"/>
                      <w:lang w:val="en-GB" w:eastAsia="lt-LT"/>
                    </w:rPr>
                    <w:t>contracts</w:t>
                  </w:r>
                  <w:r>
                    <w:rPr>
                      <w:sz w:val="22"/>
                      <w:szCs w:val="22"/>
                      <w:lang w:val="en-GB"/>
                    </w:rPr>
                    <w:t>.</w:t>
                  </w:r>
                </w:p>
              </w:sdtContent>
            </w:sdt>
            <w:sdt>
              <w:sdtPr>
                <w:alias w:val="8 p."/>
                <w:tag w:val="part_3f80cfd6862a4891ad9bf08398511950"/>
                <w:lock w:val="sdtLocked"/>
                <w:richText/>
              </w:sdtPr>
              <w:sdtContent>
                <w:p>
                  <w:pPr>
                    <w:ind w:firstLine="720"/>
                    <w:jc w:val="both"/>
                    <w:rPr>
                      <w:sz w:val="22"/>
                      <w:szCs w:val="22"/>
                      <w:lang w:val="en-GB" w:eastAsia="lt-LT"/>
                    </w:rPr>
                  </w:pPr>
                  <w:sdt>
                    <w:sdtPr>
                      <w:alias w:val="Numeris"/>
                      <w:tag w:val="nr_3f80cfd6862a4891ad9bf08398511950"/>
                      <w:lock w:val="sdtLocked"/>
                      <w:richText/>
                    </w:sdtPr>
                    <w:sdtContent>
                      <w:r>
                        <w:rPr>
                          <w:sz w:val="22"/>
                          <w:szCs w:val="22"/>
                          <w:lang w:val="en-GB" w:eastAsia="lt-LT"/>
                        </w:rPr>
                        <w:t>8</w:t>
                      </w:r>
                    </w:sdtContent>
                  </w:sdt>
                  <w:r>
                    <w:rPr>
                      <w:sz w:val="22"/>
                      <w:szCs w:val="22"/>
                      <w:lang w:val="en-GB" w:eastAsia="lt-LT"/>
                    </w:rPr>
                    <w:t xml:space="preserve">. If together with a contract of a financial service concluded using means of communication another contract has been concluded, using means of communication, concerning services provided by the supplier or by a third party on the basis of an contract between the third party and the supplier, this contract shall be cancelled, without any additional liabilities for the consumer, if the consumer exercises his right of withdrawal from the contract. </w:t>
                  </w:r>
                </w:p>
              </w:sdtContent>
            </w:sdt>
            <w:sdt>
              <w:sdtPr>
                <w:alias w:val="9 p."/>
                <w:tag w:val="part_8262e4fb4e39403486b11edcbaace27e"/>
                <w:lock w:val="sdtLocked"/>
                <w:richText/>
              </w:sdtPr>
              <w:sdtContent>
                <w:p>
                  <w:pPr>
                    <w:ind w:firstLine="720"/>
                    <w:jc w:val="both"/>
                    <w:rPr>
                      <w:sz w:val="22"/>
                      <w:szCs w:val="22"/>
                      <w:lang w:val="en-GB" w:eastAsia="lt-LT"/>
                    </w:rPr>
                  </w:pPr>
                  <w:sdt>
                    <w:sdtPr>
                      <w:alias w:val="Numeris"/>
                      <w:tag w:val="nr_8262e4fb4e39403486b11edcbaace27e"/>
                      <w:lock w:val="sdtLocked"/>
                      <w:richText/>
                    </w:sdtPr>
                    <w:sdtContent>
                      <w:r>
                        <w:rPr>
                          <w:sz w:val="22"/>
                          <w:szCs w:val="22"/>
                          <w:lang w:val="en-GB" w:eastAsia="lt-LT"/>
                        </w:rPr>
                        <w:t>9</w:t>
                      </w:r>
                    </w:sdtContent>
                  </w:sdt>
                  <w:r>
                    <w:rPr>
                      <w:sz w:val="22"/>
                      <w:szCs w:val="22"/>
                      <w:lang w:val="en-GB" w:eastAsia="lt-LT"/>
                    </w:rPr>
                    <w:t xml:space="preserve">. If the service supplier fails to comply with the provisions of this </w:t>
                  </w:r>
                  <w:r>
                    <w:rPr>
                      <w:sz w:val="22"/>
                      <w:szCs w:val="22"/>
                      <w:lang w:val="en-GB"/>
                    </w:rPr>
                    <w:t>section</w:t>
                  </w:r>
                  <w:r>
                    <w:rPr>
                      <w:sz w:val="22"/>
                      <w:szCs w:val="22"/>
                      <w:lang w:val="en-GB" w:eastAsia="lt-LT"/>
                    </w:rPr>
                    <w:t>, the contract for the supply of financial services concluded using means of communication shall be cancelled without any additional liabilities for the consumer.</w:t>
                  </w:r>
                </w:p>
              </w:sdtContent>
            </w:sdt>
            <w:sdt>
              <w:sdtPr>
                <w:alias w:val="10 p."/>
                <w:tag w:val="part_9749b5a7d386450daabd076f6609c31a"/>
                <w:lock w:val="sdtLocked"/>
                <w:richText/>
              </w:sdtPr>
              <w:sdtContent>
                <w:p>
                  <w:pPr>
                    <w:ind w:firstLine="720"/>
                    <w:jc w:val="both"/>
                    <w:rPr>
                      <w:sz w:val="22"/>
                      <w:szCs w:val="22"/>
                      <w:lang w:val="en-GB" w:eastAsia="lt-LT"/>
                    </w:rPr>
                  </w:pPr>
                  <w:sdt>
                    <w:sdtPr>
                      <w:alias w:val="Numeris"/>
                      <w:tag w:val="nr_9749b5a7d386450daabd076f6609c31a"/>
                      <w:lock w:val="sdtLocked"/>
                      <w:richText/>
                    </w:sdtPr>
                    <w:sdtContent>
                      <w:r>
                        <w:rPr>
                          <w:sz w:val="22"/>
                          <w:szCs w:val="22"/>
                          <w:lang w:val="en-GB" w:eastAsia="lt-LT"/>
                        </w:rPr>
                        <w:t>10</w:t>
                      </w:r>
                    </w:sdtContent>
                  </w:sdt>
                  <w:r>
                    <w:rPr>
                      <w:sz w:val="22"/>
                      <w:szCs w:val="22"/>
                      <w:lang w:val="en-GB" w:eastAsia="lt-LT"/>
                    </w:rPr>
                    <w:t>. The supplier of financial services may begin performance of the contract, prior to the expiry of the period for withdrawal from it, only with the consumer’s approval. When the consumer exercises the right to withdraw from the contract, he shall, within the period specified in the contract, pay for the financial service actually provided by the supplier under the contract.</w:t>
                  </w:r>
                </w:p>
              </w:sdtContent>
            </w:sdt>
            <w:sdt>
              <w:sdtPr>
                <w:alias w:val="11 p."/>
                <w:tag w:val="part_83daafa58089494780bb3503eed123be"/>
                <w:lock w:val="sdtLocked"/>
                <w:richText/>
              </w:sdtPr>
              <w:sdtContent>
                <w:p>
                  <w:pPr>
                    <w:ind w:firstLine="720"/>
                    <w:jc w:val="both"/>
                    <w:rPr>
                      <w:sz w:val="22"/>
                      <w:szCs w:val="22"/>
                      <w:lang w:val="en-GB" w:eastAsia="lt-LT"/>
                    </w:rPr>
                  </w:pPr>
                  <w:sdt>
                    <w:sdtPr>
                      <w:alias w:val="Numeris"/>
                      <w:tag w:val="nr_83daafa58089494780bb3503eed123be"/>
                      <w:lock w:val="sdtLocked"/>
                      <w:richText/>
                    </w:sdtPr>
                    <w:sdtContent>
                      <w:r>
                        <w:rPr>
                          <w:sz w:val="22"/>
                          <w:szCs w:val="22"/>
                          <w:lang w:val="en-GB" w:eastAsia="lt-LT"/>
                        </w:rPr>
                        <w:t>11</w:t>
                      </w:r>
                    </w:sdtContent>
                  </w:sdt>
                  <w:r>
                    <w:rPr>
                      <w:sz w:val="22"/>
                      <w:szCs w:val="22"/>
                      <w:lang w:val="en-GB" w:eastAsia="lt-LT"/>
                    </w:rPr>
                    <w:t xml:space="preserve">. The consumer shall pay for the actually supplied financial service, if he has been adequately informed in accordance with Article 36(8)(1) of this Law. The burden of proof that the consumer has been adequately informed shall be placed on the service supplier. The supplier of financial services may not request the payment for the financial service supplied, if he began performance of the contract without a prior approval of the consumer before the expiry of the period for the withdrawal from the contract, provided for in paragraphs 1 or 2 of this Article. </w:t>
                  </w:r>
                </w:p>
              </w:sdtContent>
            </w:sdt>
            <w:sdt>
              <w:sdtPr>
                <w:alias w:val="12 p."/>
                <w:tag w:val="part_607689489c3746fd9f61b624d5bea1b4"/>
                <w:lock w:val="sdtLocked"/>
                <w:richText/>
              </w:sdtPr>
              <w:sdtContent>
                <w:p>
                  <w:pPr>
                    <w:ind w:firstLine="720"/>
                    <w:jc w:val="both"/>
                    <w:rPr>
                      <w:sz w:val="22"/>
                      <w:szCs w:val="22"/>
                      <w:lang w:val="en-GB" w:eastAsia="lt-LT"/>
                    </w:rPr>
                  </w:pPr>
                  <w:sdt>
                    <w:sdtPr>
                      <w:alias w:val="Numeris"/>
                      <w:tag w:val="nr_607689489c3746fd9f61b624d5bea1b4"/>
                      <w:lock w:val="sdtLocked"/>
                      <w:richText/>
                    </w:sdtPr>
                    <w:sdtContent>
                      <w:r>
                        <w:rPr>
                          <w:sz w:val="22"/>
                          <w:szCs w:val="22"/>
                          <w:lang w:val="en-GB" w:eastAsia="lt-LT"/>
                        </w:rPr>
                        <w:t>12</w:t>
                      </w:r>
                    </w:sdtContent>
                  </w:sdt>
                  <w:r>
                    <w:rPr>
                      <w:sz w:val="22"/>
                      <w:szCs w:val="22"/>
                      <w:lang w:val="en-GB" w:eastAsia="lt-LT"/>
                    </w:rPr>
                    <w:t>. The supplier of financial services shall, no later than within 30 days from the day on which the supplier receives the notification of withdrawal from the contract, return to the consumer any sums (and (or) property) he has received from him in accordance with the contract, except for those referred to in paragraph 10 of this Article. The consumer who withdraws from the contract in accordance with paragraphs 1 and 2 of this Article, shall return to the supplier any sums (and (or) property) he has received from the supplier of the financial services no later than within 30 days from the day on which the consumer dispatches the notification of withdrawal.</w:t>
                  </w:r>
                </w:p>
                <w:p>
                  <w:pPr>
                    <w:widowControl w:val="0"/>
                    <w:rPr>
                      <w:szCs w:val="24"/>
                      <w:lang w:val="en-GB"/>
                    </w:rPr>
                  </w:pPr>
                  <w:r>
                    <w:rPr>
                      <w:i/>
                      <w:iCs/>
                      <w:sz w:val="20"/>
                      <w:lang w:val="en-GB"/>
                    </w:rPr>
                    <w:t>Amendments to the Article:</w:t>
                  </w:r>
                </w:p>
                <w:p>
                  <w:pPr>
                    <w:widowControl w:val="0"/>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rPr>
                      <w:sz w:val="22"/>
                      <w:szCs w:val="22"/>
                      <w:lang w:val="en-GB" w:eastAsia="lt-LT"/>
                    </w:rPr>
                  </w:pPr>
                </w:p>
              </w:sdtContent>
            </w:sdt>
          </w:sdtContent>
        </w:sdt>
        <w:sdt>
          <w:sdtPr>
            <w:alias w:val="skirsnis"/>
            <w:tag w:val="part_b80d2a0361b14c2c808b138b349bb50e"/>
            <w:lock w:val="sdtLocked"/>
            <w:richText/>
          </w:sdtPr>
          <w:sdtContent>
            <w:p>
              <w:pPr>
                <w:ind w:firstLine="720"/>
                <w:rPr>
                  <w:sz w:val="22"/>
                  <w:szCs w:val="22"/>
                  <w:lang w:val="en-GB" w:eastAsia="lt-LT"/>
                </w:rPr>
              </w:pPr>
              <w:sdt>
                <w:sdtPr>
                  <w:alias w:val="Pavadinimas"/>
                  <w:tag w:val="title_b80d2a0361b14c2c808b138b349bb50e"/>
                  <w:lock w:val="sdtLocked"/>
                  <w:richText/>
                </w:sdtPr>
                <w:sdtContent>
                  <w:r>
                    <w:rPr>
                      <w:b/>
                      <w:bCs/>
                      <w:sz w:val="22"/>
                      <w:szCs w:val="22"/>
                      <w:lang w:val="en-GB" w:eastAsia="lt-LT"/>
                    </w:rPr>
                    <w:t>Article 38. Unsolicited financial services</w:t>
                  </w:r>
                  <w:r>
                    <w:rPr>
                      <w:sz w:val="22"/>
                      <w:szCs w:val="22"/>
                      <w:lang w:val="en-GB" w:eastAsia="lt-LT"/>
                    </w:rPr>
                    <w:t xml:space="preserve"> </w:t>
                  </w:r>
                </w:sdtContent>
              </w:sdt>
            </w:p>
            <w:sdt>
              <w:sdtPr>
                <w:alias w:val="1 p."/>
                <w:tag w:val="part_731c8f36556c4fd8ae1e51d4b4ed5538"/>
                <w:lock w:val="sdtLocked"/>
                <w:richText/>
              </w:sdtPr>
              <w:sdtContent>
                <w:p>
                  <w:pPr>
                    <w:ind w:firstLine="720"/>
                    <w:jc w:val="both"/>
                    <w:rPr>
                      <w:sz w:val="22"/>
                      <w:szCs w:val="22"/>
                      <w:lang w:val="en-GB" w:eastAsia="lt-LT"/>
                    </w:rPr>
                  </w:pPr>
                  <w:sdt>
                    <w:sdtPr>
                      <w:alias w:val="Numeris"/>
                      <w:tag w:val="nr_731c8f36556c4fd8ae1e51d4b4ed5538"/>
                      <w:lock w:val="sdtLocked"/>
                      <w:richText/>
                    </w:sdtPr>
                    <w:sdtContent>
                      <w:r>
                        <w:rPr>
                          <w:sz w:val="22"/>
                          <w:szCs w:val="22"/>
                          <w:lang w:val="en-GB" w:eastAsia="lt-LT"/>
                        </w:rPr>
                        <w:t>1</w:t>
                      </w:r>
                    </w:sdtContent>
                  </w:sdt>
                  <w:r>
                    <w:rPr>
                      <w:sz w:val="22"/>
                      <w:szCs w:val="22"/>
                      <w:lang w:val="en-GB" w:eastAsia="lt-LT"/>
                    </w:rPr>
                    <w:t xml:space="preserve">. It shall be prohibited to supply financial services to a consumer without his approval, when this supply includes a request for payment. </w:t>
                  </w:r>
                </w:p>
              </w:sdtContent>
            </w:sdt>
            <w:sdt>
              <w:sdtPr>
                <w:alias w:val="2 p."/>
                <w:tag w:val="part_a056bcb5a49a43db988391dc390d3bb8"/>
                <w:lock w:val="sdtLocked"/>
                <w:richText/>
              </w:sdtPr>
              <w:sdtContent>
                <w:p>
                  <w:pPr>
                    <w:ind w:firstLine="720"/>
                    <w:jc w:val="both"/>
                    <w:rPr>
                      <w:sz w:val="22"/>
                      <w:szCs w:val="22"/>
                      <w:lang w:val="en-GB" w:eastAsia="lt-LT"/>
                    </w:rPr>
                  </w:pPr>
                  <w:sdt>
                    <w:sdtPr>
                      <w:alias w:val="Numeris"/>
                      <w:tag w:val="nr_a056bcb5a49a43db988391dc390d3bb8"/>
                      <w:lock w:val="sdtLocked"/>
                      <w:richText/>
                    </w:sdtPr>
                    <w:sdtContent>
                      <w:r>
                        <w:rPr>
                          <w:sz w:val="22"/>
                          <w:szCs w:val="22"/>
                          <w:lang w:val="en-GB" w:eastAsia="lt-LT"/>
                        </w:rPr>
                        <w:t>2</w:t>
                      </w:r>
                    </w:sdtContent>
                  </w:sdt>
                  <w:r>
                    <w:rPr>
                      <w:sz w:val="22"/>
                      <w:szCs w:val="22"/>
                      <w:lang w:val="en-GB" w:eastAsia="lt-LT"/>
                    </w:rPr>
                    <w:t>. The consumer who has been supplied with financial services without his approval may make use of these services at his own discretion for free. In this case the consumer shall be exempt from any responsibility related to the use of the services.</w:t>
                  </w:r>
                </w:p>
                <w:p>
                  <w:pPr>
                    <w:rPr>
                      <w:sz w:val="22"/>
                      <w:szCs w:val="22"/>
                      <w:lang w:val="en-GB" w:eastAsia="lt-LT"/>
                    </w:rPr>
                  </w:pPr>
                </w:p>
              </w:sdtContent>
            </w:sdt>
          </w:sdtContent>
        </w:sdt>
        <w:sdt>
          <w:sdtPr>
            <w:alias w:val="skirsnis"/>
            <w:tag w:val="part_967e250fcd2942d08d1cac598cc00ad5"/>
            <w:lock w:val="sdtLocked"/>
            <w:richText/>
          </w:sdtPr>
          <w:sdtContent>
            <w:p>
              <w:pPr>
                <w:ind w:firstLine="720"/>
                <w:rPr>
                  <w:b/>
                  <w:bCs/>
                  <w:sz w:val="22"/>
                  <w:szCs w:val="22"/>
                  <w:lang w:val="en-GB" w:eastAsia="lt-LT"/>
                </w:rPr>
              </w:pPr>
              <w:sdt>
                <w:sdtPr>
                  <w:alias w:val="Pavadinimas"/>
                  <w:tag w:val="title_967e250fcd2942d08d1cac598cc00ad5"/>
                  <w:lock w:val="sdtLocked"/>
                  <w:richText/>
                </w:sdtPr>
                <w:sdtContent>
                  <w:r>
                    <w:rPr>
                      <w:b/>
                      <w:bCs/>
                      <w:sz w:val="22"/>
                      <w:szCs w:val="22"/>
                      <w:lang w:val="en-GB" w:eastAsia="lt-LT"/>
                    </w:rPr>
                    <w:t xml:space="preserve">Article 39. Unsolicited communications </w:t>
                  </w:r>
                </w:sdtContent>
              </w:sdt>
            </w:p>
            <w:sdt>
              <w:sdtPr>
                <w:alias w:val="1 p."/>
                <w:tag w:val="part_15d1a77335e04393af6da833b7dbb987"/>
                <w:lock w:val="sdtLocked"/>
                <w:richText/>
              </w:sdtPr>
              <w:sdtContent>
                <w:p>
                  <w:pPr>
                    <w:ind w:firstLine="720"/>
                    <w:jc w:val="both"/>
                    <w:rPr>
                      <w:sz w:val="22"/>
                      <w:szCs w:val="22"/>
                      <w:lang w:val="en-GB" w:eastAsia="lt-LT"/>
                    </w:rPr>
                  </w:pPr>
                  <w:sdt>
                    <w:sdtPr>
                      <w:alias w:val="Numeris"/>
                      <w:tag w:val="nr_15d1a77335e04393af6da833b7dbb987"/>
                      <w:lock w:val="sdtLocked"/>
                      <w:richText/>
                    </w:sdtPr>
                    <w:sdtContent>
                      <w:r>
                        <w:rPr>
                          <w:sz w:val="22"/>
                          <w:szCs w:val="22"/>
                          <w:lang w:val="en-GB" w:eastAsia="lt-LT"/>
                        </w:rPr>
                        <w:t>1</w:t>
                      </w:r>
                    </w:sdtContent>
                  </w:sdt>
                  <w:r>
                    <w:rPr>
                      <w:sz w:val="22"/>
                      <w:szCs w:val="22"/>
                      <w:lang w:val="en-GB" w:eastAsia="lt-LT"/>
                    </w:rPr>
                    <w:t>. The supplier may send notifications by automated telephone means of communication without human intervention (automatic calling machines) and fax machines only with the consumer's prior approval.</w:t>
                  </w:r>
                </w:p>
              </w:sdtContent>
            </w:sdt>
            <w:sdt>
              <w:sdtPr>
                <w:alias w:val="2 p."/>
                <w:tag w:val="part_4c2bbc9baa3a41cfa906b19daf1f4ec6"/>
                <w:lock w:val="sdtLocked"/>
                <w:richText/>
              </w:sdtPr>
              <w:sdtContent>
                <w:p>
                  <w:pPr>
                    <w:ind w:firstLine="720"/>
                    <w:jc w:val="both"/>
                    <w:rPr>
                      <w:sz w:val="22"/>
                      <w:szCs w:val="22"/>
                      <w:lang w:val="en-GB" w:eastAsia="lt-LT"/>
                    </w:rPr>
                  </w:pPr>
                  <w:sdt>
                    <w:sdtPr>
                      <w:alias w:val="Numeris"/>
                      <w:tag w:val="nr_4c2bbc9baa3a41cfa906b19daf1f4ec6"/>
                      <w:lock w:val="sdtLocked"/>
                      <w:richText/>
                    </w:sdtPr>
                    <w:sdtContent>
                      <w:r>
                        <w:rPr>
                          <w:sz w:val="22"/>
                          <w:szCs w:val="22"/>
                          <w:lang w:val="en-GB" w:eastAsia="lt-LT"/>
                        </w:rPr>
                        <w:t>2</w:t>
                      </w:r>
                    </w:sdtContent>
                  </w:sdt>
                  <w:r>
                    <w:rPr>
                      <w:sz w:val="22"/>
                      <w:szCs w:val="22"/>
                      <w:lang w:val="en-GB" w:eastAsia="lt-LT"/>
                    </w:rPr>
                    <w:t xml:space="preserve">. The supplier of financial services may use the means of communication other than those referred to paragraph 1 of this Article, which the consumer uses for personal needs, only with the consumer’s prior approval. </w:t>
                  </w:r>
                </w:p>
              </w:sdtContent>
            </w:sdt>
            <w:sdt>
              <w:sdtPr>
                <w:alias w:val="3 p."/>
                <w:tag w:val="part_e30199f690d34bff87743267f0fdcb59"/>
                <w:lock w:val="sdtLocked"/>
                <w:richText/>
              </w:sdtPr>
              <w:sdtContent>
                <w:p>
                  <w:pPr>
                    <w:ind w:firstLine="720"/>
                    <w:jc w:val="both"/>
                    <w:rPr>
                      <w:sz w:val="22"/>
                      <w:szCs w:val="22"/>
                      <w:lang w:val="en-GB" w:eastAsia="lt-LT"/>
                    </w:rPr>
                  </w:pPr>
                  <w:sdt>
                    <w:sdtPr>
                      <w:alias w:val="Numeris"/>
                      <w:tag w:val="nr_e30199f690d34bff87743267f0fdcb59"/>
                      <w:lock w:val="sdtLocked"/>
                      <w:richText/>
                    </w:sdtPr>
                    <w:sdtContent>
                      <w:r>
                        <w:rPr>
                          <w:sz w:val="22"/>
                          <w:szCs w:val="22"/>
                          <w:lang w:val="en-GB" w:eastAsia="lt-LT"/>
                        </w:rPr>
                        <w:t>3</w:t>
                      </w:r>
                    </w:sdtContent>
                  </w:sdt>
                  <w:r>
                    <w:rPr>
                      <w:sz w:val="22"/>
                      <w:szCs w:val="22"/>
                      <w:lang w:val="en-GB" w:eastAsia="lt-LT"/>
                    </w:rPr>
                    <w:t>. In the cases referred to in paragraphs 1 and 2 of this Article conditions shall be created for the consumer to express his will gratuitously.</w:t>
                  </w:r>
                </w:p>
                <w:p>
                  <w:pPr>
                    <w:rPr>
                      <w:sz w:val="22"/>
                      <w:szCs w:val="22"/>
                      <w:lang w:val="en-GB" w:eastAsia="lt-LT"/>
                    </w:rPr>
                  </w:pPr>
                </w:p>
              </w:sdtContent>
            </w:sdt>
          </w:sdtContent>
        </w:sdt>
        <w:sdt>
          <w:sdtPr>
            <w:alias w:val="skirsnis"/>
            <w:tag w:val="part_46819ad067a74a9095d29a23fd0a07a0"/>
            <w:lock w:val="sdtLocked"/>
            <w:richText/>
          </w:sdtPr>
          <w:sdtContent>
            <w:sdt>
              <w:sdtPr>
                <w:alias w:val="Pavadinimas"/>
                <w:tag w:val="title_46819ad067a74a9095d29a23fd0a07a0"/>
                <w:lock w:val="sdtLocked"/>
                <w:richText/>
              </w:sdtPr>
              <w:sdtContent>
                <w:p>
                  <w:pPr>
                    <w:jc w:val="center"/>
                    <w:rPr>
                      <w:b/>
                      <w:bCs/>
                      <w:sz w:val="22"/>
                      <w:szCs w:val="22"/>
                      <w:lang w:val="en-GB"/>
                    </w:rPr>
                  </w:pPr>
                  <w:r>
                    <w:rPr>
                      <w:b/>
                      <w:bCs/>
                      <w:sz w:val="22"/>
                      <w:szCs w:val="22"/>
                      <w:lang w:val="en-GB"/>
                    </w:rPr>
                    <w:t>SECTION IX</w:t>
                  </w:r>
                </w:p>
                <w:p>
                  <w:pPr>
                    <w:jc w:val="center"/>
                    <w:rPr>
                      <w:b/>
                      <w:bCs/>
                      <w:sz w:val="22"/>
                      <w:szCs w:val="22"/>
                      <w:lang w:val="en-GB"/>
                    </w:rPr>
                  </w:pPr>
                  <w:r>
                    <w:rPr>
                      <w:b/>
                      <w:bCs/>
                      <w:sz w:val="22"/>
                      <w:szCs w:val="22"/>
                      <w:lang w:val="en-GB"/>
                    </w:rPr>
                    <w:t>LIABILITY OF SELLERS AND SERVICE SUPPLIERS</w:t>
                  </w:r>
                </w:p>
              </w:sdtContent>
            </w:sdt>
            <w:p>
              <w:pPr>
                <w:widowControl w:val="0"/>
                <w:rPr>
                  <w:i/>
                  <w:iCs/>
                  <w:sz w:val="20"/>
                  <w:lang w:val="en-GB"/>
                </w:rPr>
              </w:pPr>
              <w:r>
                <w:rPr>
                  <w:i/>
                  <w:iCs/>
                  <w:sz w:val="20"/>
                  <w:lang w:val="en-GB"/>
                </w:rPr>
                <w:t>Changes of the name of the section:</w:t>
              </w:r>
            </w:p>
            <w:p>
              <w:pPr>
                <w:jc w:val="both"/>
                <w:rPr>
                  <w:i/>
                  <w:iCs/>
                  <w:sz w:val="20"/>
                  <w:lang w:val="en-GB"/>
                </w:rPr>
              </w:pPr>
              <w:r>
                <w:rPr>
                  <w:i/>
                  <w:iCs/>
                  <w:sz w:val="20"/>
                  <w:lang w:val="en-GB"/>
                </w:rPr>
                <w:t xml:space="preserve">No </w:t>
              </w:r>
              <w:hyperlink r:id="rId6" w:history="1">
                <w:r>
                  <w:rPr>
                    <w:i/>
                    <w:iCs/>
                    <w:color w:val="0000FF"/>
                    <w:sz w:val="20"/>
                    <w:u w:val="single"/>
                    <w:lang w:val="en-GB"/>
                  </w:rPr>
                  <w:t>XI-1620</w:t>
                </w:r>
              </w:hyperlink>
              <w:r>
                <w:rPr>
                  <w:i/>
                  <w:iCs/>
                  <w:sz w:val="20"/>
                  <w:lang w:val="en-GB"/>
                </w:rPr>
                <w:t>, 13/10/2011, Valstybės Žinios (Official Gazette) 2011, No 129-6109 (27/10/2011)</w:t>
              </w:r>
            </w:p>
            <w:p>
              <w:pPr>
                <w:jc w:val="both"/>
                <w:rPr>
                  <w:b/>
                  <w:bCs/>
                  <w:sz w:val="22"/>
                  <w:szCs w:val="22"/>
                  <w:lang w:val="en-GB"/>
                </w:rPr>
              </w:pPr>
            </w:p>
            <w:p>
              <w:pPr>
                <w:ind w:firstLine="720"/>
                <w:jc w:val="both"/>
                <w:rPr>
                  <w:b/>
                  <w:bCs/>
                  <w:sz w:val="22"/>
                  <w:szCs w:val="22"/>
                  <w:lang w:val="en-GB"/>
                </w:rPr>
              </w:pPr>
            </w:p>
          </w:sdtContent>
        </w:sdt>
        <w:sdt>
          <w:sdtPr>
            <w:alias w:val="skirsnis"/>
            <w:tag w:val="part_4de8863b8ede452dab3783ead515d7fa"/>
            <w:lock w:val="sdtLocked"/>
            <w:richText/>
          </w:sdtPr>
          <w:sdtContent>
            <w:p>
              <w:pPr>
                <w:ind w:left="2268" w:hanging="1548"/>
                <w:jc w:val="both"/>
                <w:rPr>
                  <w:b/>
                  <w:bCs/>
                  <w:sz w:val="22"/>
                  <w:szCs w:val="22"/>
                  <w:lang w:val="en-GB"/>
                </w:rPr>
              </w:pPr>
              <w:sdt>
                <w:sdtPr>
                  <w:alias w:val="Pavadinimas"/>
                  <w:tag w:val="title_4de8863b8ede452dab3783ead515d7fa"/>
                  <w:lock w:val="sdtLocked"/>
                  <w:richText/>
                </w:sdtPr>
                <w:sdtContent>
                  <w:r>
                    <w:rPr>
                      <w:b/>
                      <w:bCs/>
                      <w:sz w:val="22"/>
                      <w:szCs w:val="22"/>
                      <w:lang w:val="en-GB"/>
                    </w:rPr>
                    <w:t xml:space="preserve">Article 40. Liability for infringement of legal acts regulating protection of consumer rights </w:t>
                  </w:r>
                </w:sdtContent>
              </w:sdt>
            </w:p>
            <w:sdt>
              <w:sdtPr>
                <w:alias w:val="1 p."/>
                <w:tag w:val="part_cb13769ebe054dca8720982657452187"/>
                <w:lock w:val="sdtLocked"/>
                <w:richText/>
              </w:sdtPr>
              <w:sdtContent>
                <w:p>
                  <w:pPr>
                    <w:ind w:firstLine="720"/>
                    <w:jc w:val="both"/>
                    <w:rPr>
                      <w:sz w:val="20"/>
                      <w:lang w:val="en-GB"/>
                    </w:rPr>
                  </w:pPr>
                  <w:sdt>
                    <w:sdtPr>
                      <w:alias w:val="Numeris"/>
                      <w:tag w:val="nr_cb13769ebe054dca8720982657452187"/>
                      <w:lock w:val="sdtLocked"/>
                      <w:richText/>
                    </w:sdtPr>
                    <w:sdtContent>
                      <w:r>
                        <w:rPr>
                          <w:sz w:val="22"/>
                          <w:szCs w:val="22"/>
                          <w:lang w:val="en-GB" w:eastAsia="lt-LT"/>
                        </w:rPr>
                        <w:t>1</w:t>
                      </w:r>
                    </w:sdtContent>
                  </w:sdt>
                  <w:r>
                    <w:rPr>
                      <w:sz w:val="22"/>
                      <w:szCs w:val="22"/>
                      <w:lang w:val="en-GB" w:eastAsia="lt-LT"/>
                    </w:rPr>
                    <w:t>. State Consumer Rights Protection Authority may impose a fine amounting from one hundred forty four Euros to one thousand four hundred forty eight Euros on a seller, service supplier for the failure to comply with requirements (prohibitions) specified in paragraph 5 of Article 6.228</w:t>
                  </w:r>
                  <w:r>
                    <w:rPr>
                      <w:sz w:val="22"/>
                      <w:szCs w:val="22"/>
                      <w:vertAlign w:val="superscript"/>
                      <w:lang w:val="en-GB" w:eastAsia="lt-LT"/>
                    </w:rPr>
                    <w:t>5</w:t>
                  </w:r>
                  <w:r>
                    <w:rPr>
                      <w:sz w:val="22"/>
                      <w:szCs w:val="22"/>
                      <w:lang w:val="en-GB" w:eastAsia="lt-LT"/>
                    </w:rPr>
                    <w:t>, paragraph 1 of Article 6.228</w:t>
                  </w:r>
                  <w:r>
                    <w:rPr>
                      <w:sz w:val="22"/>
                      <w:szCs w:val="22"/>
                      <w:vertAlign w:val="superscript"/>
                      <w:lang w:val="en-GB" w:eastAsia="lt-LT"/>
                    </w:rPr>
                    <w:t>6</w:t>
                  </w:r>
                  <w:r>
                    <w:rPr>
                      <w:sz w:val="22"/>
                      <w:szCs w:val="22"/>
                      <w:lang w:val="en-GB" w:eastAsia="lt-LT"/>
                    </w:rPr>
                    <w:t>, paragraph 1 of Article 6.228</w:t>
                  </w:r>
                  <w:r>
                    <w:rPr>
                      <w:sz w:val="22"/>
                      <w:szCs w:val="22"/>
                      <w:vertAlign w:val="superscript"/>
                      <w:lang w:val="en-GB" w:eastAsia="lt-LT"/>
                    </w:rPr>
                    <w:t>7</w:t>
                  </w:r>
                  <w:r>
                    <w:rPr>
                      <w:sz w:val="22"/>
                      <w:szCs w:val="22"/>
                      <w:lang w:val="en-GB" w:eastAsia="lt-LT"/>
                    </w:rPr>
                    <w:t>, paragraphs 2–6 of Article 6.228</w:t>
                  </w:r>
                  <w:r>
                    <w:rPr>
                      <w:sz w:val="22"/>
                      <w:szCs w:val="22"/>
                      <w:vertAlign w:val="superscript"/>
                      <w:lang w:val="en-GB" w:eastAsia="lt-LT"/>
                    </w:rPr>
                    <w:t>8</w:t>
                  </w:r>
                  <w:r>
                    <w:rPr>
                      <w:sz w:val="22"/>
                      <w:szCs w:val="22"/>
                      <w:lang w:val="en-GB" w:eastAsia="lt-LT"/>
                    </w:rPr>
                    <w:t>, paragraphs 4 and 5 of Article 6.228</w:t>
                  </w:r>
                  <w:r>
                    <w:rPr>
                      <w:sz w:val="22"/>
                      <w:szCs w:val="22"/>
                      <w:vertAlign w:val="superscript"/>
                      <w:lang w:val="en-GB" w:eastAsia="lt-LT"/>
                    </w:rPr>
                    <w:t>9</w:t>
                  </w:r>
                  <w:r>
                    <w:rPr>
                      <w:sz w:val="22"/>
                      <w:szCs w:val="22"/>
                      <w:lang w:val="en-GB" w:eastAsia="lt-LT"/>
                    </w:rPr>
                    <w:t>, paragraphs 1, 9 and 10 of Article 6.228</w:t>
                  </w:r>
                  <w:r>
                    <w:rPr>
                      <w:sz w:val="22"/>
                      <w:szCs w:val="22"/>
                      <w:vertAlign w:val="superscript"/>
                      <w:lang w:val="en-GB" w:eastAsia="lt-LT"/>
                    </w:rPr>
                    <w:t>10</w:t>
                  </w:r>
                  <w:r>
                    <w:rPr>
                      <w:sz w:val="22"/>
                      <w:szCs w:val="22"/>
                      <w:lang w:val="en-GB" w:eastAsia="lt-LT"/>
                    </w:rPr>
                    <w:t>, paragraphs 2, 6–12 of Article 6.228</w:t>
                  </w:r>
                  <w:r>
                    <w:rPr>
                      <w:sz w:val="22"/>
                      <w:szCs w:val="22"/>
                      <w:vertAlign w:val="superscript"/>
                      <w:lang w:val="en-GB" w:eastAsia="lt-LT"/>
                    </w:rPr>
                    <w:t>11</w:t>
                  </w:r>
                  <w:r>
                    <w:rPr>
                      <w:sz w:val="22"/>
                      <w:szCs w:val="22"/>
                      <w:lang w:val="en-GB" w:eastAsia="lt-LT"/>
                    </w:rPr>
                    <w:t>, paragraphs 3, 4 and 7 of Article 6.228</w:t>
                  </w:r>
                  <w:r>
                    <w:rPr>
                      <w:sz w:val="22"/>
                      <w:szCs w:val="22"/>
                      <w:vertAlign w:val="superscript"/>
                      <w:lang w:val="en-GB" w:eastAsia="lt-LT"/>
                    </w:rPr>
                    <w:t>12</w:t>
                  </w:r>
                  <w:r>
                    <w:rPr>
                      <w:sz w:val="22"/>
                      <w:szCs w:val="22"/>
                      <w:lang w:val="en-GB" w:eastAsia="lt-LT"/>
                    </w:rPr>
                    <w:t xml:space="preserve">, paragraph 1 of Article </w:t>
                  </w:r>
                  <w:r>
                    <w:rPr>
                      <w:color w:val="000000"/>
                      <w:sz w:val="22"/>
                      <w:szCs w:val="22"/>
                      <w:lang w:val="en-GB" w:eastAsia="lt-LT"/>
                    </w:rPr>
                    <w:t>6.228</w:t>
                  </w:r>
                  <w:r>
                    <w:rPr>
                      <w:color w:val="000000"/>
                      <w:sz w:val="22"/>
                      <w:szCs w:val="22"/>
                      <w:vertAlign w:val="superscript"/>
                      <w:lang w:val="en-GB" w:eastAsia="lt-LT"/>
                    </w:rPr>
                    <w:t xml:space="preserve">16 </w:t>
                  </w:r>
                  <w:r>
                    <w:rPr>
                      <w:color w:val="000000"/>
                      <w:sz w:val="22"/>
                      <w:szCs w:val="22"/>
                      <w:lang w:val="en-GB" w:eastAsia="lt-LT"/>
                    </w:rPr>
                    <w:t>, Article 6.359, Article 6.359</w:t>
                  </w:r>
                  <w:r>
                    <w:rPr>
                      <w:color w:val="000000"/>
                      <w:sz w:val="22"/>
                      <w:szCs w:val="22"/>
                      <w:vertAlign w:val="superscript"/>
                      <w:lang w:val="en-GB" w:eastAsia="lt-LT"/>
                    </w:rPr>
                    <w:t>1</w:t>
                  </w:r>
                  <w:r>
                    <w:rPr>
                      <w:color w:val="000000"/>
                      <w:sz w:val="22"/>
                      <w:szCs w:val="22"/>
                      <w:lang w:val="en-GB" w:eastAsia="lt-LT"/>
                    </w:rPr>
                    <w:t xml:space="preserve"> , paragraphs 3, 7–13 of Article </w:t>
                  </w:r>
                  <w:r>
                    <w:rPr>
                      <w:sz w:val="22"/>
                      <w:szCs w:val="22"/>
                      <w:lang w:val="en-GB" w:eastAsia="lt-LT"/>
                    </w:rPr>
                    <w:t>6.369, paragraphs 4–9 of Article 6.370 of the Civil Code and paragraphs 5–17 of Article 36, paragraphs 1–4, 8–12 of Article 37, paragraph 1 of Article 38, Article 39 of this Law. State Consumer Rights Protection Authority may impose a fine amounting from seventy two Euros to seven hundred twenty four Euros on the seller, service supplier for the failure to comply with requirements specified in paragraphs 3–5 of Article 5, paragraphs 2 and 3 of Article 21 of this Law.</w:t>
                  </w:r>
                </w:p>
                <w:p>
                  <w:pPr>
                    <w:tabs>
                      <w:tab w:val="left" w:pos="4068"/>
                    </w:tabs>
                    <w:rPr>
                      <w:rFonts w:eastAsia="MS Mincho"/>
                      <w:i/>
                      <w:iCs/>
                      <w:sz w:val="20"/>
                      <w:lang w:val="en-GB"/>
                    </w:rPr>
                  </w:pPr>
                  <w:r>
                    <w:rPr>
                      <w:rFonts w:eastAsia="MS Mincho"/>
                      <w:i/>
                      <w:iCs/>
                      <w:sz w:val="20"/>
                      <w:lang w:val="en-GB"/>
                    </w:rPr>
                    <w:t>Amendments to the paragraph of the Article:</w:t>
                    <w:tab/>
                  </w:r>
                </w:p>
                <w:p>
                  <w:pPr>
                    <w:jc w:val="both"/>
                    <w:rPr>
                      <w:rFonts w:eastAsia="MS Mincho"/>
                      <w:i/>
                      <w:iCs/>
                      <w:sz w:val="20"/>
                      <w:lang w:val="en-GB"/>
                    </w:rPr>
                  </w:pPr>
                  <w:r>
                    <w:rPr>
                      <w:i/>
                      <w:iCs/>
                      <w:sz w:val="20"/>
                      <w:lang w:val="en-GB"/>
                    </w:rPr>
                    <w:t xml:space="preserve">No </w:t>
                  </w:r>
                  <w:r>
                    <w:rPr>
                      <w:i/>
                      <w:iCs/>
                      <w:color w:val="0000FF"/>
                      <w:sz w:val="20"/>
                      <w:u w:val="single"/>
                      <w:lang w:val="en-GB"/>
                    </w:rPr>
                    <w:t>XII-1256</w:t>
                  </w:r>
                  <w:r>
                    <w:rPr>
                      <w:i/>
                      <w:iCs/>
                      <w:sz w:val="20"/>
                      <w:lang w:val="en-GB"/>
                    </w:rPr>
                    <w:t>, 16/10/2014, published in the TAR 27/10/2014, identification code 2014-14862</w:t>
                  </w:r>
                </w:p>
                <w:p>
                  <w:pPr>
                    <w:ind w:firstLine="720"/>
                    <w:jc w:val="both"/>
                    <w:rPr>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ind w:firstLine="720"/>
                    <w:jc w:val="both"/>
                    <w:rPr>
                      <w:sz w:val="22"/>
                      <w:szCs w:val="22"/>
                      <w:lang w:val="en-GB"/>
                    </w:rPr>
                  </w:pPr>
                </w:p>
              </w:sdtContent>
            </w:sdt>
            <w:sdt>
              <w:sdtPr>
                <w:alias w:val="2 p."/>
                <w:tag w:val="part_810d8a38c70240d2aed8a7506e423001"/>
                <w:lock w:val="sdtLocked"/>
                <w:richText/>
              </w:sdtPr>
              <w:sdtContent>
                <w:p>
                  <w:pPr>
                    <w:ind w:firstLine="720"/>
                    <w:jc w:val="both"/>
                    <w:rPr>
                      <w:sz w:val="22"/>
                      <w:szCs w:val="22"/>
                      <w:lang w:val="en-GB"/>
                    </w:rPr>
                  </w:pPr>
                  <w:sdt>
                    <w:sdtPr>
                      <w:alias w:val="Numeris"/>
                      <w:tag w:val="nr_810d8a38c70240d2aed8a7506e423001"/>
                      <w:lock w:val="sdtLocked"/>
                      <w:richText/>
                    </w:sdtPr>
                    <w:sdtContent>
                      <w:r>
                        <w:rPr>
                          <w:sz w:val="22"/>
                          <w:szCs w:val="22"/>
                          <w:lang w:val="en-GB"/>
                        </w:rPr>
                        <w:t>2</w:t>
                      </w:r>
                    </w:sdtContent>
                  </w:sdt>
                  <w:r>
                    <w:rPr>
                      <w:sz w:val="22"/>
                      <w:szCs w:val="22"/>
                      <w:lang w:val="en-GB"/>
                    </w:rPr>
                    <w:t>. When imposing a particular fine, the mitigating or aggravating circumstances referred to in paragraphs 3 and 4 of this Article, the nature, duration and scope of infringement shall be taken into consideration. The amount of the fine to be imposed shall be determined on the basis of the average of the minimum and maximum amount of the fine, with taking into consideration the mitigating or aggravating circumstances. In the event of mitigating circumstances, the amount of the fine shall be decreased from the average amount to the minimum amount, whereas in the event of aggravating circumstances, the amount of the fine shall be increased from the average amount to the maximum amount. When there are both mitigating and aggravating circumstances, the amount of the fine shall be determined on the basis of the amount and significance of such circumstances. The decrease or increase of the amount of the fine shall be grounded in the resolution of the State Consumer Rights Protection Authority.</w:t>
                  </w:r>
                </w:p>
              </w:sdtContent>
            </w:sdt>
            <w:sdt>
              <w:sdtPr>
                <w:alias w:val="3 p."/>
                <w:tag w:val="part_06aed7625e254b2d9ab20cd3105b7c3b"/>
                <w:lock w:val="sdtLocked"/>
                <w:richText/>
              </w:sdtPr>
              <w:sdtContent>
                <w:p>
                  <w:pPr>
                    <w:ind w:firstLine="720"/>
                    <w:jc w:val="both"/>
                    <w:rPr>
                      <w:sz w:val="22"/>
                      <w:szCs w:val="22"/>
                      <w:lang w:val="en-GB"/>
                    </w:rPr>
                  </w:pPr>
                  <w:sdt>
                    <w:sdtPr>
                      <w:alias w:val="Numeris"/>
                      <w:tag w:val="nr_06aed7625e254b2d9ab20cd3105b7c3b"/>
                      <w:lock w:val="sdtLocked"/>
                      <w:richText/>
                    </w:sdtPr>
                    <w:sdtContent>
                      <w:r>
                        <w:rPr>
                          <w:sz w:val="22"/>
                          <w:szCs w:val="22"/>
                          <w:lang w:val="en-GB"/>
                        </w:rPr>
                        <w:t>3</w:t>
                      </w:r>
                    </w:sdtContent>
                  </w:sdt>
                  <w:r>
                    <w:rPr>
                      <w:sz w:val="22"/>
                      <w:szCs w:val="22"/>
                      <w:lang w:val="en-GB"/>
                    </w:rPr>
                    <w:t>. A mitigating circumstance shall be considered the fact that a seller, service supplier who has committed infringement voluntary prevented the damaging consequences of the infringement committed, assisted the State Consumer Rights Protection Authority in the course of investigation, compensated losses and (or) repaired the damage done. Consumer Rights Protection Authority may also recognise other circumstances which are not specified in this paragraph as mitigating ones.</w:t>
                  </w:r>
                </w:p>
              </w:sdtContent>
            </w:sdt>
            <w:sdt>
              <w:sdtPr>
                <w:alias w:val="4 p."/>
                <w:tag w:val="part_4c2d5d202fa7444eae8c1aa596debd09"/>
                <w:lock w:val="sdtLocked"/>
                <w:richText/>
              </w:sdtPr>
              <w:sdtContent>
                <w:p>
                  <w:pPr>
                    <w:ind w:firstLine="720"/>
                    <w:jc w:val="both"/>
                    <w:rPr>
                      <w:sz w:val="22"/>
                      <w:szCs w:val="22"/>
                      <w:lang w:val="en-GB"/>
                    </w:rPr>
                  </w:pPr>
                  <w:sdt>
                    <w:sdtPr>
                      <w:alias w:val="Numeris"/>
                      <w:tag w:val="nr_4c2d5d202fa7444eae8c1aa596debd09"/>
                      <w:lock w:val="sdtLocked"/>
                      <w:richText/>
                    </w:sdtPr>
                    <w:sdtContent>
                      <w:r>
                        <w:rPr>
                          <w:sz w:val="22"/>
                          <w:szCs w:val="22"/>
                          <w:lang w:val="en-GB"/>
                        </w:rPr>
                        <w:t>4</w:t>
                      </w:r>
                    </w:sdtContent>
                  </w:sdt>
                  <w:r>
                    <w:rPr>
                      <w:sz w:val="22"/>
                      <w:szCs w:val="22"/>
                      <w:lang w:val="en-GB"/>
                    </w:rPr>
                    <w:t>. An aggravating circumstance shall be considered the fact that a seller, service supplier impeded the investigation, concealed the committed infringement or in the course of one year committed infringement again which has already been punished by a fine laid down by this Law, a warning has been issued.</w:t>
                  </w:r>
                </w:p>
              </w:sdtContent>
            </w:sdt>
            <w:sdt>
              <w:sdtPr>
                <w:alias w:val="5 p."/>
                <w:tag w:val="part_4ef8879be2a042f184832f648a6c3b2b"/>
                <w:lock w:val="sdtLocked"/>
                <w:richText/>
              </w:sdtPr>
              <w:sdtContent>
                <w:p>
                  <w:pPr>
                    <w:ind w:firstLine="720"/>
                    <w:jc w:val="both"/>
                    <w:rPr>
                      <w:sz w:val="22"/>
                      <w:szCs w:val="22"/>
                      <w:lang w:val="en-GB"/>
                    </w:rPr>
                  </w:pPr>
                  <w:sdt>
                    <w:sdtPr>
                      <w:alias w:val="Numeris"/>
                      <w:tag w:val="nr_4ef8879be2a042f184832f648a6c3b2b"/>
                      <w:lock w:val="sdtLocked"/>
                      <w:richText/>
                    </w:sdtPr>
                    <w:sdtContent>
                      <w:r>
                        <w:rPr>
                          <w:sz w:val="22"/>
                          <w:szCs w:val="22"/>
                          <w:lang w:val="en-GB"/>
                        </w:rPr>
                        <w:t>5</w:t>
                      </w:r>
                    </w:sdtContent>
                  </w:sdt>
                  <w:r>
                    <w:rPr>
                      <w:sz w:val="22"/>
                      <w:szCs w:val="22"/>
                      <w:lang w:val="en-GB"/>
                    </w:rPr>
                    <w:t>. The court examining the complaint against the resolution of the State Consumer Rights Protection Authority on imposing a fine shall consider the mitigating and other circumstances (due to which the respective fine to the seller, service supplier would be obviously too big, because not proportionate to the committed infringement and thus being unjust) and, following the criteria of justice, rationality, shall have the right to impose a fine which is lesser than the minimum amount of the fine specified in paragraph 1 of this Article.</w:t>
                  </w:r>
                </w:p>
              </w:sdtContent>
            </w:sdt>
            <w:sdt>
              <w:sdtPr>
                <w:alias w:val="6 p."/>
                <w:tag w:val="part_98f4898eaada4b4ebab2d8c67ae96a1e"/>
                <w:lock w:val="sdtLocked"/>
                <w:richText/>
              </w:sdtPr>
              <w:sdtContent>
                <w:p>
                  <w:pPr>
                    <w:ind w:firstLine="720"/>
                    <w:rPr>
                      <w:szCs w:val="24"/>
                      <w:lang w:val="en-GB"/>
                    </w:rPr>
                  </w:pPr>
                  <w:sdt>
                    <w:sdtPr>
                      <w:alias w:val="Numeris"/>
                      <w:tag w:val="nr_98f4898eaada4b4ebab2d8c67ae96a1e"/>
                      <w:lock w:val="sdtLocked"/>
                      <w:richText/>
                    </w:sdtPr>
                    <w:sdtContent>
                      <w:r>
                        <w:rPr>
                          <w:sz w:val="22"/>
                          <w:szCs w:val="22"/>
                          <w:lang w:val="en-GB" w:eastAsia="lt-LT"/>
                        </w:rPr>
                        <w:t>6</w:t>
                      </w:r>
                    </w:sdtContent>
                  </w:sdt>
                  <w:r>
                    <w:rPr>
                      <w:sz w:val="22"/>
                      <w:szCs w:val="22"/>
                      <w:lang w:val="en-GB" w:eastAsia="lt-LT"/>
                    </w:rPr>
                    <w:t>. A fine of up to two hundred eighty nine Euros may be imposed for the failure to submit information which is relevant for investigation, as well as submission of incorrect or incomplete information, avoidance to present oneself and give explanations as requested by the State Consumer Rights Protection Authority, where a warning has been issued before</w:t>
                  </w:r>
                </w:p>
                <w:p>
                  <w:pPr>
                    <w:ind w:firstLine="53"/>
                    <w:rPr>
                      <w:rFonts w:eastAsia="MS Mincho"/>
                      <w:i/>
                      <w:iCs/>
                      <w:sz w:val="20"/>
                      <w:lang w:val="en-GB"/>
                    </w:rPr>
                  </w:pPr>
                  <w:r>
                    <w:rPr>
                      <w:rFonts w:eastAsia="MS Mincho"/>
                      <w:i/>
                      <w:iCs/>
                      <w:sz w:val="20"/>
                      <w:lang w:val="en-GB"/>
                    </w:rPr>
                    <w:t>Amendments to the paragraph of the Article:</w:t>
                  </w:r>
                </w:p>
                <w:p>
                  <w:pPr>
                    <w:jc w:val="both"/>
                    <w:rPr>
                      <w:rFonts w:eastAsia="MS Mincho"/>
                      <w:i/>
                      <w:iCs/>
                      <w:sz w:val="20"/>
                      <w:lang w:val="en-GB"/>
                    </w:rPr>
                  </w:pPr>
                  <w:r>
                    <w:rPr>
                      <w:i/>
                      <w:iCs/>
                      <w:sz w:val="20"/>
                      <w:lang w:val="en-GB"/>
                    </w:rPr>
                    <w:t xml:space="preserve">No </w:t>
                  </w:r>
                  <w:r>
                    <w:rPr>
                      <w:i/>
                      <w:iCs/>
                      <w:color w:val="0000FF"/>
                      <w:sz w:val="20"/>
                      <w:u w:val="single"/>
                      <w:lang w:val="en-GB"/>
                    </w:rPr>
                    <w:t>XII-1256</w:t>
                  </w:r>
                  <w:r>
                    <w:rPr>
                      <w:i/>
                      <w:iCs/>
                      <w:sz w:val="20"/>
                      <w:lang w:val="en-GB"/>
                    </w:rPr>
                    <w:t>, 16/10/2014, published in the TAR 27/10/2014, identification code 2014-14862</w:t>
                  </w:r>
                </w:p>
                <w:p>
                  <w:pPr>
                    <w:rPr>
                      <w:szCs w:val="24"/>
                      <w:lang w:val="en-GB"/>
                    </w:rPr>
                  </w:pPr>
                </w:p>
              </w:sdtContent>
            </w:sdt>
            <w:sdt>
              <w:sdtPr>
                <w:alias w:val="7 p."/>
                <w:tag w:val="part_ae65bfcc5b534589bce73c44c226d96b"/>
                <w:lock w:val="sdtLocked"/>
                <w:richText/>
              </w:sdtPr>
              <w:sdtContent>
                <w:p>
                  <w:pPr>
                    <w:ind w:firstLine="720"/>
                    <w:jc w:val="both"/>
                    <w:rPr>
                      <w:sz w:val="22"/>
                      <w:szCs w:val="22"/>
                      <w:lang w:val="en-GB"/>
                    </w:rPr>
                  </w:pPr>
                  <w:sdt>
                    <w:sdtPr>
                      <w:alias w:val="Numeris"/>
                      <w:tag w:val="nr_ae65bfcc5b534589bce73c44c226d96b"/>
                      <w:lock w:val="sdtLocked"/>
                      <w:richText/>
                    </w:sdtPr>
                    <w:sdtContent>
                      <w:r>
                        <w:rPr>
                          <w:sz w:val="22"/>
                          <w:szCs w:val="22"/>
                          <w:lang w:val="en-GB"/>
                        </w:rPr>
                        <w:t>7</w:t>
                      </w:r>
                    </w:sdtContent>
                  </w:sdt>
                  <w:r>
                    <w:rPr>
                      <w:sz w:val="22"/>
                      <w:szCs w:val="22"/>
                      <w:lang w:val="en-GB"/>
                    </w:rPr>
                    <w:t>. Sellers and service suppliers shall be liable for other violations of legal acts regulating protection of consumer rights in accordance with procedure laid down by the laws.</w:t>
                  </w:r>
                </w:p>
                <w:p>
                  <w:pPr>
                    <w:widowControl w:val="0"/>
                    <w:rPr>
                      <w:szCs w:val="24"/>
                      <w:lang w:val="en-GB"/>
                    </w:rPr>
                  </w:pPr>
                  <w:r>
                    <w:rPr>
                      <w:i/>
                      <w:iCs/>
                      <w:sz w:val="20"/>
                      <w:lang w:val="en-GB"/>
                    </w:rPr>
                    <w:t>Amendment to the Article:</w:t>
                  </w:r>
                </w:p>
                <w:p>
                  <w:pPr>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ind w:firstLine="720"/>
                    <w:jc w:val="both"/>
                    <w:rPr>
                      <w:b/>
                      <w:bCs/>
                      <w:sz w:val="22"/>
                      <w:szCs w:val="22"/>
                      <w:lang w:val="en-GB"/>
                    </w:rPr>
                  </w:pPr>
                </w:p>
                <w:p>
                  <w:pPr>
                    <w:rPr>
                      <w:sz w:val="22"/>
                      <w:szCs w:val="22"/>
                      <w:lang w:val="en-GB" w:eastAsia="lt-LT"/>
                    </w:rPr>
                  </w:pPr>
                </w:p>
              </w:sdtContent>
            </w:sdt>
          </w:sdtContent>
        </w:sdt>
        <w:sdt>
          <w:sdtPr>
            <w:alias w:val="skirsnis"/>
            <w:tag w:val="part_9d60a9a563f2446cb0c322a9571867c2"/>
            <w:lock w:val="sdtLocked"/>
            <w:richText/>
          </w:sdtPr>
          <w:sdtContent>
            <w:p>
              <w:pPr>
                <w:ind w:left="2563" w:hanging="1843"/>
                <w:jc w:val="both"/>
                <w:rPr>
                  <w:b/>
                  <w:bCs/>
                  <w:sz w:val="22"/>
                  <w:szCs w:val="22"/>
                  <w:lang w:val="en-GB"/>
                </w:rPr>
              </w:pPr>
              <w:sdt>
                <w:sdtPr>
                  <w:alias w:val="Pavadinimas"/>
                  <w:tag w:val="title_9d60a9a563f2446cb0c322a9571867c2"/>
                  <w:lock w:val="sdtLocked"/>
                  <w:richText/>
                </w:sdtPr>
                <w:sdtContent>
                  <w:r>
                    <w:rPr>
                      <w:b/>
                      <w:bCs/>
                      <w:sz w:val="22"/>
                      <w:szCs w:val="22"/>
                      <w:lang w:val="en-GB"/>
                    </w:rPr>
                    <w:t xml:space="preserve">Article 41. Basis to Start the Examination Procedure of a Possible Consumer Rights Violation </w:t>
                  </w:r>
                </w:sdtContent>
              </w:sdt>
            </w:p>
            <w:p>
              <w:pPr>
                <w:tabs>
                  <w:tab w:val="left" w:pos="0"/>
                </w:tabs>
                <w:ind w:firstLine="720"/>
                <w:jc w:val="both"/>
                <w:rPr>
                  <w:sz w:val="22"/>
                  <w:szCs w:val="22"/>
                  <w:lang w:val="en-GB"/>
                </w:rPr>
              </w:pPr>
              <w:r>
                <w:rPr>
                  <w:sz w:val="22"/>
                  <w:szCs w:val="22"/>
                  <w:lang w:val="en-GB"/>
                </w:rPr>
                <w:t>The examination procedure of a consumer rights violation (hereinafter — consumer rights violation) indicated in Article 40(1) of this Law is started:</w:t>
              </w:r>
            </w:p>
            <w:sdt>
              <w:sdtPr>
                <w:alias w:val="1 pp."/>
                <w:tag w:val="part_ec94a540b8d540e4ad5b251e9ff6bff5"/>
                <w:lock w:val="sdtLocked"/>
                <w:richText/>
              </w:sdtPr>
              <w:sdtContent>
                <w:p>
                  <w:pPr>
                    <w:tabs>
                      <w:tab w:val="left" w:pos="0"/>
                    </w:tabs>
                    <w:ind w:firstLine="720"/>
                    <w:jc w:val="both"/>
                    <w:rPr>
                      <w:sz w:val="22"/>
                      <w:szCs w:val="22"/>
                      <w:lang w:val="en-GB"/>
                    </w:rPr>
                  </w:pPr>
                  <w:sdt>
                    <w:sdtPr>
                      <w:alias w:val="Numeris"/>
                      <w:tag w:val="nr_ec94a540b8d540e4ad5b251e9ff6bff5"/>
                      <w:lock w:val="sdtLocked"/>
                      <w:richText/>
                    </w:sdtPr>
                    <w:sdtContent>
                      <w:r>
                        <w:rPr>
                          <w:sz w:val="22"/>
                          <w:szCs w:val="22"/>
                          <w:lang w:val="en-GB"/>
                        </w:rPr>
                        <w:t>1</w:t>
                      </w:r>
                    </w:sdtContent>
                  </w:sdt>
                  <w:r>
                    <w:rPr>
                      <w:sz w:val="22"/>
                      <w:szCs w:val="22"/>
                      <w:lang w:val="en-GB"/>
                    </w:rPr>
                    <w:t>) after receiving a complaint from the consumer, country or municipal institution or body, or a consumer association (hereinafter — applicants);</w:t>
                  </w:r>
                </w:p>
              </w:sdtContent>
            </w:sdt>
            <w:sdt>
              <w:sdtPr>
                <w:alias w:val="2 pp."/>
                <w:tag w:val="part_77561a3db96f41f8a522808b034abeeb"/>
                <w:lock w:val="sdtLocked"/>
                <w:richText/>
              </w:sdtPr>
              <w:sdtContent>
                <w:p>
                  <w:pPr>
                    <w:tabs>
                      <w:tab w:val="left" w:pos="0"/>
                    </w:tabs>
                    <w:ind w:firstLine="720"/>
                    <w:jc w:val="both"/>
                    <w:rPr>
                      <w:sz w:val="22"/>
                      <w:szCs w:val="22"/>
                      <w:lang w:val="en-GB"/>
                    </w:rPr>
                  </w:pPr>
                  <w:sdt>
                    <w:sdtPr>
                      <w:alias w:val="Numeris"/>
                      <w:tag w:val="nr_77561a3db96f41f8a522808b034abeeb"/>
                      <w:lock w:val="sdtLocked"/>
                      <w:richText/>
                    </w:sdtPr>
                    <w:sdtContent>
                      <w:r>
                        <w:rPr>
                          <w:sz w:val="22"/>
                          <w:szCs w:val="22"/>
                          <w:lang w:val="en-GB"/>
                        </w:rPr>
                        <w:t>2</w:t>
                      </w:r>
                    </w:sdtContent>
                  </w:sdt>
                  <w:r>
                    <w:rPr>
                      <w:sz w:val="22"/>
                      <w:szCs w:val="22"/>
                      <w:lang w:val="en-GB"/>
                    </w:rPr>
                    <w:t>) on the initiative of the State Consumer Rights Protection Authority after making a motivated decision, if it determines enough data on the possible consumer rights violation.</w:t>
                  </w:r>
                </w:p>
                <w:p>
                  <w:pPr>
                    <w:widowControl w:val="0"/>
                    <w:rPr>
                      <w:szCs w:val="24"/>
                      <w:lang w:val="en-GB"/>
                    </w:rPr>
                  </w:pPr>
                  <w:r>
                    <w:rPr>
                      <w:i/>
                      <w:iCs/>
                      <w:sz w:val="20"/>
                      <w:lang w:val="en-GB"/>
                    </w:rPr>
                    <w:t>The Law supplemented with Article:</w:t>
                  </w:r>
                </w:p>
                <w:p>
                  <w:pPr>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 (</w:t>
                  </w:r>
                  <w:r>
                    <w:rPr>
                      <w:color w:val="000000"/>
                      <w:sz w:val="20"/>
                      <w:lang w:val="en-GB"/>
                    </w:rPr>
                    <w:t>Official Gazette)</w:t>
                  </w:r>
                  <w:r>
                    <w:rPr>
                      <w:i/>
                      <w:iCs/>
                      <w:sz w:val="20"/>
                      <w:lang w:val="en-GB"/>
                    </w:rPr>
                    <w:t>, 2011, No 129-6109 (27/10/2011)</w:t>
                  </w:r>
                </w:p>
                <w:p>
                  <w:pPr>
                    <w:jc w:val="both"/>
                    <w:rPr>
                      <w:b/>
                      <w:bCs/>
                      <w:sz w:val="22"/>
                      <w:szCs w:val="22"/>
                      <w:lang w:val="en-GB"/>
                    </w:rPr>
                  </w:pPr>
                </w:p>
              </w:sdtContent>
            </w:sdt>
          </w:sdtContent>
        </w:sdt>
        <w:sdt>
          <w:sdtPr>
            <w:alias w:val="skirsnis"/>
            <w:tag w:val="part_69fed8b928fe402fabac71bc44dc2f47"/>
            <w:lock w:val="sdtLocked"/>
            <w:richText/>
          </w:sdtPr>
          <w:sdtContent>
            <w:p>
              <w:pPr>
                <w:ind w:left="2268" w:hanging="1548"/>
                <w:jc w:val="both"/>
                <w:rPr>
                  <w:b/>
                  <w:bCs/>
                  <w:sz w:val="22"/>
                  <w:szCs w:val="22"/>
                  <w:lang w:val="en-GB"/>
                </w:rPr>
              </w:pPr>
              <w:sdt>
                <w:sdtPr>
                  <w:alias w:val="Pavadinimas"/>
                  <w:tag w:val="title_69fed8b928fe402fabac71bc44dc2f47"/>
                  <w:lock w:val="sdtLocked"/>
                  <w:richText/>
                </w:sdtPr>
                <w:sdtContent>
                  <w:r>
                    <w:rPr>
                      <w:b/>
                      <w:bCs/>
                      <w:sz w:val="22"/>
                      <w:szCs w:val="22"/>
                      <w:lang w:val="en-GB"/>
                    </w:rPr>
                    <w:t>Article 42. Submission and examination of appeal for initiation of investigation into possible infringement of consumer rights</w:t>
                  </w:r>
                </w:sdtContent>
              </w:sdt>
            </w:p>
            <w:sdt>
              <w:sdtPr>
                <w:alias w:val="1 p."/>
                <w:tag w:val="part_a58f46db70814c609269e6a8c8bc08e3"/>
                <w:lock w:val="sdtLocked"/>
                <w:richText/>
              </w:sdtPr>
              <w:sdtContent>
                <w:p>
                  <w:pPr>
                    <w:ind w:firstLine="720"/>
                    <w:jc w:val="both"/>
                    <w:rPr>
                      <w:sz w:val="22"/>
                      <w:szCs w:val="22"/>
                      <w:lang w:val="en-GB"/>
                    </w:rPr>
                  </w:pPr>
                  <w:sdt>
                    <w:sdtPr>
                      <w:alias w:val="Numeris"/>
                      <w:tag w:val="nr_a58f46db70814c609269e6a8c8bc08e3"/>
                      <w:lock w:val="sdtLocked"/>
                      <w:richText/>
                    </w:sdtPr>
                    <w:sdtContent>
                      <w:r>
                        <w:rPr>
                          <w:sz w:val="22"/>
                          <w:szCs w:val="22"/>
                          <w:lang w:val="en-GB"/>
                        </w:rPr>
                        <w:t>1</w:t>
                      </w:r>
                    </w:sdtContent>
                  </w:sdt>
                  <w:r>
                    <w:rPr>
                      <w:sz w:val="22"/>
                      <w:szCs w:val="22"/>
                      <w:lang w:val="en-GB"/>
                    </w:rPr>
                    <w:t xml:space="preserve">. An appeal on a possible infringement of consumer rights (hereinafter — the appeal) shall be submitted to the State Consumer Rights Protection Authority in writing. </w:t>
                  </w:r>
                </w:p>
              </w:sdtContent>
            </w:sdt>
            <w:sdt>
              <w:sdtPr>
                <w:alias w:val="2 p."/>
                <w:tag w:val="part_170ff9428ca047a2857138be71de2088"/>
                <w:lock w:val="sdtLocked"/>
                <w:richText/>
              </w:sdtPr>
              <w:sdtContent>
                <w:p>
                  <w:pPr>
                    <w:tabs>
                      <w:tab w:val="left" w:pos="0"/>
                    </w:tabs>
                    <w:ind w:firstLine="720"/>
                    <w:jc w:val="both"/>
                    <w:rPr>
                      <w:sz w:val="22"/>
                      <w:szCs w:val="22"/>
                      <w:lang w:val="en-GB"/>
                    </w:rPr>
                  </w:pPr>
                  <w:sdt>
                    <w:sdtPr>
                      <w:alias w:val="Numeris"/>
                      <w:tag w:val="nr_170ff9428ca047a2857138be71de2088"/>
                      <w:lock w:val="sdtLocked"/>
                      <w:richText/>
                    </w:sdtPr>
                    <w:sdtContent>
                      <w:r>
                        <w:rPr>
                          <w:sz w:val="22"/>
                          <w:szCs w:val="22"/>
                          <w:lang w:val="en-GB"/>
                        </w:rPr>
                        <w:t>2</w:t>
                      </w:r>
                    </w:sdtContent>
                  </w:sdt>
                  <w:r>
                    <w:rPr>
                      <w:sz w:val="22"/>
                      <w:szCs w:val="22"/>
                      <w:lang w:val="en-GB"/>
                    </w:rPr>
                    <w:t>. The appeal shall specify:</w:t>
                  </w:r>
                </w:p>
                <w:sdt>
                  <w:sdtPr>
                    <w:alias w:val="2 p. 1 pp."/>
                    <w:tag w:val="part_3f467bd9763447c29d64d2750e884f8c"/>
                    <w:lock w:val="sdtLocked"/>
                    <w:richText/>
                  </w:sdtPr>
                  <w:sdtContent>
                    <w:p>
                      <w:pPr>
                        <w:tabs>
                          <w:tab w:val="left" w:pos="0"/>
                        </w:tabs>
                        <w:ind w:firstLine="720"/>
                        <w:jc w:val="both"/>
                        <w:rPr>
                          <w:sz w:val="22"/>
                          <w:szCs w:val="22"/>
                          <w:lang w:val="en-GB"/>
                        </w:rPr>
                      </w:pPr>
                      <w:sdt>
                        <w:sdtPr>
                          <w:alias w:val="Numeris"/>
                          <w:tag w:val="nr_3f467bd9763447c29d64d2750e884f8c"/>
                          <w:lock w:val="sdtLocked"/>
                          <w:richText/>
                        </w:sdtPr>
                        <w:sdtContent>
                          <w:r>
                            <w:rPr>
                              <w:sz w:val="22"/>
                              <w:szCs w:val="22"/>
                              <w:lang w:val="en-GB"/>
                            </w:rPr>
                            <w:t>1</w:t>
                          </w:r>
                        </w:sdtContent>
                      </w:sdt>
                      <w:r>
                        <w:rPr>
                          <w:sz w:val="22"/>
                          <w:szCs w:val="22"/>
                          <w:lang w:val="en-GB"/>
                        </w:rPr>
                        <w:t>) applicant’s name, surname, address (if applicant is a natural person) or name, code, registered office (if applicant is a legal entity) and contact details;</w:t>
                      </w:r>
                    </w:p>
                  </w:sdtContent>
                </w:sdt>
                <w:sdt>
                  <w:sdtPr>
                    <w:alias w:val="2 p. 2 pp."/>
                    <w:tag w:val="part_e508664b4148482297dbfd59824bb0a8"/>
                    <w:lock w:val="sdtLocked"/>
                    <w:richText/>
                  </w:sdtPr>
                  <w:sdtContent>
                    <w:p>
                      <w:pPr>
                        <w:tabs>
                          <w:tab w:val="left" w:pos="0"/>
                        </w:tabs>
                        <w:ind w:firstLine="720"/>
                        <w:jc w:val="both"/>
                        <w:rPr>
                          <w:sz w:val="22"/>
                          <w:szCs w:val="22"/>
                          <w:lang w:val="en-GB"/>
                        </w:rPr>
                      </w:pPr>
                      <w:sdt>
                        <w:sdtPr>
                          <w:alias w:val="Numeris"/>
                          <w:tag w:val="nr_e508664b4148482297dbfd59824bb0a8"/>
                          <w:lock w:val="sdtLocked"/>
                          <w:richText/>
                        </w:sdtPr>
                        <w:sdtContent>
                          <w:r>
                            <w:rPr>
                              <w:sz w:val="22"/>
                              <w:szCs w:val="22"/>
                              <w:lang w:val="en-GB"/>
                            </w:rPr>
                            <w:t>2</w:t>
                          </w:r>
                        </w:sdtContent>
                      </w:sdt>
                      <w:r>
                        <w:rPr>
                          <w:sz w:val="22"/>
                          <w:szCs w:val="22"/>
                          <w:lang w:val="en-GB"/>
                        </w:rPr>
                        <w:t>) factual circumstances surrounding the possible infringement of consumer rights which are known to the applicant. The documents supporting these circumstances and which are available to the applicant shall be enclosed to the appeal.</w:t>
                      </w:r>
                    </w:p>
                  </w:sdtContent>
                </w:sdt>
              </w:sdtContent>
            </w:sdt>
            <w:sdt>
              <w:sdtPr>
                <w:alias w:val="3 p."/>
                <w:tag w:val="part_30b98988d02a473885c2fd3781d958f8"/>
                <w:lock w:val="sdtLocked"/>
                <w:richText/>
              </w:sdtPr>
              <w:sdtContent>
                <w:p>
                  <w:pPr>
                    <w:tabs>
                      <w:tab w:val="left" w:pos="0"/>
                    </w:tabs>
                    <w:ind w:firstLine="720"/>
                    <w:jc w:val="both"/>
                    <w:rPr>
                      <w:sz w:val="22"/>
                      <w:szCs w:val="22"/>
                      <w:lang w:val="en-GB"/>
                    </w:rPr>
                  </w:pPr>
                  <w:sdt>
                    <w:sdtPr>
                      <w:alias w:val="Numeris"/>
                      <w:tag w:val="nr_30b98988d02a473885c2fd3781d958f8"/>
                      <w:lock w:val="sdtLocked"/>
                      <w:richText/>
                    </w:sdtPr>
                    <w:sdtContent>
                      <w:r>
                        <w:rPr>
                          <w:sz w:val="22"/>
                          <w:szCs w:val="22"/>
                          <w:lang w:val="en-GB"/>
                        </w:rPr>
                        <w:t>3</w:t>
                      </w:r>
                    </w:sdtContent>
                  </w:sdt>
                  <w:r>
                    <w:rPr>
                      <w:sz w:val="22"/>
                      <w:szCs w:val="22"/>
                      <w:lang w:val="en-GB"/>
                    </w:rPr>
                    <w:t>. It shall be refused to initiate the procedure of investigation into possible infringement of consumer rights on the basis of the submitted appeal if:</w:t>
                  </w:r>
                </w:p>
                <w:sdt>
                  <w:sdtPr>
                    <w:alias w:val="3 p. 1 pp."/>
                    <w:tag w:val="part_ed87ba1cc41149909711a54550a13148"/>
                    <w:lock w:val="sdtLocked"/>
                    <w:richText/>
                  </w:sdtPr>
                  <w:sdtContent>
                    <w:p>
                      <w:pPr>
                        <w:tabs>
                          <w:tab w:val="left" w:pos="0"/>
                        </w:tabs>
                        <w:ind w:firstLine="720"/>
                        <w:jc w:val="both"/>
                        <w:rPr>
                          <w:sz w:val="22"/>
                          <w:szCs w:val="22"/>
                          <w:lang w:val="en-GB"/>
                        </w:rPr>
                      </w:pPr>
                      <w:sdt>
                        <w:sdtPr>
                          <w:alias w:val="Numeris"/>
                          <w:tag w:val="nr_ed87ba1cc41149909711a54550a13148"/>
                          <w:lock w:val="sdtLocked"/>
                          <w:richText/>
                        </w:sdtPr>
                        <w:sdtContent>
                          <w:r>
                            <w:rPr>
                              <w:sz w:val="22"/>
                              <w:szCs w:val="22"/>
                              <w:lang w:val="en-GB"/>
                            </w:rPr>
                            <w:t>1</w:t>
                          </w:r>
                        </w:sdtContent>
                      </w:sdt>
                      <w:r>
                        <w:rPr>
                          <w:sz w:val="22"/>
                          <w:szCs w:val="22"/>
                          <w:lang w:val="en-GB"/>
                        </w:rPr>
                        <w:t>) infringement indicated in the appeal does not fall within the competence of the State Consumer Rights Protection Authority;</w:t>
                      </w:r>
                    </w:p>
                  </w:sdtContent>
                </w:sdt>
                <w:sdt>
                  <w:sdtPr>
                    <w:alias w:val="3 p. 2 pp."/>
                    <w:tag w:val="part_0854361c5bd24b7197c06f1569bec270"/>
                    <w:lock w:val="sdtLocked"/>
                    <w:richText/>
                  </w:sdtPr>
                  <w:sdtContent>
                    <w:p>
                      <w:pPr>
                        <w:tabs>
                          <w:tab w:val="left" w:pos="0"/>
                        </w:tabs>
                        <w:ind w:firstLine="720"/>
                        <w:jc w:val="both"/>
                        <w:rPr>
                          <w:sz w:val="22"/>
                          <w:szCs w:val="22"/>
                          <w:lang w:val="en-GB"/>
                        </w:rPr>
                      </w:pPr>
                      <w:sdt>
                        <w:sdtPr>
                          <w:alias w:val="Numeris"/>
                          <w:tag w:val="nr_0854361c5bd24b7197c06f1569bec270"/>
                          <w:lock w:val="sdtLocked"/>
                          <w:richText/>
                        </w:sdtPr>
                        <w:sdtContent>
                          <w:r>
                            <w:rPr>
                              <w:sz w:val="22"/>
                              <w:szCs w:val="22"/>
                              <w:lang w:val="en-GB"/>
                            </w:rPr>
                            <w:t>2</w:t>
                          </w:r>
                        </w:sdtContent>
                      </w:sdt>
                      <w:r>
                        <w:rPr>
                          <w:sz w:val="22"/>
                          <w:szCs w:val="22"/>
                          <w:lang w:val="en-GB"/>
                        </w:rPr>
                        <w:t>) the factual data indicated in the appeal have already been verified and a relevant resolution has been made by the State Consumer Rights Protection Authority;</w:t>
                      </w:r>
                    </w:p>
                  </w:sdtContent>
                </w:sdt>
                <w:sdt>
                  <w:sdtPr>
                    <w:alias w:val="3 p. 3 pp."/>
                    <w:tag w:val="part_64d55e2bd4b744c2ad42ceda6365822f"/>
                    <w:lock w:val="sdtLocked"/>
                    <w:richText/>
                  </w:sdtPr>
                  <w:sdtContent>
                    <w:p>
                      <w:pPr>
                        <w:tabs>
                          <w:tab w:val="left" w:pos="0"/>
                        </w:tabs>
                        <w:ind w:firstLine="720"/>
                        <w:jc w:val="both"/>
                        <w:rPr>
                          <w:sz w:val="22"/>
                          <w:szCs w:val="22"/>
                          <w:lang w:val="en-GB"/>
                        </w:rPr>
                      </w:pPr>
                      <w:sdt>
                        <w:sdtPr>
                          <w:alias w:val="Numeris"/>
                          <w:tag w:val="nr_64d55e2bd4b744c2ad42ceda6365822f"/>
                          <w:lock w:val="sdtLocked"/>
                          <w:richText/>
                        </w:sdtPr>
                        <w:sdtContent>
                          <w:r>
                            <w:rPr>
                              <w:sz w:val="22"/>
                              <w:szCs w:val="22"/>
                              <w:lang w:val="en-GB"/>
                            </w:rPr>
                            <w:t>3</w:t>
                          </w:r>
                        </w:sdtContent>
                      </w:sdt>
                      <w:r>
                        <w:rPr>
                          <w:sz w:val="22"/>
                          <w:szCs w:val="22"/>
                          <w:lang w:val="en-GB"/>
                        </w:rPr>
                        <w:t>) there are no factual data allowing to reasonably presume that consumer rights have been infringed, or the applicant fails to submit supporting documents within the set time limits and without justifiable reason;</w:t>
                      </w:r>
                    </w:p>
                  </w:sdtContent>
                </w:sdt>
                <w:sdt>
                  <w:sdtPr>
                    <w:alias w:val="3 p. 4 pp."/>
                    <w:tag w:val="part_7058237ecc234b3b9dbd3b7676692866"/>
                    <w:lock w:val="sdtLocked"/>
                    <w:richText/>
                  </w:sdtPr>
                  <w:sdtContent>
                    <w:p>
                      <w:pPr>
                        <w:tabs>
                          <w:tab w:val="left" w:pos="0"/>
                        </w:tabs>
                        <w:ind w:firstLine="720"/>
                        <w:jc w:val="both"/>
                        <w:rPr>
                          <w:sz w:val="22"/>
                          <w:szCs w:val="22"/>
                          <w:lang w:val="en-GB"/>
                        </w:rPr>
                      </w:pPr>
                      <w:sdt>
                        <w:sdtPr>
                          <w:alias w:val="Numeris"/>
                          <w:tag w:val="nr_7058237ecc234b3b9dbd3b7676692866"/>
                          <w:lock w:val="sdtLocked"/>
                          <w:richText/>
                        </w:sdtPr>
                        <w:sdtContent>
                          <w:r>
                            <w:rPr>
                              <w:sz w:val="22"/>
                              <w:szCs w:val="22"/>
                              <w:lang w:val="en-GB"/>
                            </w:rPr>
                            <w:t>4</w:t>
                          </w:r>
                        </w:sdtContent>
                      </w:sdt>
                      <w:r>
                        <w:rPr>
                          <w:sz w:val="22"/>
                          <w:szCs w:val="22"/>
                          <w:lang w:val="en-GB"/>
                        </w:rPr>
                        <w:t>) more than three years have lapsed from the moment of possible infringement of this Law to the submission of appeal to the State Consumer Rights Protection Authority.</w:t>
                      </w:r>
                    </w:p>
                  </w:sdtContent>
                </w:sdt>
              </w:sdtContent>
            </w:sdt>
            <w:sdt>
              <w:sdtPr>
                <w:alias w:val="4 p."/>
                <w:tag w:val="part_7d87749f02d74ab5888d39b0852eadeb"/>
                <w:lock w:val="sdtLocked"/>
                <w:richText/>
              </w:sdtPr>
              <w:sdtContent>
                <w:p>
                  <w:pPr>
                    <w:tabs>
                      <w:tab w:val="left" w:pos="0"/>
                    </w:tabs>
                    <w:ind w:firstLine="720"/>
                    <w:jc w:val="both"/>
                    <w:rPr>
                      <w:sz w:val="22"/>
                      <w:szCs w:val="22"/>
                      <w:lang w:val="en-GB"/>
                    </w:rPr>
                  </w:pPr>
                  <w:sdt>
                    <w:sdtPr>
                      <w:alias w:val="Numeris"/>
                      <w:tag w:val="nr_7d87749f02d74ab5888d39b0852eadeb"/>
                      <w:lock w:val="sdtLocked"/>
                      <w:richText/>
                    </w:sdtPr>
                    <w:sdtContent>
                      <w:r>
                        <w:rPr>
                          <w:sz w:val="22"/>
                          <w:szCs w:val="22"/>
                          <w:lang w:val="en-GB"/>
                        </w:rPr>
                        <w:t>4</w:t>
                      </w:r>
                    </w:sdtContent>
                  </w:sdt>
                  <w:r>
                    <w:rPr>
                      <w:sz w:val="22"/>
                      <w:szCs w:val="22"/>
                      <w:lang w:val="en-GB"/>
                    </w:rPr>
                    <w:t>. Within 30 calendar days after the receipt of the appeal meeting the requirements specified in this Article, the State Consumer Rights Protection Authority shall notify the applicant of the reasons for refusing to initiate the procedure of investigation into infringement of consumer rights.</w:t>
                  </w:r>
                </w:p>
                <w:p>
                  <w:pPr>
                    <w:widowControl w:val="0"/>
                    <w:rPr>
                      <w:szCs w:val="24"/>
                      <w:lang w:val="en-GB"/>
                    </w:rPr>
                  </w:pPr>
                  <w:r>
                    <w:rPr>
                      <w:i/>
                      <w:iCs/>
                      <w:sz w:val="20"/>
                      <w:lang w:val="en-GB"/>
                    </w:rPr>
                    <w:t>The Law supplemented with Article:</w:t>
                  </w:r>
                </w:p>
                <w:p>
                  <w:pPr>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 xml:space="preserve">Valstybės žinios </w:t>
                  </w:r>
                  <w:r>
                    <w:rPr>
                      <w:color w:val="000000"/>
                      <w:sz w:val="20"/>
                      <w:lang w:val="en-GB"/>
                    </w:rPr>
                    <w:t>(Official Gazette)</w:t>
                  </w:r>
                  <w:r>
                    <w:rPr>
                      <w:i/>
                      <w:iCs/>
                      <w:sz w:val="20"/>
                      <w:lang w:val="en-GB"/>
                    </w:rPr>
                    <w:t>, 2011, No 129-6109 (27/10/2011)</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 w:val="22"/>
                      <w:szCs w:val="22"/>
                      <w:lang w:val="en-GB"/>
                    </w:rPr>
                  </w:pPr>
                </w:p>
              </w:sdtContent>
            </w:sdt>
          </w:sdtContent>
        </w:sdt>
        <w:sdt>
          <w:sdtPr>
            <w:alias w:val="skirsnis"/>
            <w:tag w:val="part_315cf335ef5546558c52f40c57b5fe38"/>
            <w:lock w:val="sdtLocked"/>
            <w:richText/>
          </w:sdtPr>
          <w:sdtContent>
            <w:p>
              <w:pPr>
                <w:ind w:left="2268" w:hanging="1548"/>
                <w:jc w:val="both"/>
                <w:rPr>
                  <w:b/>
                  <w:bCs/>
                  <w:sz w:val="22"/>
                  <w:szCs w:val="22"/>
                  <w:lang w:val="en-GB"/>
                </w:rPr>
              </w:pPr>
              <w:sdt>
                <w:sdtPr>
                  <w:alias w:val="Pavadinimas"/>
                  <w:tag w:val="title_315cf335ef5546558c52f40c57b5fe38"/>
                  <w:lock w:val="sdtLocked"/>
                  <w:richText/>
                </w:sdtPr>
                <w:sdtContent>
                  <w:r>
                    <w:rPr>
                      <w:b/>
                      <w:bCs/>
                      <w:sz w:val="22"/>
                      <w:szCs w:val="22"/>
                      <w:lang w:val="en-GB"/>
                    </w:rPr>
                    <w:t>Article 43. Participants and other parties in the procedure of investigation of infringement of consumer rights</w:t>
                  </w:r>
                </w:sdtContent>
              </w:sdt>
            </w:p>
            <w:sdt>
              <w:sdtPr>
                <w:alias w:val="1 p."/>
                <w:tag w:val="part_a290a4af53a64df78df134a9842000c1"/>
                <w:lock w:val="sdtLocked"/>
                <w:richText/>
              </w:sdtPr>
              <w:sdtContent>
                <w:p>
                  <w:pPr>
                    <w:ind w:firstLine="720"/>
                    <w:jc w:val="both"/>
                    <w:rPr>
                      <w:sz w:val="22"/>
                      <w:szCs w:val="22"/>
                      <w:lang w:val="en-GB"/>
                    </w:rPr>
                  </w:pPr>
                  <w:sdt>
                    <w:sdtPr>
                      <w:alias w:val="Numeris"/>
                      <w:tag w:val="nr_a290a4af53a64df78df134a9842000c1"/>
                      <w:lock w:val="sdtLocked"/>
                      <w:richText/>
                    </w:sdtPr>
                    <w:sdtContent>
                      <w:r>
                        <w:rPr>
                          <w:sz w:val="22"/>
                          <w:szCs w:val="22"/>
                          <w:lang w:val="en-GB"/>
                        </w:rPr>
                        <w:t>1</w:t>
                      </w:r>
                    </w:sdtContent>
                  </w:sdt>
                  <w:r>
                    <w:rPr>
                      <w:sz w:val="22"/>
                      <w:szCs w:val="22"/>
                      <w:lang w:val="en-GB"/>
                    </w:rPr>
                    <w:t>. During investigation of infringement of consumer rights the following parties shall be present:</w:t>
                  </w:r>
                </w:p>
                <w:sdt>
                  <w:sdtPr>
                    <w:alias w:val="1 p. 1 pp."/>
                    <w:tag w:val="part_7d39ac3f63ee4d6a8f98ca59b019435a"/>
                    <w:lock w:val="sdtLocked"/>
                    <w:richText/>
                  </w:sdtPr>
                  <w:sdtContent>
                    <w:p>
                      <w:pPr>
                        <w:ind w:firstLine="720"/>
                        <w:jc w:val="both"/>
                        <w:rPr>
                          <w:sz w:val="22"/>
                          <w:szCs w:val="22"/>
                          <w:lang w:val="en-GB"/>
                        </w:rPr>
                      </w:pPr>
                      <w:sdt>
                        <w:sdtPr>
                          <w:alias w:val="Numeris"/>
                          <w:tag w:val="nr_7d39ac3f63ee4d6a8f98ca59b019435a"/>
                          <w:lock w:val="sdtLocked"/>
                          <w:richText/>
                        </w:sdtPr>
                        <w:sdtContent>
                          <w:r>
                            <w:rPr>
                              <w:sz w:val="22"/>
                              <w:szCs w:val="22"/>
                              <w:lang w:val="en-GB"/>
                            </w:rPr>
                            <w:t>1</w:t>
                          </w:r>
                        </w:sdtContent>
                      </w:sdt>
                      <w:r>
                        <w:rPr>
                          <w:sz w:val="22"/>
                          <w:szCs w:val="22"/>
                          <w:lang w:val="en-GB"/>
                        </w:rPr>
                        <w:t>) the seller, service supplier in respect of whom this procedure is being implemented;</w:t>
                      </w:r>
                    </w:p>
                  </w:sdtContent>
                </w:sdt>
                <w:sdt>
                  <w:sdtPr>
                    <w:alias w:val="1 p. 2 pp."/>
                    <w:tag w:val="part_fa6945ad6a26435a8bf9fc42321cc2ce"/>
                    <w:lock w:val="sdtLocked"/>
                    <w:richText/>
                  </w:sdtPr>
                  <w:sdtContent>
                    <w:p>
                      <w:pPr>
                        <w:ind w:firstLine="720"/>
                        <w:jc w:val="both"/>
                        <w:rPr>
                          <w:sz w:val="22"/>
                          <w:szCs w:val="22"/>
                          <w:lang w:val="en-GB"/>
                        </w:rPr>
                      </w:pPr>
                      <w:sdt>
                        <w:sdtPr>
                          <w:alias w:val="Numeris"/>
                          <w:tag w:val="nr_fa6945ad6a26435a8bf9fc42321cc2ce"/>
                          <w:lock w:val="sdtLocked"/>
                          <w:richText/>
                        </w:sdtPr>
                        <w:sdtContent>
                          <w:r>
                            <w:rPr>
                              <w:sz w:val="22"/>
                              <w:szCs w:val="22"/>
                              <w:lang w:val="en-GB"/>
                            </w:rPr>
                            <w:t>2</w:t>
                          </w:r>
                        </w:sdtContent>
                      </w:sdt>
                      <w:r>
                        <w:rPr>
                          <w:sz w:val="22"/>
                          <w:szCs w:val="22"/>
                          <w:lang w:val="en-GB"/>
                        </w:rPr>
                        <w:t>) the applicant whose appeal is the basis for initiation of procedure of investigation into infringement of consumer rights;</w:t>
                      </w:r>
                    </w:p>
                  </w:sdtContent>
                </w:sdt>
                <w:sdt>
                  <w:sdtPr>
                    <w:alias w:val="1 p. 3 pp."/>
                    <w:tag w:val="part_259a56b0f70649fca4f4207cbbde8cc9"/>
                    <w:lock w:val="sdtLocked"/>
                    <w:richText/>
                  </w:sdtPr>
                  <w:sdtContent>
                    <w:p>
                      <w:pPr>
                        <w:ind w:firstLine="720"/>
                        <w:jc w:val="both"/>
                        <w:rPr>
                          <w:sz w:val="22"/>
                          <w:szCs w:val="22"/>
                          <w:lang w:val="en-GB"/>
                        </w:rPr>
                      </w:pPr>
                      <w:sdt>
                        <w:sdtPr>
                          <w:alias w:val="Numeris"/>
                          <w:tag w:val="nr_259a56b0f70649fca4f4207cbbde8cc9"/>
                          <w:lock w:val="sdtLocked"/>
                          <w:richText/>
                        </w:sdtPr>
                        <w:sdtContent>
                          <w:r>
                            <w:rPr>
                              <w:sz w:val="22"/>
                              <w:szCs w:val="22"/>
                              <w:lang w:val="en-GB"/>
                            </w:rPr>
                            <w:t>3</w:t>
                          </w:r>
                        </w:sdtContent>
                      </w:sdt>
                      <w:r>
                        <w:rPr>
                          <w:sz w:val="22"/>
                          <w:szCs w:val="22"/>
                          <w:lang w:val="en-GB"/>
                        </w:rPr>
                        <w:t>) experts, specialists and other parties upon decision of the State Consumer Rights Protection Authority.</w:t>
                      </w:r>
                    </w:p>
                  </w:sdtContent>
                </w:sdt>
              </w:sdtContent>
            </w:sdt>
            <w:sdt>
              <w:sdtPr>
                <w:alias w:val="2 p."/>
                <w:tag w:val="part_9a0fd0380295475b8e1d3451c1ea975e"/>
                <w:lock w:val="sdtLocked"/>
                <w:richText/>
              </w:sdtPr>
              <w:sdtContent>
                <w:p>
                  <w:pPr>
                    <w:ind w:firstLine="720"/>
                    <w:jc w:val="both"/>
                    <w:rPr>
                      <w:sz w:val="22"/>
                      <w:szCs w:val="22"/>
                      <w:lang w:val="en-GB"/>
                    </w:rPr>
                  </w:pPr>
                  <w:sdt>
                    <w:sdtPr>
                      <w:alias w:val="Numeris"/>
                      <w:tag w:val="nr_9a0fd0380295475b8e1d3451c1ea975e"/>
                      <w:lock w:val="sdtLocked"/>
                      <w:richText/>
                    </w:sdtPr>
                    <w:sdtContent>
                      <w:r>
                        <w:rPr>
                          <w:sz w:val="22"/>
                          <w:szCs w:val="22"/>
                          <w:lang w:val="en-GB"/>
                        </w:rPr>
                        <w:t>2</w:t>
                      </w:r>
                    </w:sdtContent>
                  </w:sdt>
                  <w:r>
                    <w:rPr>
                      <w:sz w:val="22"/>
                      <w:szCs w:val="22"/>
                      <w:lang w:val="en-GB"/>
                    </w:rPr>
                    <w:t>. The parties referred to subparagraphs 1 and 2 of paragraph 1 of this Article shall hereinafter in this Law be referred to as the parties of procedure of investigation into infringement of consumer rights.</w:t>
                  </w:r>
                </w:p>
              </w:sdtContent>
            </w:sdt>
            <w:sdt>
              <w:sdtPr>
                <w:alias w:val="3 p."/>
                <w:tag w:val="part_c8cf649c147e495bbb9b877ced23deb1"/>
                <w:lock w:val="sdtLocked"/>
                <w:richText/>
              </w:sdtPr>
              <w:sdtContent>
                <w:p>
                  <w:pPr>
                    <w:ind w:firstLine="720"/>
                    <w:jc w:val="both"/>
                    <w:rPr>
                      <w:sz w:val="22"/>
                      <w:szCs w:val="22"/>
                      <w:lang w:val="en-GB"/>
                    </w:rPr>
                  </w:pPr>
                  <w:sdt>
                    <w:sdtPr>
                      <w:alias w:val="Numeris"/>
                      <w:tag w:val="nr_c8cf649c147e495bbb9b877ced23deb1"/>
                      <w:lock w:val="sdtLocked"/>
                      <w:richText/>
                    </w:sdtPr>
                    <w:sdtContent>
                      <w:r>
                        <w:rPr>
                          <w:sz w:val="22"/>
                          <w:szCs w:val="22"/>
                          <w:lang w:val="en-GB"/>
                        </w:rPr>
                        <w:t>3</w:t>
                      </w:r>
                    </w:sdtContent>
                  </w:sdt>
                  <w:r>
                    <w:rPr>
                      <w:sz w:val="22"/>
                      <w:szCs w:val="22"/>
                      <w:lang w:val="en-GB"/>
                    </w:rPr>
                    <w:t xml:space="preserve">. The parties of procedure of investigation into infringement of consumer rights may be represented by their representatives. </w:t>
                  </w:r>
                </w:p>
                <w:p>
                  <w:pPr>
                    <w:widowControl w:val="0"/>
                    <w:rPr>
                      <w:szCs w:val="24"/>
                      <w:lang w:val="en-GB"/>
                    </w:rPr>
                  </w:pPr>
                  <w:r>
                    <w:rPr>
                      <w:i/>
                      <w:iCs/>
                      <w:sz w:val="20"/>
                      <w:lang w:val="en-GB"/>
                    </w:rPr>
                    <w:t>The Law supplemented with Article:</w:t>
                  </w:r>
                </w:p>
                <w:p>
                  <w:pPr>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tabs>
                      <w:tab w:val="left" w:pos="0"/>
                    </w:tabs>
                    <w:jc w:val="both"/>
                    <w:rPr>
                      <w:sz w:val="22"/>
                      <w:szCs w:val="22"/>
                      <w:lang w:val="en-GB"/>
                    </w:rPr>
                  </w:pPr>
                </w:p>
              </w:sdtContent>
            </w:sdt>
          </w:sdtContent>
        </w:sdt>
        <w:sdt>
          <w:sdtPr>
            <w:alias w:val="skirsnis"/>
            <w:tag w:val="part_c74c588e17cb4dadbedd1e32a11c9410"/>
            <w:lock w:val="sdtLocked"/>
            <w:richText/>
          </w:sdtPr>
          <w:sdtContent>
            <w:p>
              <w:pPr>
                <w:ind w:firstLine="720"/>
                <w:jc w:val="both"/>
                <w:rPr>
                  <w:b/>
                  <w:bCs/>
                  <w:sz w:val="22"/>
                  <w:szCs w:val="22"/>
                  <w:lang w:val="en-GB"/>
                </w:rPr>
              </w:pPr>
              <w:sdt>
                <w:sdtPr>
                  <w:alias w:val="Pavadinimas"/>
                  <w:tag w:val="title_c74c588e17cb4dadbedd1e32a11c9410"/>
                  <w:lock w:val="sdtLocked"/>
                  <w:richText/>
                </w:sdtPr>
                <w:sdtContent>
                  <w:r>
                    <w:rPr>
                      <w:b/>
                      <w:bCs/>
                      <w:color w:val="000000"/>
                      <w:sz w:val="22"/>
                      <w:szCs w:val="22"/>
                      <w:lang w:val="en-GB"/>
                    </w:rPr>
                    <w:t xml:space="preserve">Article 44. Procedure and terms of investigation of infringement of consumer rights </w:t>
                  </w:r>
                </w:sdtContent>
              </w:sdt>
            </w:p>
            <w:sdt>
              <w:sdtPr>
                <w:alias w:val="1 p."/>
                <w:tag w:val="part_c9beec38b6c0403ba45e6b143d6acb57"/>
                <w:lock w:val="sdtLocked"/>
                <w:richText/>
              </w:sdtPr>
              <w:sdtContent>
                <w:p>
                  <w:pPr>
                    <w:ind w:firstLine="720"/>
                    <w:jc w:val="both"/>
                    <w:rPr>
                      <w:sz w:val="22"/>
                      <w:szCs w:val="22"/>
                      <w:lang w:val="en-GB"/>
                    </w:rPr>
                  </w:pPr>
                  <w:sdt>
                    <w:sdtPr>
                      <w:alias w:val="Numeris"/>
                      <w:tag w:val="nr_c9beec38b6c0403ba45e6b143d6acb57"/>
                      <w:lock w:val="sdtLocked"/>
                      <w:richText/>
                    </w:sdtPr>
                    <w:sdtContent>
                      <w:r>
                        <w:rPr>
                          <w:sz w:val="22"/>
                          <w:szCs w:val="22"/>
                          <w:lang w:val="en-GB"/>
                        </w:rPr>
                        <w:t>1</w:t>
                      </w:r>
                    </w:sdtContent>
                  </w:sdt>
                  <w:r>
                    <w:rPr>
                      <w:sz w:val="22"/>
                      <w:szCs w:val="22"/>
                      <w:lang w:val="en-GB"/>
                    </w:rPr>
                    <w:t>. Upon commencement of procedure of investigation of infringement of consumer rights, the State Consumer Rights Protection Authority shall address in writing the seller, service supplier whose actions are complained and request within the time limit set by the State Consumer Rights Protection Authority to present a grounded explanation and the supporting evidence on the circumstances on the basis of which the procedure of investigation of infringement of consumer rights has been initiated.</w:t>
                  </w:r>
                </w:p>
              </w:sdtContent>
            </w:sdt>
            <w:sdt>
              <w:sdtPr>
                <w:alias w:val="2 p."/>
                <w:tag w:val="part_07c99163f71f4ba4b30f59bf3c01a8ed"/>
                <w:lock w:val="sdtLocked"/>
                <w:richText/>
              </w:sdtPr>
              <w:sdtContent>
                <w:p>
                  <w:pPr>
                    <w:ind w:firstLine="720"/>
                    <w:jc w:val="both"/>
                    <w:rPr>
                      <w:sz w:val="22"/>
                      <w:szCs w:val="22"/>
                      <w:lang w:val="en-GB"/>
                    </w:rPr>
                  </w:pPr>
                  <w:sdt>
                    <w:sdtPr>
                      <w:alias w:val="Numeris"/>
                      <w:tag w:val="nr_07c99163f71f4ba4b30f59bf3c01a8ed"/>
                      <w:lock w:val="sdtLocked"/>
                      <w:richText/>
                    </w:sdtPr>
                    <w:sdtContent>
                      <w:r>
                        <w:rPr>
                          <w:sz w:val="22"/>
                          <w:szCs w:val="22"/>
                          <w:lang w:val="en-GB"/>
                        </w:rPr>
                        <w:t>2</w:t>
                      </w:r>
                    </w:sdtContent>
                  </w:sdt>
                  <w:r>
                    <w:rPr>
                      <w:sz w:val="22"/>
                      <w:szCs w:val="22"/>
                      <w:lang w:val="en-GB"/>
                    </w:rPr>
                    <w:t xml:space="preserve">. At least 14 calendar days prior to the consideration of infringement of consumer rights in the State Consumer Rights Protection Authority, the parties of procedure of investigation into infringement of consumer rights shall be notified by registered letter about the possible infringement of consumer rights, the venue and time of investigation of that infringement and shall also be offered to familiarize with the received documents and other information and present written explanations. </w:t>
                  </w:r>
                </w:p>
              </w:sdtContent>
            </w:sdt>
            <w:sdt>
              <w:sdtPr>
                <w:alias w:val="3 p."/>
                <w:tag w:val="part_34c13193c3b94c6aacf054d5a8c31284"/>
                <w:lock w:val="sdtLocked"/>
                <w:richText/>
              </w:sdtPr>
              <w:sdtContent>
                <w:p>
                  <w:pPr>
                    <w:ind w:firstLine="720"/>
                    <w:jc w:val="both"/>
                    <w:rPr>
                      <w:sz w:val="22"/>
                      <w:szCs w:val="22"/>
                      <w:lang w:val="en-GB"/>
                    </w:rPr>
                  </w:pPr>
                  <w:sdt>
                    <w:sdtPr>
                      <w:alias w:val="Numeris"/>
                      <w:tag w:val="nr_34c13193c3b94c6aacf054d5a8c31284"/>
                      <w:lock w:val="sdtLocked"/>
                      <w:richText/>
                    </w:sdtPr>
                    <w:sdtContent>
                      <w:r>
                        <w:rPr>
                          <w:sz w:val="22"/>
                          <w:szCs w:val="22"/>
                          <w:lang w:val="en-GB"/>
                        </w:rPr>
                        <w:t>3</w:t>
                      </w:r>
                    </w:sdtContent>
                  </w:sdt>
                  <w:r>
                    <w:rPr>
                      <w:sz w:val="22"/>
                      <w:szCs w:val="22"/>
                      <w:lang w:val="en-GB"/>
                    </w:rPr>
                    <w:t>. If the parties of procedure of investigation into infringement of consumer rights are not present during investigation of possible infringement of consumer rights, this infringement may be considered only when there is data showing that the parties have been properly and timely notified of the venue and time of investigation of infringement of consumer rights.</w:t>
                  </w:r>
                </w:p>
              </w:sdtContent>
            </w:sdt>
            <w:sdt>
              <w:sdtPr>
                <w:alias w:val="4 p."/>
                <w:tag w:val="part_ef6746f82e954826ae341377cd9bdfa0"/>
                <w:lock w:val="sdtLocked"/>
                <w:richText/>
              </w:sdtPr>
              <w:sdtContent>
                <w:p>
                  <w:pPr>
                    <w:ind w:firstLine="720"/>
                    <w:jc w:val="both"/>
                    <w:rPr>
                      <w:sz w:val="22"/>
                      <w:szCs w:val="22"/>
                      <w:lang w:val="en-GB"/>
                    </w:rPr>
                  </w:pPr>
                  <w:sdt>
                    <w:sdtPr>
                      <w:alias w:val="Numeris"/>
                      <w:tag w:val="nr_ef6746f82e954826ae341377cd9bdfa0"/>
                      <w:lock w:val="sdtLocked"/>
                      <w:richText/>
                    </w:sdtPr>
                    <w:sdtContent>
                      <w:r>
                        <w:rPr>
                          <w:sz w:val="22"/>
                          <w:szCs w:val="22"/>
                          <w:lang w:val="en-GB"/>
                        </w:rPr>
                        <w:t>4</w:t>
                      </w:r>
                    </w:sdtContent>
                  </w:sdt>
                  <w:r>
                    <w:rPr>
                      <w:sz w:val="22"/>
                      <w:szCs w:val="22"/>
                      <w:lang w:val="en-GB"/>
                    </w:rPr>
                    <w:t xml:space="preserve">. In the course of investigation of infringement of consumer rights, the parties of this procedure shall have the right to get access to the received documents and other information, give oral or written explanations, submit motions, present additional information and other documents. </w:t>
                  </w:r>
                </w:p>
              </w:sdtContent>
            </w:sdt>
            <w:sdt>
              <w:sdtPr>
                <w:alias w:val="5 p."/>
                <w:tag w:val="part_11f848dfbaa9458e99a56e411b54b67d"/>
                <w:lock w:val="sdtLocked"/>
                <w:richText/>
              </w:sdtPr>
              <w:sdtContent>
                <w:p>
                  <w:pPr>
                    <w:ind w:firstLine="720"/>
                    <w:jc w:val="both"/>
                    <w:rPr>
                      <w:color w:val="000000"/>
                      <w:sz w:val="22"/>
                      <w:szCs w:val="22"/>
                      <w:lang w:val="en-GB"/>
                    </w:rPr>
                  </w:pPr>
                  <w:sdt>
                    <w:sdtPr>
                      <w:alias w:val="Numeris"/>
                      <w:tag w:val="nr_11f848dfbaa9458e99a56e411b54b67d"/>
                      <w:lock w:val="sdtLocked"/>
                      <w:richText/>
                    </w:sdtPr>
                    <w:sdtContent>
                      <w:r>
                        <w:rPr>
                          <w:sz w:val="22"/>
                          <w:szCs w:val="22"/>
                          <w:lang w:val="en-GB"/>
                        </w:rPr>
                        <w:t>5</w:t>
                      </w:r>
                    </w:sdtContent>
                  </w:sdt>
                  <w:r>
                    <w:rPr>
                      <w:sz w:val="22"/>
                      <w:szCs w:val="22"/>
                      <w:lang w:val="en-GB"/>
                    </w:rPr>
                    <w:t xml:space="preserve">. The State Consumer Rights Protection Authority shall investigate the possible infringement of consumer rights and impose the sanctions specified in Article 40 of this Law within the shortest possible term, but no later than within 4 months after the receipt of the appeal referred to in Article </w:t>
                  </w:r>
                  <w:r>
                    <w:rPr>
                      <w:color w:val="000000"/>
                      <w:sz w:val="22"/>
                      <w:szCs w:val="22"/>
                      <w:lang w:val="en-GB"/>
                    </w:rPr>
                    <w:t xml:space="preserve">41 of this Law by the </w:t>
                  </w:r>
                  <w:r>
                    <w:rPr>
                      <w:sz w:val="22"/>
                      <w:szCs w:val="22"/>
                      <w:lang w:val="en-GB"/>
                    </w:rPr>
                    <w:t>State Consumer Rights Protection Authority</w:t>
                  </w:r>
                  <w:r>
                    <w:rPr>
                      <w:color w:val="000000"/>
                      <w:sz w:val="22"/>
                      <w:szCs w:val="22"/>
                      <w:lang w:val="en-GB"/>
                    </w:rPr>
                    <w:t xml:space="preserve"> or the day of the decision made.</w:t>
                  </w:r>
                </w:p>
                <w:p>
                  <w:pPr>
                    <w:widowControl w:val="0"/>
                    <w:rPr>
                      <w:szCs w:val="24"/>
                      <w:lang w:val="en-GB"/>
                    </w:rPr>
                  </w:pPr>
                  <w:r>
                    <w:rPr>
                      <w:i/>
                      <w:iCs/>
                      <w:sz w:val="20"/>
                      <w:lang w:val="en-GB"/>
                    </w:rPr>
                    <w:t>The Law supplemented with Article:</w:t>
                  </w:r>
                </w:p>
                <w:p>
                  <w:pPr>
                    <w:tabs>
                      <w:tab w:val="left" w:pos="0"/>
                    </w:tabs>
                    <w:ind w:firstLine="720"/>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tabs>
                      <w:tab w:val="left" w:pos="0"/>
                    </w:tabs>
                    <w:ind w:firstLine="720"/>
                    <w:jc w:val="both"/>
                    <w:rPr>
                      <w:b/>
                      <w:bCs/>
                      <w:sz w:val="22"/>
                      <w:szCs w:val="22"/>
                      <w:lang w:val="en-GB"/>
                    </w:rPr>
                  </w:pPr>
                </w:p>
              </w:sdtContent>
            </w:sdt>
          </w:sdtContent>
        </w:sdt>
        <w:sdt>
          <w:sdtPr>
            <w:alias w:val="skirsnis"/>
            <w:tag w:val="part_55649a19a85e4d7195371ce8af2231e9"/>
            <w:lock w:val="sdtLocked"/>
            <w:richText/>
          </w:sdtPr>
          <w:sdtContent>
            <w:p>
              <w:pPr>
                <w:tabs>
                  <w:tab w:val="left" w:pos="0"/>
                </w:tabs>
                <w:ind w:firstLine="720"/>
                <w:jc w:val="both"/>
                <w:rPr>
                  <w:b/>
                  <w:bCs/>
                  <w:sz w:val="22"/>
                  <w:szCs w:val="22"/>
                  <w:lang w:val="en-GB"/>
                </w:rPr>
              </w:pPr>
              <w:sdt>
                <w:sdtPr>
                  <w:alias w:val="Pavadinimas"/>
                  <w:tag w:val="title_55649a19a85e4d7195371ce8af2231e9"/>
                  <w:lock w:val="sdtLocked"/>
                  <w:richText/>
                </w:sdtPr>
                <w:sdtContent>
                  <w:r>
                    <w:rPr>
                      <w:b/>
                      <w:bCs/>
                      <w:sz w:val="22"/>
                      <w:szCs w:val="22"/>
                      <w:lang w:val="en-GB"/>
                    </w:rPr>
                    <w:t xml:space="preserve">Article 45. Duty to provide information </w:t>
                  </w:r>
                </w:sdtContent>
              </w:sdt>
            </w:p>
            <w:p>
              <w:pPr>
                <w:tabs>
                  <w:tab w:val="left" w:pos="0"/>
                </w:tabs>
                <w:ind w:firstLine="720"/>
                <w:jc w:val="both"/>
                <w:rPr>
                  <w:sz w:val="22"/>
                  <w:szCs w:val="22"/>
                  <w:lang w:val="en-GB"/>
                </w:rPr>
              </w:pPr>
              <w:r>
                <w:rPr>
                  <w:sz w:val="22"/>
                  <w:szCs w:val="22"/>
                  <w:lang w:val="en-GB"/>
                </w:rPr>
                <w:t>A seller, service supplier who is the reason for initiation of investigation of infringement of consumer rights, shall present to the State Consumer Rights Protection Authority information and documents necessary for investigation of a possible infringement of consumer rights.</w:t>
              </w:r>
            </w:p>
            <w:p>
              <w:pPr>
                <w:widowControl w:val="0"/>
                <w:rPr>
                  <w:szCs w:val="24"/>
                  <w:lang w:val="en-GB"/>
                </w:rPr>
              </w:pPr>
              <w:r>
                <w:rPr>
                  <w:i/>
                  <w:iCs/>
                  <w:sz w:val="20"/>
                  <w:lang w:val="en-GB"/>
                </w:rPr>
                <w:t>The Law supplemented with Article:</w:t>
              </w:r>
            </w:p>
            <w:p>
              <w:pPr>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tabs>
                  <w:tab w:val="left" w:pos="0"/>
                </w:tabs>
                <w:jc w:val="both"/>
                <w:rPr>
                  <w:sz w:val="22"/>
                  <w:szCs w:val="22"/>
                  <w:lang w:val="en-GB"/>
                </w:rPr>
              </w:pPr>
            </w:p>
          </w:sdtContent>
        </w:sdt>
        <w:sdt>
          <w:sdtPr>
            <w:alias w:val="skirsnis"/>
            <w:tag w:val="part_11599564b5394bfcb986d969892501c4"/>
            <w:lock w:val="sdtLocked"/>
            <w:richText/>
          </w:sdtPr>
          <w:sdtContent>
            <w:p>
              <w:pPr>
                <w:ind w:left="2410" w:hanging="1690"/>
                <w:jc w:val="both"/>
                <w:rPr>
                  <w:b/>
                  <w:bCs/>
                  <w:sz w:val="22"/>
                  <w:szCs w:val="22"/>
                  <w:lang w:val="en-GB"/>
                </w:rPr>
              </w:pPr>
              <w:sdt>
                <w:sdtPr>
                  <w:alias w:val="Pavadinimas"/>
                  <w:tag w:val="title_11599564b5394bfcb986d969892501c4"/>
                  <w:lock w:val="sdtLocked"/>
                  <w:richText/>
                </w:sdtPr>
                <w:sdtContent>
                  <w:r>
                    <w:rPr>
                      <w:b/>
                      <w:bCs/>
                      <w:sz w:val="22"/>
                      <w:szCs w:val="22"/>
                      <w:lang w:val="en-GB"/>
                    </w:rPr>
                    <w:t xml:space="preserve">Article 46. Resolution after completion of procedure of investigation into infringement of consumer rights </w:t>
                  </w:r>
                </w:sdtContent>
              </w:sdt>
            </w:p>
            <w:sdt>
              <w:sdtPr>
                <w:alias w:val="1 p."/>
                <w:tag w:val="part_9c9ea330f4be466b85c97e22e1be7f35"/>
                <w:lock w:val="sdtLocked"/>
                <w:richText/>
              </w:sdtPr>
              <w:sdtContent>
                <w:p>
                  <w:pPr>
                    <w:tabs>
                      <w:tab w:val="left" w:pos="0"/>
                    </w:tabs>
                    <w:ind w:firstLine="720"/>
                    <w:jc w:val="both"/>
                    <w:rPr>
                      <w:sz w:val="22"/>
                      <w:szCs w:val="22"/>
                      <w:lang w:val="en-GB"/>
                    </w:rPr>
                  </w:pPr>
                  <w:sdt>
                    <w:sdtPr>
                      <w:alias w:val="Numeris"/>
                      <w:tag w:val="nr_9c9ea330f4be466b85c97e22e1be7f35"/>
                      <w:lock w:val="sdtLocked"/>
                      <w:richText/>
                    </w:sdtPr>
                    <w:sdtContent>
                      <w:r>
                        <w:rPr>
                          <w:sz w:val="22"/>
                          <w:szCs w:val="22"/>
                          <w:lang w:val="en-GB"/>
                        </w:rPr>
                        <w:t>1</w:t>
                      </w:r>
                    </w:sdtContent>
                  </w:sdt>
                  <w:r>
                    <w:rPr>
                      <w:sz w:val="22"/>
                      <w:szCs w:val="22"/>
                      <w:lang w:val="en-GB"/>
                    </w:rPr>
                    <w:t>. Upon completion of investigation of infringement of consumer rights, the State Consumer Rights Protection Authority shall pass the resolution which shall indicate the following:</w:t>
                  </w:r>
                </w:p>
                <w:sdt>
                  <w:sdtPr>
                    <w:alias w:val="1 p. 1 pp."/>
                    <w:tag w:val="part_b617981ea24d48ad945d6fd41cdd5669"/>
                    <w:lock w:val="sdtLocked"/>
                    <w:richText/>
                  </w:sdtPr>
                  <w:sdtContent>
                    <w:p>
                      <w:pPr>
                        <w:ind w:firstLine="720"/>
                        <w:jc w:val="both"/>
                        <w:rPr>
                          <w:sz w:val="22"/>
                          <w:szCs w:val="22"/>
                          <w:lang w:val="en-GB"/>
                        </w:rPr>
                      </w:pPr>
                      <w:sdt>
                        <w:sdtPr>
                          <w:alias w:val="Numeris"/>
                          <w:tag w:val="nr_b617981ea24d48ad945d6fd41cdd5669"/>
                          <w:lock w:val="sdtLocked"/>
                          <w:richText/>
                        </w:sdtPr>
                        <w:sdtContent>
                          <w:r>
                            <w:rPr>
                              <w:sz w:val="22"/>
                              <w:szCs w:val="22"/>
                              <w:lang w:val="en-GB"/>
                            </w:rPr>
                            <w:t>1</w:t>
                          </w:r>
                        </w:sdtContent>
                      </w:sdt>
                      <w:r>
                        <w:rPr>
                          <w:sz w:val="22"/>
                          <w:szCs w:val="22"/>
                          <w:lang w:val="en-GB"/>
                        </w:rPr>
                        <w:t xml:space="preserve">) the name of authority passing the resolution; </w:t>
                      </w:r>
                    </w:p>
                  </w:sdtContent>
                </w:sdt>
                <w:sdt>
                  <w:sdtPr>
                    <w:alias w:val="1 p. 2 pp."/>
                    <w:tag w:val="part_0c41d1df7c22417ca377ed3ac973dc1e"/>
                    <w:lock w:val="sdtLocked"/>
                    <w:richText/>
                  </w:sdtPr>
                  <w:sdtContent>
                    <w:p>
                      <w:pPr>
                        <w:ind w:firstLine="720"/>
                        <w:jc w:val="both"/>
                        <w:rPr>
                          <w:sz w:val="22"/>
                          <w:szCs w:val="22"/>
                          <w:lang w:val="en-GB"/>
                        </w:rPr>
                      </w:pPr>
                      <w:sdt>
                        <w:sdtPr>
                          <w:alias w:val="Numeris"/>
                          <w:tag w:val="nr_0c41d1df7c22417ca377ed3ac973dc1e"/>
                          <w:lock w:val="sdtLocked"/>
                          <w:richText/>
                        </w:sdtPr>
                        <w:sdtContent>
                          <w:r>
                            <w:rPr>
                              <w:sz w:val="22"/>
                              <w:szCs w:val="22"/>
                              <w:lang w:val="en-GB"/>
                            </w:rPr>
                            <w:t>2</w:t>
                          </w:r>
                        </w:sdtContent>
                      </w:sdt>
                      <w:r>
                        <w:rPr>
                          <w:sz w:val="22"/>
                          <w:szCs w:val="22"/>
                          <w:lang w:val="en-GB"/>
                        </w:rPr>
                        <w:t>) the date and venue of resolution passing;</w:t>
                      </w:r>
                    </w:p>
                  </w:sdtContent>
                </w:sdt>
                <w:sdt>
                  <w:sdtPr>
                    <w:alias w:val="1 p. 3 pp."/>
                    <w:tag w:val="part_306837a98a344967b72ca5dbaa076024"/>
                    <w:lock w:val="sdtLocked"/>
                    <w:richText/>
                  </w:sdtPr>
                  <w:sdtContent>
                    <w:p>
                      <w:pPr>
                        <w:ind w:firstLine="720"/>
                        <w:jc w:val="both"/>
                        <w:rPr>
                          <w:sz w:val="22"/>
                          <w:szCs w:val="22"/>
                          <w:lang w:val="en-GB"/>
                        </w:rPr>
                      </w:pPr>
                      <w:sdt>
                        <w:sdtPr>
                          <w:alias w:val="Numeris"/>
                          <w:tag w:val="nr_306837a98a344967b72ca5dbaa076024"/>
                          <w:lock w:val="sdtLocked"/>
                          <w:richText/>
                        </w:sdtPr>
                        <w:sdtContent>
                          <w:r>
                            <w:rPr>
                              <w:sz w:val="22"/>
                              <w:szCs w:val="22"/>
                              <w:lang w:val="en-GB"/>
                            </w:rPr>
                            <w:t>3</w:t>
                          </w:r>
                        </w:sdtContent>
                      </w:sdt>
                      <w:r>
                        <w:rPr>
                          <w:sz w:val="22"/>
                          <w:szCs w:val="22"/>
                          <w:lang w:val="en-GB"/>
                        </w:rPr>
                        <w:t xml:space="preserve">) data on the person (collegial body) passing the resolution, secretary of the sitting, parties of the procedure of investigation of infringement of consumer rights and other participating interested parties; </w:t>
                      </w:r>
                    </w:p>
                  </w:sdtContent>
                </w:sdt>
                <w:sdt>
                  <w:sdtPr>
                    <w:alias w:val="1 p. 4 pp."/>
                    <w:tag w:val="part_a9800ff5bb96441b99274183aad6d81c"/>
                    <w:lock w:val="sdtLocked"/>
                    <w:richText/>
                  </w:sdtPr>
                  <w:sdtContent>
                    <w:p>
                      <w:pPr>
                        <w:ind w:firstLine="720"/>
                        <w:jc w:val="both"/>
                        <w:rPr>
                          <w:sz w:val="22"/>
                          <w:szCs w:val="22"/>
                          <w:lang w:val="en-GB"/>
                        </w:rPr>
                      </w:pPr>
                      <w:sdt>
                        <w:sdtPr>
                          <w:alias w:val="Numeris"/>
                          <w:tag w:val="nr_a9800ff5bb96441b99274183aad6d81c"/>
                          <w:lock w:val="sdtLocked"/>
                          <w:richText/>
                        </w:sdtPr>
                        <w:sdtContent>
                          <w:r>
                            <w:rPr>
                              <w:sz w:val="22"/>
                              <w:szCs w:val="22"/>
                              <w:lang w:val="en-GB"/>
                            </w:rPr>
                            <w:t>4</w:t>
                          </w:r>
                        </w:sdtContent>
                      </w:sdt>
                      <w:r>
                        <w:rPr>
                          <w:sz w:val="22"/>
                          <w:szCs w:val="22"/>
                          <w:lang w:val="en-GB"/>
                        </w:rPr>
                        <w:t>) data on the seller or service supplier in respect of actions (omission) of whom the resolution has been made;</w:t>
                      </w:r>
                    </w:p>
                  </w:sdtContent>
                </w:sdt>
                <w:sdt>
                  <w:sdtPr>
                    <w:alias w:val="1 p. 5 pp."/>
                    <w:tag w:val="part_a6262a8b834d4389901cbf1355f91ade"/>
                    <w:lock w:val="sdtLocked"/>
                    <w:richText/>
                  </w:sdtPr>
                  <w:sdtContent>
                    <w:p>
                      <w:pPr>
                        <w:ind w:firstLine="720"/>
                        <w:jc w:val="both"/>
                        <w:rPr>
                          <w:sz w:val="22"/>
                          <w:szCs w:val="22"/>
                          <w:lang w:val="en-GB"/>
                        </w:rPr>
                      </w:pPr>
                      <w:sdt>
                        <w:sdtPr>
                          <w:alias w:val="Numeris"/>
                          <w:tag w:val="nr_a6262a8b834d4389901cbf1355f91ade"/>
                          <w:lock w:val="sdtLocked"/>
                          <w:richText/>
                        </w:sdtPr>
                        <w:sdtContent>
                          <w:r>
                            <w:rPr>
                              <w:sz w:val="22"/>
                              <w:szCs w:val="22"/>
                              <w:lang w:val="en-GB"/>
                            </w:rPr>
                            <w:t>5</w:t>
                          </w:r>
                        </w:sdtContent>
                      </w:sdt>
                      <w:r>
                        <w:rPr>
                          <w:sz w:val="22"/>
                          <w:szCs w:val="22"/>
                          <w:lang w:val="en-GB"/>
                        </w:rPr>
                        <w:t xml:space="preserve">) content of the appeal on the grounds of which the procedure of investigation of infringement of consumer rights has been initiated; </w:t>
                      </w:r>
                    </w:p>
                  </w:sdtContent>
                </w:sdt>
                <w:sdt>
                  <w:sdtPr>
                    <w:alias w:val="1 p. 6 pp."/>
                    <w:tag w:val="part_2b850da82d2c4489a19e5f4de58c4c60"/>
                    <w:lock w:val="sdtLocked"/>
                    <w:richText/>
                  </w:sdtPr>
                  <w:sdtContent>
                    <w:p>
                      <w:pPr>
                        <w:ind w:firstLine="720"/>
                        <w:jc w:val="both"/>
                        <w:rPr>
                          <w:sz w:val="22"/>
                          <w:szCs w:val="22"/>
                          <w:lang w:val="en-GB"/>
                        </w:rPr>
                      </w:pPr>
                      <w:sdt>
                        <w:sdtPr>
                          <w:alias w:val="Numeris"/>
                          <w:tag w:val="nr_2b850da82d2c4489a19e5f4de58c4c60"/>
                          <w:lock w:val="sdtLocked"/>
                          <w:richText/>
                        </w:sdtPr>
                        <w:sdtContent>
                          <w:r>
                            <w:rPr>
                              <w:sz w:val="22"/>
                              <w:szCs w:val="22"/>
                              <w:lang w:val="en-GB"/>
                            </w:rPr>
                            <w:t>6</w:t>
                          </w:r>
                        </w:sdtContent>
                      </w:sdt>
                      <w:r>
                        <w:rPr>
                          <w:sz w:val="22"/>
                          <w:szCs w:val="22"/>
                          <w:lang w:val="en-GB"/>
                        </w:rPr>
                        <w:t xml:space="preserve">) factual circumstances surrounding the established infringement of consumer rights; </w:t>
                      </w:r>
                    </w:p>
                  </w:sdtContent>
                </w:sdt>
                <w:sdt>
                  <w:sdtPr>
                    <w:alias w:val="1 p. 7 pp."/>
                    <w:tag w:val="part_2ae87c86bc57440aaf06b370664f755b"/>
                    <w:lock w:val="sdtLocked"/>
                    <w:richText/>
                  </w:sdtPr>
                  <w:sdtContent>
                    <w:p>
                      <w:pPr>
                        <w:ind w:firstLine="720"/>
                        <w:jc w:val="both"/>
                        <w:rPr>
                          <w:sz w:val="22"/>
                          <w:szCs w:val="22"/>
                          <w:lang w:val="en-GB"/>
                        </w:rPr>
                      </w:pPr>
                      <w:sdt>
                        <w:sdtPr>
                          <w:alias w:val="Numeris"/>
                          <w:tag w:val="nr_2ae87c86bc57440aaf06b370664f755b"/>
                          <w:lock w:val="sdtLocked"/>
                          <w:richText/>
                        </w:sdtPr>
                        <w:sdtContent>
                          <w:r>
                            <w:rPr>
                              <w:sz w:val="22"/>
                              <w:szCs w:val="22"/>
                              <w:lang w:val="en-GB"/>
                            </w:rPr>
                            <w:t>7</w:t>
                          </w:r>
                        </w:sdtContent>
                      </w:sdt>
                      <w:r>
                        <w:rPr>
                          <w:sz w:val="22"/>
                          <w:szCs w:val="22"/>
                          <w:lang w:val="en-GB"/>
                        </w:rPr>
                        <w:t xml:space="preserve">) data supporting the fact of infringement which are the grounds for resolution; </w:t>
                      </w:r>
                    </w:p>
                  </w:sdtContent>
                </w:sdt>
                <w:sdt>
                  <w:sdtPr>
                    <w:alias w:val="1 p. 8 pp."/>
                    <w:tag w:val="part_7f608136de2040e49b9c19a66ab5de2f"/>
                    <w:lock w:val="sdtLocked"/>
                    <w:richText/>
                  </w:sdtPr>
                  <w:sdtContent>
                    <w:p>
                      <w:pPr>
                        <w:ind w:firstLine="720"/>
                        <w:jc w:val="both"/>
                        <w:rPr>
                          <w:sz w:val="22"/>
                          <w:szCs w:val="22"/>
                          <w:lang w:val="en-GB"/>
                        </w:rPr>
                      </w:pPr>
                      <w:sdt>
                        <w:sdtPr>
                          <w:alias w:val="Numeris"/>
                          <w:tag w:val="nr_7f608136de2040e49b9c19a66ab5de2f"/>
                          <w:lock w:val="sdtLocked"/>
                          <w:richText/>
                        </w:sdtPr>
                        <w:sdtContent>
                          <w:r>
                            <w:rPr>
                              <w:sz w:val="22"/>
                              <w:szCs w:val="22"/>
                              <w:lang w:val="en-GB"/>
                            </w:rPr>
                            <w:t>8</w:t>
                          </w:r>
                        </w:sdtContent>
                      </w:sdt>
                      <w:r>
                        <w:rPr>
                          <w:sz w:val="22"/>
                          <w:szCs w:val="22"/>
                          <w:lang w:val="en-GB"/>
                        </w:rPr>
                        <w:t xml:space="preserve">) article of this Law providing for responsibility for infringement; </w:t>
                      </w:r>
                    </w:p>
                  </w:sdtContent>
                </w:sdt>
                <w:sdt>
                  <w:sdtPr>
                    <w:alias w:val="1 p. 9 pp."/>
                    <w:tag w:val="part_e26fbb0c47164daa8f8dae9431cfbd3b"/>
                    <w:lock w:val="sdtLocked"/>
                    <w:richText/>
                  </w:sdtPr>
                  <w:sdtContent>
                    <w:p>
                      <w:pPr>
                        <w:ind w:firstLine="720"/>
                        <w:jc w:val="both"/>
                        <w:rPr>
                          <w:sz w:val="22"/>
                          <w:szCs w:val="22"/>
                          <w:lang w:val="en-GB"/>
                        </w:rPr>
                      </w:pPr>
                      <w:sdt>
                        <w:sdtPr>
                          <w:alias w:val="Numeris"/>
                          <w:tag w:val="nr_e26fbb0c47164daa8f8dae9431cfbd3b"/>
                          <w:lock w:val="sdtLocked"/>
                          <w:richText/>
                        </w:sdtPr>
                        <w:sdtContent>
                          <w:r>
                            <w:rPr>
                              <w:sz w:val="22"/>
                              <w:szCs w:val="22"/>
                              <w:lang w:val="en-GB"/>
                            </w:rPr>
                            <w:t>9</w:t>
                          </w:r>
                        </w:sdtContent>
                      </w:sdt>
                      <w:r>
                        <w:rPr>
                          <w:sz w:val="22"/>
                          <w:szCs w:val="22"/>
                          <w:lang w:val="en-GB"/>
                        </w:rPr>
                        <w:t xml:space="preserve">) statements given by the seller or service supplier whose actions (omission) were the subject of the resolution and assessment thereof; </w:t>
                      </w:r>
                    </w:p>
                  </w:sdtContent>
                </w:sdt>
                <w:sdt>
                  <w:sdtPr>
                    <w:alias w:val="1 p. 10 pp."/>
                    <w:tag w:val="part_3feb638ff2a74eafbf1cd1490f5d6a42"/>
                    <w:lock w:val="sdtLocked"/>
                    <w:richText/>
                  </w:sdtPr>
                  <w:sdtContent>
                    <w:p>
                      <w:pPr>
                        <w:ind w:firstLine="720"/>
                        <w:jc w:val="both"/>
                        <w:rPr>
                          <w:sz w:val="22"/>
                          <w:szCs w:val="22"/>
                          <w:lang w:val="en-GB"/>
                        </w:rPr>
                      </w:pPr>
                      <w:sdt>
                        <w:sdtPr>
                          <w:alias w:val="Numeris"/>
                          <w:tag w:val="nr_3feb638ff2a74eafbf1cd1490f5d6a42"/>
                          <w:lock w:val="sdtLocked"/>
                          <w:richText/>
                        </w:sdtPr>
                        <w:sdtContent>
                          <w:r>
                            <w:rPr>
                              <w:sz w:val="22"/>
                              <w:szCs w:val="22"/>
                              <w:lang w:val="en-GB"/>
                            </w:rPr>
                            <w:t>10</w:t>
                          </w:r>
                        </w:sdtContent>
                      </w:sdt>
                      <w:r>
                        <w:rPr>
                          <w:sz w:val="22"/>
                          <w:szCs w:val="22"/>
                          <w:lang w:val="en-GB"/>
                        </w:rPr>
                        <w:t>) the resolution made;</w:t>
                      </w:r>
                    </w:p>
                  </w:sdtContent>
                </w:sdt>
                <w:sdt>
                  <w:sdtPr>
                    <w:alias w:val="1 p. 11 pp."/>
                    <w:tag w:val="part_b030c555fec54372a7a84d8584b426bf"/>
                    <w:lock w:val="sdtLocked"/>
                    <w:richText/>
                  </w:sdtPr>
                  <w:sdtContent>
                    <w:p>
                      <w:pPr>
                        <w:ind w:firstLine="720"/>
                        <w:jc w:val="both"/>
                        <w:rPr>
                          <w:sz w:val="22"/>
                          <w:szCs w:val="22"/>
                          <w:lang w:val="en-GB"/>
                        </w:rPr>
                      </w:pPr>
                      <w:sdt>
                        <w:sdtPr>
                          <w:alias w:val="Numeris"/>
                          <w:tag w:val="nr_b030c555fec54372a7a84d8584b426bf"/>
                          <w:lock w:val="sdtLocked"/>
                          <w:richText/>
                        </w:sdtPr>
                        <w:sdtContent>
                          <w:r>
                            <w:rPr>
                              <w:sz w:val="22"/>
                              <w:szCs w:val="22"/>
                              <w:lang w:val="en-GB"/>
                            </w:rPr>
                            <w:t>11</w:t>
                          </w:r>
                        </w:sdtContent>
                      </w:sdt>
                      <w:r>
                        <w:rPr>
                          <w:sz w:val="22"/>
                          <w:szCs w:val="22"/>
                          <w:lang w:val="en-GB"/>
                        </w:rPr>
                        <w:t xml:space="preserve">) procedure for implementation of resolution and the time limit during which the resolution has to be implemented; </w:t>
                      </w:r>
                    </w:p>
                  </w:sdtContent>
                </w:sdt>
                <w:sdt>
                  <w:sdtPr>
                    <w:alias w:val="1 p. 12 pp."/>
                    <w:tag w:val="part_12524a2d63714b42ae501aa675919224"/>
                    <w:lock w:val="sdtLocked"/>
                    <w:richText/>
                  </w:sdtPr>
                  <w:sdtContent>
                    <w:p>
                      <w:pPr>
                        <w:ind w:firstLine="720"/>
                        <w:jc w:val="both"/>
                        <w:rPr>
                          <w:sz w:val="22"/>
                          <w:szCs w:val="22"/>
                          <w:lang w:val="en-GB"/>
                        </w:rPr>
                      </w:pPr>
                      <w:sdt>
                        <w:sdtPr>
                          <w:alias w:val="Numeris"/>
                          <w:tag w:val="nr_12524a2d63714b42ae501aa675919224"/>
                          <w:lock w:val="sdtLocked"/>
                          <w:richText/>
                        </w:sdtPr>
                        <w:sdtContent>
                          <w:r>
                            <w:rPr>
                              <w:sz w:val="22"/>
                              <w:szCs w:val="22"/>
                              <w:lang w:val="en-GB"/>
                            </w:rPr>
                            <w:t>12</w:t>
                          </w:r>
                        </w:sdtContent>
                      </w:sdt>
                      <w:r>
                        <w:rPr>
                          <w:sz w:val="22"/>
                          <w:szCs w:val="22"/>
                          <w:lang w:val="en-GB"/>
                        </w:rPr>
                        <w:t>) provision and terms for appealing against the resolution.</w:t>
                      </w:r>
                    </w:p>
                  </w:sdtContent>
                </w:sdt>
              </w:sdtContent>
            </w:sdt>
            <w:sdt>
              <w:sdtPr>
                <w:alias w:val="2 p."/>
                <w:tag w:val="part_794853edc88545c8ad52224a29d89fb6"/>
                <w:lock w:val="sdtLocked"/>
                <w:richText/>
              </w:sdtPr>
              <w:sdtContent>
                <w:p>
                  <w:pPr>
                    <w:ind w:firstLine="720"/>
                    <w:jc w:val="both"/>
                    <w:rPr>
                      <w:sz w:val="22"/>
                      <w:szCs w:val="22"/>
                      <w:lang w:val="en-GB"/>
                    </w:rPr>
                  </w:pPr>
                  <w:sdt>
                    <w:sdtPr>
                      <w:alias w:val="Numeris"/>
                      <w:tag w:val="nr_794853edc88545c8ad52224a29d89fb6"/>
                      <w:lock w:val="sdtLocked"/>
                      <w:richText/>
                    </w:sdtPr>
                    <w:sdtContent>
                      <w:r>
                        <w:rPr>
                          <w:sz w:val="22"/>
                          <w:szCs w:val="22"/>
                          <w:lang w:val="en-GB"/>
                        </w:rPr>
                        <w:t>2</w:t>
                      </w:r>
                    </w:sdtContent>
                  </w:sdt>
                  <w:r>
                    <w:rPr>
                      <w:sz w:val="22"/>
                      <w:szCs w:val="22"/>
                      <w:lang w:val="en-GB"/>
                    </w:rPr>
                    <w:t xml:space="preserve">. Having completed the procedure of investigation of infringement of consumer rights, the State Consumer Rights Protection Authority shall be entitled to decide: </w:t>
                  </w:r>
                </w:p>
                <w:sdt>
                  <w:sdtPr>
                    <w:alias w:val="2 p. 1 pp."/>
                    <w:tag w:val="part_89299999bae44929acec8fc33d4cf366"/>
                    <w:lock w:val="sdtLocked"/>
                    <w:richText/>
                  </w:sdtPr>
                  <w:sdtContent>
                    <w:p>
                      <w:pPr>
                        <w:ind w:firstLine="720"/>
                        <w:jc w:val="both"/>
                        <w:rPr>
                          <w:sz w:val="22"/>
                          <w:szCs w:val="22"/>
                          <w:lang w:val="en-GB"/>
                        </w:rPr>
                      </w:pPr>
                      <w:sdt>
                        <w:sdtPr>
                          <w:alias w:val="Numeris"/>
                          <w:tag w:val="nr_89299999bae44929acec8fc33d4cf366"/>
                          <w:lock w:val="sdtLocked"/>
                          <w:richText/>
                        </w:sdtPr>
                        <w:sdtContent>
                          <w:r>
                            <w:rPr>
                              <w:sz w:val="22"/>
                              <w:szCs w:val="22"/>
                              <w:lang w:val="en-GB"/>
                            </w:rPr>
                            <w:t>1</w:t>
                          </w:r>
                        </w:sdtContent>
                      </w:sdt>
                      <w:r>
                        <w:rPr>
                          <w:sz w:val="22"/>
                          <w:szCs w:val="22"/>
                          <w:lang w:val="en-GB"/>
                        </w:rPr>
                        <w:t>) to obligate the seller, service supplier who have infringed consumer rights to discontinue unlawful acts;</w:t>
                      </w:r>
                    </w:p>
                  </w:sdtContent>
                </w:sdt>
                <w:sdt>
                  <w:sdtPr>
                    <w:alias w:val="2 p. 2 pp."/>
                    <w:tag w:val="part_6d39d1b3b8b04e1b9f0c0dde8ad4bf0d"/>
                    <w:lock w:val="sdtLocked"/>
                    <w:richText/>
                  </w:sdtPr>
                  <w:sdtContent>
                    <w:p>
                      <w:pPr>
                        <w:ind w:firstLine="720"/>
                        <w:jc w:val="both"/>
                        <w:rPr>
                          <w:sz w:val="22"/>
                          <w:szCs w:val="22"/>
                          <w:lang w:val="en-GB"/>
                        </w:rPr>
                      </w:pPr>
                      <w:sdt>
                        <w:sdtPr>
                          <w:alias w:val="Numeris"/>
                          <w:tag w:val="nr_6d39d1b3b8b04e1b9f0c0dde8ad4bf0d"/>
                          <w:lock w:val="sdtLocked"/>
                          <w:richText/>
                        </w:sdtPr>
                        <w:sdtContent>
                          <w:r>
                            <w:rPr>
                              <w:sz w:val="22"/>
                              <w:szCs w:val="22"/>
                              <w:lang w:val="en-GB"/>
                            </w:rPr>
                            <w:t>2</w:t>
                          </w:r>
                        </w:sdtContent>
                      </w:sdt>
                      <w:r>
                        <w:rPr>
                          <w:sz w:val="22"/>
                          <w:szCs w:val="22"/>
                          <w:lang w:val="en-GB"/>
                        </w:rPr>
                        <w:t>) to apply the sanctions specified in Article 40 of this Law;</w:t>
                      </w:r>
                    </w:p>
                  </w:sdtContent>
                </w:sdt>
                <w:sdt>
                  <w:sdtPr>
                    <w:alias w:val="2 p. 3 pp."/>
                    <w:tag w:val="part_b7c9fe2831b74c44b8b046244774bdb9"/>
                    <w:lock w:val="sdtLocked"/>
                    <w:richText/>
                  </w:sdtPr>
                  <w:sdtContent>
                    <w:p>
                      <w:pPr>
                        <w:ind w:firstLine="720"/>
                        <w:jc w:val="both"/>
                        <w:rPr>
                          <w:sz w:val="22"/>
                          <w:szCs w:val="22"/>
                          <w:lang w:val="en-GB"/>
                        </w:rPr>
                      </w:pPr>
                      <w:sdt>
                        <w:sdtPr>
                          <w:alias w:val="Numeris"/>
                          <w:tag w:val="nr_b7c9fe2831b74c44b8b046244774bdb9"/>
                          <w:lock w:val="sdtLocked"/>
                          <w:richText/>
                        </w:sdtPr>
                        <w:sdtContent>
                          <w:r>
                            <w:rPr>
                              <w:sz w:val="22"/>
                              <w:szCs w:val="22"/>
                              <w:lang w:val="en-GB"/>
                            </w:rPr>
                            <w:t>3</w:t>
                          </w:r>
                        </w:sdtContent>
                      </w:sdt>
                      <w:r>
                        <w:rPr>
                          <w:sz w:val="22"/>
                          <w:szCs w:val="22"/>
                          <w:lang w:val="en-GB"/>
                        </w:rPr>
                        <w:t>) to apply no sanctions specified in Article 40 of this Law, provided that infringement of consumer rights is laid down.</w:t>
                      </w:r>
                    </w:p>
                  </w:sdtContent>
                </w:sdt>
              </w:sdtContent>
            </w:sdt>
            <w:sdt>
              <w:sdtPr>
                <w:alias w:val="3 p."/>
                <w:tag w:val="part_7a14a1f1a3fa448885063f30c9f015d8"/>
                <w:lock w:val="sdtLocked"/>
                <w:richText/>
              </w:sdtPr>
              <w:sdtContent>
                <w:p>
                  <w:pPr>
                    <w:tabs>
                      <w:tab w:val="left" w:pos="0"/>
                    </w:tabs>
                    <w:ind w:firstLine="720"/>
                    <w:jc w:val="both"/>
                    <w:rPr>
                      <w:sz w:val="22"/>
                      <w:szCs w:val="22"/>
                      <w:lang w:val="en-GB"/>
                    </w:rPr>
                  </w:pPr>
                  <w:sdt>
                    <w:sdtPr>
                      <w:alias w:val="Numeris"/>
                      <w:tag w:val="nr_7a14a1f1a3fa448885063f30c9f015d8"/>
                      <w:lock w:val="sdtLocked"/>
                      <w:richText/>
                    </w:sdtPr>
                    <w:sdtContent>
                      <w:r>
                        <w:rPr>
                          <w:sz w:val="22"/>
                          <w:szCs w:val="22"/>
                          <w:lang w:val="en-GB"/>
                        </w:rPr>
                        <w:t>3</w:t>
                      </w:r>
                    </w:sdtContent>
                  </w:sdt>
                  <w:r>
                    <w:rPr>
                      <w:sz w:val="22"/>
                      <w:szCs w:val="22"/>
                      <w:lang w:val="en-GB"/>
                    </w:rPr>
                    <w:t>. The resolution of the State Consumer Rights Protection Authority within 3 working days after its passing shall be sent by registered post to the applicant and the party in respect of whom the resolution has been made.</w:t>
                  </w:r>
                </w:p>
                <w:p>
                  <w:pPr>
                    <w:widowControl w:val="0"/>
                    <w:rPr>
                      <w:szCs w:val="24"/>
                      <w:lang w:val="en-GB"/>
                    </w:rPr>
                  </w:pPr>
                  <w:r>
                    <w:rPr>
                      <w:i/>
                      <w:iCs/>
                      <w:sz w:val="20"/>
                      <w:lang w:val="en-GB"/>
                    </w:rPr>
                    <w:t>The Law supplemented with Article:</w:t>
                  </w:r>
                </w:p>
                <w:p>
                  <w:pPr>
                    <w:tabs>
                      <w:tab w:val="left" w:pos="0"/>
                    </w:tabs>
                    <w:ind w:firstLine="720"/>
                    <w:jc w:val="both"/>
                    <w:rPr>
                      <w:b/>
                      <w:bCs/>
                      <w:sz w:val="22"/>
                      <w:szCs w:val="22"/>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 (</w:t>
                  </w:r>
                  <w:r>
                    <w:rPr>
                      <w:color w:val="000000"/>
                      <w:sz w:val="20"/>
                      <w:lang w:val="en-GB"/>
                    </w:rPr>
                    <w:t>Official Gazette)</w:t>
                  </w:r>
                  <w:r>
                    <w:rPr>
                      <w:i/>
                      <w:iCs/>
                      <w:sz w:val="20"/>
                      <w:lang w:val="en-GB"/>
                    </w:rPr>
                    <w:t>, 2011, No 129-6109 (27/10/2011)</w:t>
                  </w:r>
                </w:p>
                <w:p>
                  <w:pPr>
                    <w:tabs>
                      <w:tab w:val="left" w:pos="0"/>
                    </w:tabs>
                    <w:ind w:firstLine="720"/>
                    <w:jc w:val="both"/>
                    <w:rPr>
                      <w:b/>
                      <w:bCs/>
                      <w:sz w:val="22"/>
                      <w:szCs w:val="22"/>
                      <w:lang w:val="en-GB"/>
                    </w:rPr>
                  </w:pPr>
                </w:p>
              </w:sdtContent>
            </w:sdt>
          </w:sdtContent>
        </w:sdt>
        <w:sdt>
          <w:sdtPr>
            <w:alias w:val="skirsnis"/>
            <w:tag w:val="part_9bd03fb121284af9a70d69b55dac8ac8"/>
            <w:lock w:val="sdtLocked"/>
            <w:richText/>
          </w:sdtPr>
          <w:sdtContent>
            <w:p>
              <w:pPr>
                <w:tabs>
                  <w:tab w:val="left" w:pos="0"/>
                </w:tabs>
                <w:ind w:firstLine="720"/>
                <w:jc w:val="both"/>
                <w:rPr>
                  <w:b/>
                  <w:bCs/>
                  <w:sz w:val="22"/>
                  <w:szCs w:val="22"/>
                  <w:lang w:val="en-GB"/>
                </w:rPr>
              </w:pPr>
              <w:sdt>
                <w:sdtPr>
                  <w:alias w:val="Pavadinimas"/>
                  <w:tag w:val="title_9bd03fb121284af9a70d69b55dac8ac8"/>
                  <w:lock w:val="sdtLocked"/>
                  <w:richText/>
                </w:sdtPr>
                <w:sdtContent>
                  <w:r>
                    <w:rPr>
                      <w:b/>
                      <w:bCs/>
                      <w:sz w:val="22"/>
                      <w:szCs w:val="22"/>
                      <w:lang w:val="en-GB"/>
                    </w:rPr>
                    <w:t>Article 47</w:t>
                  </w:r>
                  <w:r>
                    <w:rPr>
                      <w:b/>
                      <w:bCs/>
                      <w:color w:val="000000"/>
                      <w:sz w:val="22"/>
                      <w:szCs w:val="22"/>
                      <w:lang w:val="en-GB"/>
                    </w:rPr>
                    <w:t xml:space="preserve">. Public announcement </w:t>
                  </w:r>
                </w:sdtContent>
              </w:sdt>
            </w:p>
            <w:p>
              <w:pPr>
                <w:ind w:firstLine="720"/>
                <w:jc w:val="both"/>
                <w:rPr>
                  <w:sz w:val="22"/>
                  <w:szCs w:val="22"/>
                  <w:lang w:val="en-GB"/>
                </w:rPr>
              </w:pPr>
              <w:r>
                <w:rPr>
                  <w:sz w:val="22"/>
                  <w:szCs w:val="22"/>
                  <w:lang w:val="en-GB"/>
                </w:rPr>
                <w:t>Having stated that a seller, service supplier has committed the infringement of consumer rights, the State Consumer Rights Protection Authority shall announce it publicly in its website after 30 calendar days following the passing of resolution. If within 30 calendar days after the passing of resolution the seller, service supplier whose actions are the subject of the resolution appeal against that resolution to the court, the State Consumer Rights Protection Authority shall announce publicly the infringement of consumer rights in its website when the court proceedings are over.</w:t>
              </w:r>
            </w:p>
            <w:p>
              <w:pPr>
                <w:widowControl w:val="0"/>
                <w:rPr>
                  <w:szCs w:val="24"/>
                  <w:lang w:val="en-GB"/>
                </w:rPr>
              </w:pPr>
              <w:r>
                <w:rPr>
                  <w:i/>
                  <w:iCs/>
                  <w:sz w:val="20"/>
                  <w:lang w:val="en-GB"/>
                </w:rPr>
                <w:t>The Law supplemented with Article:</w:t>
              </w:r>
            </w:p>
            <w:p>
              <w:pPr>
                <w:jc w:val="both"/>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tabs>
                  <w:tab w:val="left" w:pos="0"/>
                </w:tabs>
                <w:ind w:firstLine="720"/>
                <w:jc w:val="both"/>
                <w:rPr>
                  <w:sz w:val="22"/>
                  <w:szCs w:val="22"/>
                  <w:lang w:val="en-GB"/>
                </w:rPr>
              </w:pPr>
            </w:p>
          </w:sdtContent>
        </w:sdt>
        <w:sdt>
          <w:sdtPr>
            <w:alias w:val="skirsnis"/>
            <w:tag w:val="part_2f37c0bdbf0e42db91c7c003a0b1296d"/>
            <w:lock w:val="sdtLocked"/>
            <w:richText/>
          </w:sdtPr>
          <w:sdtContent>
            <w:p>
              <w:pPr>
                <w:tabs>
                  <w:tab w:val="left" w:pos="0"/>
                </w:tabs>
                <w:ind w:firstLine="720"/>
                <w:jc w:val="both"/>
                <w:rPr>
                  <w:b/>
                  <w:bCs/>
                  <w:sz w:val="22"/>
                  <w:szCs w:val="22"/>
                  <w:lang w:val="en-GB"/>
                </w:rPr>
              </w:pPr>
              <w:sdt>
                <w:sdtPr>
                  <w:alias w:val="Pavadinimas"/>
                  <w:tag w:val="title_2f37c0bdbf0e42db91c7c003a0b1296d"/>
                  <w:lock w:val="sdtLocked"/>
                  <w:richText/>
                </w:sdtPr>
                <w:sdtContent>
                  <w:r>
                    <w:rPr>
                      <w:b/>
                      <w:bCs/>
                      <w:sz w:val="22"/>
                      <w:szCs w:val="22"/>
                      <w:lang w:val="en-GB"/>
                    </w:rPr>
                    <w:t xml:space="preserve">Article 48. Implementation of resolution </w:t>
                  </w:r>
                </w:sdtContent>
              </w:sdt>
            </w:p>
            <w:sdt>
              <w:sdtPr>
                <w:alias w:val="1 p."/>
                <w:tag w:val="part_4a17bbd3a59d44f0b5a61751846a6ec8"/>
                <w:lock w:val="sdtLocked"/>
                <w:richText/>
              </w:sdtPr>
              <w:sdtContent>
                <w:p>
                  <w:pPr>
                    <w:tabs>
                      <w:tab w:val="left" w:pos="0"/>
                    </w:tabs>
                    <w:ind w:firstLine="720"/>
                    <w:jc w:val="both"/>
                    <w:rPr>
                      <w:sz w:val="22"/>
                      <w:szCs w:val="22"/>
                      <w:lang w:val="en-GB"/>
                    </w:rPr>
                  </w:pPr>
                  <w:sdt>
                    <w:sdtPr>
                      <w:alias w:val="Numeris"/>
                      <w:tag w:val="nr_4a17bbd3a59d44f0b5a61751846a6ec8"/>
                      <w:lock w:val="sdtLocked"/>
                      <w:richText/>
                    </w:sdtPr>
                    <w:sdtContent>
                      <w:r>
                        <w:rPr>
                          <w:sz w:val="22"/>
                          <w:szCs w:val="22"/>
                          <w:lang w:val="en-GB"/>
                        </w:rPr>
                        <w:t>1</w:t>
                      </w:r>
                    </w:sdtContent>
                  </w:sdt>
                  <w:r>
                    <w:rPr>
                      <w:sz w:val="22"/>
                      <w:szCs w:val="22"/>
                      <w:lang w:val="en-GB"/>
                    </w:rPr>
                    <w:t>. The resolution made by the State Consumer Rights Protection Authority shall be implemented no later than within one month after the delivery of the resolution to the seller, service supplier who has infringed the consumer rights. In the event of appealing against the resolution of the State Consumer Rights Protection Authority regarding imposition of the fine, the fine shall be paid no later than within 30 calendar days after the court decision on rejecting the appeal becomes effective.</w:t>
                  </w:r>
                </w:p>
              </w:sdtContent>
            </w:sdt>
            <w:sdt>
              <w:sdtPr>
                <w:alias w:val="2 p."/>
                <w:tag w:val="part_47466fb96b9841a2bb8d66bec39b436a"/>
                <w:lock w:val="sdtLocked"/>
                <w:richText/>
              </w:sdtPr>
              <w:sdtContent>
                <w:p>
                  <w:pPr>
                    <w:tabs>
                      <w:tab w:val="left" w:pos="0"/>
                    </w:tabs>
                    <w:ind w:firstLine="720"/>
                    <w:jc w:val="both"/>
                    <w:rPr>
                      <w:sz w:val="22"/>
                      <w:szCs w:val="22"/>
                      <w:lang w:val="en-GB"/>
                    </w:rPr>
                  </w:pPr>
                  <w:sdt>
                    <w:sdtPr>
                      <w:alias w:val="Numeris"/>
                      <w:tag w:val="nr_47466fb96b9841a2bb8d66bec39b436a"/>
                      <w:lock w:val="sdtLocked"/>
                      <w:richText/>
                    </w:sdtPr>
                    <w:sdtContent>
                      <w:r>
                        <w:rPr>
                          <w:sz w:val="22"/>
                          <w:szCs w:val="22"/>
                          <w:lang w:val="en-GB"/>
                        </w:rPr>
                        <w:t>2</w:t>
                      </w:r>
                    </w:sdtContent>
                  </w:sdt>
                  <w:r>
                    <w:rPr>
                      <w:sz w:val="22"/>
                      <w:szCs w:val="22"/>
                      <w:lang w:val="en-GB"/>
                    </w:rPr>
                    <w:t>. The resolution made by the State Consumer Rights Protection Authority is an enforceable document which is to be enforced in accordance with procedure laid down by the Civil Procedure Code. The resolution of the State Consumer Rights Protection Authority may be presented for implementation no later than within 3 years after its passing.</w:t>
                  </w:r>
                </w:p>
                <w:p>
                  <w:pPr>
                    <w:widowControl w:val="0"/>
                    <w:rPr>
                      <w:szCs w:val="24"/>
                      <w:lang w:val="en-GB"/>
                    </w:rPr>
                  </w:pPr>
                  <w:r>
                    <w:rPr>
                      <w:i/>
                      <w:iCs/>
                      <w:sz w:val="20"/>
                      <w:lang w:val="en-GB"/>
                    </w:rPr>
                    <w:t>The Law supplemented with Article:</w:t>
                  </w:r>
                </w:p>
                <w:p>
                  <w:pPr>
                    <w:tabs>
                      <w:tab w:val="left" w:pos="0"/>
                    </w:tabs>
                    <w:ind w:firstLine="720"/>
                    <w:jc w:val="both"/>
                    <w:rPr>
                      <w:sz w:val="22"/>
                      <w:szCs w:val="22"/>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tabs>
                      <w:tab w:val="left" w:pos="0"/>
                    </w:tabs>
                    <w:ind w:firstLine="720"/>
                    <w:jc w:val="both"/>
                    <w:rPr>
                      <w:b/>
                      <w:bCs/>
                      <w:sz w:val="22"/>
                      <w:szCs w:val="22"/>
                      <w:lang w:val="en-GB"/>
                    </w:rPr>
                  </w:pPr>
                </w:p>
              </w:sdtContent>
            </w:sdt>
          </w:sdtContent>
        </w:sdt>
        <w:sdt>
          <w:sdtPr>
            <w:alias w:val="skirsnis"/>
            <w:tag w:val="part_f37fb2f0364a4894871c8b428fe4b059"/>
            <w:lock w:val="sdtLocked"/>
            <w:richText/>
          </w:sdtPr>
          <w:sdtContent>
            <w:p>
              <w:pPr>
                <w:tabs>
                  <w:tab w:val="left" w:pos="0"/>
                </w:tabs>
                <w:ind w:firstLine="720"/>
                <w:jc w:val="both"/>
                <w:rPr>
                  <w:b/>
                  <w:bCs/>
                  <w:sz w:val="22"/>
                  <w:szCs w:val="22"/>
                  <w:lang w:val="en-GB"/>
                </w:rPr>
              </w:pPr>
              <w:sdt>
                <w:sdtPr>
                  <w:alias w:val="Pavadinimas"/>
                  <w:tag w:val="title_f37fb2f0364a4894871c8b428fe4b059"/>
                  <w:lock w:val="sdtLocked"/>
                  <w:richText/>
                </w:sdtPr>
                <w:sdtContent>
                  <w:r>
                    <w:rPr>
                      <w:b/>
                      <w:bCs/>
                      <w:sz w:val="22"/>
                      <w:szCs w:val="22"/>
                      <w:lang w:val="en-GB"/>
                    </w:rPr>
                    <w:t xml:space="preserve">Article 49. Appealing against the resolution </w:t>
                  </w:r>
                </w:sdtContent>
              </w:sdt>
            </w:p>
            <w:sdt>
              <w:sdtPr>
                <w:alias w:val="1 p."/>
                <w:tag w:val="part_4efa9a3863124fc4b48bd4bbfde3837d"/>
                <w:lock w:val="sdtLocked"/>
                <w:richText/>
              </w:sdtPr>
              <w:sdtContent>
                <w:p>
                  <w:pPr>
                    <w:tabs>
                      <w:tab w:val="left" w:pos="0"/>
                    </w:tabs>
                    <w:ind w:firstLine="720"/>
                    <w:jc w:val="both"/>
                    <w:rPr>
                      <w:b/>
                      <w:bCs/>
                      <w:sz w:val="22"/>
                      <w:szCs w:val="22"/>
                      <w:lang w:val="en-GB"/>
                    </w:rPr>
                  </w:pPr>
                  <w:sdt>
                    <w:sdtPr>
                      <w:alias w:val="Numeris"/>
                      <w:tag w:val="nr_4efa9a3863124fc4b48bd4bbfde3837d"/>
                      <w:lock w:val="sdtLocked"/>
                      <w:richText/>
                    </w:sdtPr>
                    <w:sdtContent>
                      <w:r>
                        <w:rPr>
                          <w:sz w:val="22"/>
                          <w:szCs w:val="22"/>
                          <w:lang w:val="en-GB"/>
                        </w:rPr>
                        <w:t>1</w:t>
                      </w:r>
                    </w:sdtContent>
                  </w:sdt>
                  <w:r>
                    <w:rPr>
                      <w:sz w:val="22"/>
                      <w:szCs w:val="22"/>
                      <w:lang w:val="en-GB"/>
                    </w:rPr>
                    <w:t xml:space="preserve">. The seller, service supplier, applicant who disagrees about the resolution made by the State Consumer Rights Protection Authority shall have the right within 30 calendar days after passing of resolution to appeal against it to the court following the procedure laid down by the Law on Administrative Proceedings. </w:t>
                  </w:r>
                </w:p>
              </w:sdtContent>
            </w:sdt>
            <w:sdt>
              <w:sdtPr>
                <w:alias w:val="2 p."/>
                <w:tag w:val="part_97f21ce3b7da4fb9a43ff817ef3f4a54"/>
                <w:lock w:val="sdtLocked"/>
                <w:richText/>
              </w:sdtPr>
              <w:sdtContent>
                <w:p>
                  <w:pPr>
                    <w:ind w:firstLine="720"/>
                    <w:jc w:val="both"/>
                    <w:rPr>
                      <w:sz w:val="22"/>
                      <w:szCs w:val="22"/>
                      <w:lang w:val="en-GB"/>
                    </w:rPr>
                  </w:pPr>
                  <w:sdt>
                    <w:sdtPr>
                      <w:alias w:val="Numeris"/>
                      <w:tag w:val="nr_97f21ce3b7da4fb9a43ff817ef3f4a54"/>
                      <w:lock w:val="sdtLocked"/>
                      <w:richText/>
                    </w:sdtPr>
                    <w:sdtContent>
                      <w:r>
                        <w:rPr>
                          <w:sz w:val="22"/>
                          <w:szCs w:val="22"/>
                          <w:lang w:val="en-GB"/>
                        </w:rPr>
                        <w:t>2</w:t>
                      </w:r>
                    </w:sdtContent>
                  </w:sdt>
                  <w:r>
                    <w:rPr>
                      <w:sz w:val="22"/>
                      <w:szCs w:val="22"/>
                      <w:lang w:val="en-GB"/>
                    </w:rPr>
                    <w:t>. Applying to the court shall suspend the implementation of resolution of the State Consumer Rights Protection Authority regarding imposition of the fine.</w:t>
                  </w:r>
                </w:p>
                <w:p>
                  <w:pPr>
                    <w:widowControl w:val="0"/>
                    <w:rPr>
                      <w:szCs w:val="24"/>
                      <w:lang w:val="en-GB"/>
                    </w:rPr>
                  </w:pPr>
                  <w:r>
                    <w:rPr>
                      <w:i/>
                      <w:iCs/>
                      <w:sz w:val="20"/>
                      <w:lang w:val="en-GB"/>
                    </w:rPr>
                    <w:t>The Law supplemented with Article:</w:t>
                  </w:r>
                </w:p>
                <w:p>
                  <w:pPr>
                    <w:ind w:firstLine="720"/>
                    <w:rPr>
                      <w:sz w:val="22"/>
                      <w:szCs w:val="22"/>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ind w:firstLine="720"/>
                    <w:rPr>
                      <w:sz w:val="22"/>
                      <w:szCs w:val="22"/>
                      <w:lang w:val="en-GB"/>
                    </w:rPr>
                  </w:pPr>
                  <w:r>
                    <w:rPr>
                      <w:sz w:val="22"/>
                      <w:szCs w:val="22"/>
                      <w:lang w:val="en-GB"/>
                    </w:rPr>
                    <w:t>I promulgate this Law passed by the Seimas of the Republic of Lithuania.</w:t>
                  </w:r>
                </w:p>
                <w:p>
                  <w:pPr>
                    <w:rPr>
                      <w:sz w:val="22"/>
                      <w:szCs w:val="22"/>
                      <w:lang w:val="en-GB"/>
                    </w:rPr>
                  </w:pPr>
                </w:p>
                <w:p>
                  <w:pPr>
                    <w:rPr>
                      <w:sz w:val="22"/>
                      <w:szCs w:val="22"/>
                      <w:lang w:val="en-GB"/>
                    </w:rPr>
                  </w:pPr>
                  <w:r>
                    <w:rPr>
                      <w:sz w:val="22"/>
                      <w:szCs w:val="22"/>
                      <w:lang w:val="en-GB"/>
                    </w:rPr>
                    <w:t>PRESIDENT OF THE REPUBLIC</w:t>
                  </w:r>
                  <w:r>
                    <w:rPr>
                      <w:szCs w:val="24"/>
                      <w:lang w:val="en-GB"/>
                    </w:rPr>
                    <w:tab/>
                    <w:tab/>
                    <w:tab/>
                    <w:tab/>
                  </w:r>
                  <w:r>
                    <w:rPr>
                      <w:sz w:val="22"/>
                      <w:szCs w:val="22"/>
                      <w:lang w:val="en-GB"/>
                    </w:rPr>
                    <w:t>ALGIRDAS BRAZAUSKAS</w:t>
                  </w:r>
                </w:p>
                <w:p>
                  <w:pPr>
                    <w:widowControl w:val="0"/>
                    <w:jc w:val="center"/>
                    <w:rPr>
                      <w:sz w:val="22"/>
                      <w:szCs w:val="22"/>
                      <w:lang w:val="en-GB"/>
                    </w:rPr>
                  </w:pPr>
                </w:p>
                <w:p>
                  <w:pPr>
                    <w:ind w:firstLine="5040"/>
                    <w:jc w:val="both"/>
                    <w:rPr>
                      <w:sz w:val="20"/>
                      <w:lang w:val="en-GB"/>
                    </w:rPr>
                  </w:pPr>
                  <w:r>
                    <w:rPr>
                      <w:sz w:val="20"/>
                      <w:lang w:val="en-GB"/>
                    </w:rPr>
                    <w:t xml:space="preserve">Annex to </w:t>
                  </w:r>
                </w:p>
                <w:p>
                  <w:pPr>
                    <w:ind w:firstLine="5040"/>
                    <w:jc w:val="both"/>
                    <w:rPr>
                      <w:sz w:val="20"/>
                      <w:lang w:val="en-GB"/>
                    </w:rPr>
                  </w:pPr>
                  <w:r>
                    <w:rPr>
                      <w:sz w:val="20"/>
                      <w:lang w:val="en-GB"/>
                    </w:rPr>
                    <w:t xml:space="preserve">Law on Consumer Rights Protection </w:t>
                  </w:r>
                </w:p>
                <w:p>
                  <w:pPr>
                    <w:ind w:firstLine="5040"/>
                    <w:jc w:val="both"/>
                    <w:rPr>
                      <w:sz w:val="20"/>
                      <w:lang w:val="en-GB"/>
                    </w:rPr>
                  </w:pPr>
                  <w:r>
                    <w:rPr>
                      <w:sz w:val="20"/>
                      <w:lang w:val="en-GB"/>
                    </w:rPr>
                    <w:t>of the Republic of Lithuania</w:t>
                  </w:r>
                </w:p>
                <w:p>
                  <w:pPr>
                    <w:ind w:left="5580" w:firstLine="775"/>
                    <w:jc w:val="both"/>
                    <w:rPr>
                      <w:sz w:val="20"/>
                      <w:lang w:val="en-GB"/>
                    </w:rPr>
                  </w:pPr>
                </w:p>
              </w:sdtContent>
            </w:sdt>
          </w:sdtContent>
        </w:sdt>
        <w:sdt>
          <w:sdtPr>
            <w:alias w:val="skirsnis"/>
            <w:tag w:val="part_ecf56ddae2b24877936faa6e0738921f"/>
            <w:lock w:val="sdtLocked"/>
            <w:richText/>
          </w:sdtPr>
          <w:sdtContent>
            <w:sdt>
              <w:sdtPr>
                <w:alias w:val="Pavadinimas"/>
                <w:tag w:val="title_ecf56ddae2b24877936faa6e0738921f"/>
                <w:lock w:val="sdtLocked"/>
                <w:richText/>
              </w:sdtPr>
              <w:sdtContent>
                <w:p>
                  <w:pPr>
                    <w:ind w:left="1440" w:firstLine="720"/>
                    <w:jc w:val="both"/>
                    <w:rPr>
                      <w:b/>
                      <w:bCs/>
                      <w:sz w:val="22"/>
                      <w:szCs w:val="22"/>
                      <w:lang w:val="en-GB"/>
                    </w:rPr>
                  </w:pPr>
                  <w:r>
                    <w:rPr>
                      <w:b/>
                      <w:bCs/>
                      <w:sz w:val="22"/>
                      <w:szCs w:val="22"/>
                      <w:lang w:val="en-GB"/>
                    </w:rPr>
                    <w:t xml:space="preserve">THE LEGAL ACTS OF THE EUROPEAN UNION </w:t>
                  </w:r>
                </w:p>
                <w:p>
                  <w:pPr>
                    <w:ind w:left="1440" w:firstLine="720"/>
                    <w:jc w:val="both"/>
                    <w:rPr>
                      <w:b/>
                      <w:bCs/>
                      <w:sz w:val="22"/>
                      <w:szCs w:val="22"/>
                      <w:lang w:val="en-GB"/>
                    </w:rPr>
                  </w:pPr>
                  <w:r>
                    <w:rPr>
                      <w:b/>
                      <w:bCs/>
                      <w:sz w:val="22"/>
                      <w:szCs w:val="22"/>
                      <w:lang w:val="en-GB"/>
                    </w:rPr>
                    <w:t>WHICH ARE IMPLEMENTED BY THIS LAW</w:t>
                  </w:r>
                </w:p>
              </w:sdtContent>
            </w:sdt>
            <w:p>
              <w:pPr>
                <w:ind w:firstLine="720"/>
                <w:jc w:val="both"/>
                <w:rPr>
                  <w:b/>
                  <w:bCs/>
                  <w:sz w:val="22"/>
                  <w:szCs w:val="22"/>
                  <w:lang w:val="en-GB"/>
                </w:rPr>
              </w:pPr>
            </w:p>
            <w:sdt>
              <w:sdtPr>
                <w:alias w:val="1 p."/>
                <w:tag w:val="part_f0ebdd73c92149fd8b0c90166722a144"/>
                <w:lock w:val="sdtLocked"/>
                <w:richText/>
              </w:sdtPr>
              <w:sdtContent>
                <w:p>
                  <w:pPr>
                    <w:ind w:firstLine="720"/>
                    <w:jc w:val="both"/>
                    <w:rPr>
                      <w:sz w:val="22"/>
                      <w:szCs w:val="22"/>
                      <w:lang w:val="en-GB"/>
                    </w:rPr>
                  </w:pPr>
                  <w:sdt>
                    <w:sdtPr>
                      <w:alias w:val="Numeris"/>
                      <w:tag w:val="nr_f0ebdd73c92149fd8b0c90166722a144"/>
                      <w:lock w:val="sdtLocked"/>
                      <w:richText/>
                    </w:sdtPr>
                    <w:sdtContent>
                      <w:r>
                        <w:rPr>
                          <w:sz w:val="22"/>
                          <w:szCs w:val="22"/>
                          <w:lang w:val="en-GB"/>
                        </w:rPr>
                        <w:t>1</w:t>
                      </w:r>
                    </w:sdtContent>
                  </w:sdt>
                  <w:r>
                    <w:rPr>
                      <w:sz w:val="22"/>
                      <w:szCs w:val="22"/>
                      <w:lang w:val="en-GB"/>
                    </w:rPr>
                    <w:t>. Directive 98/27/EC of the European Parliament and of the Council of 19 May 1998 on injunctions for the protection of consumers' interests (OJ, 2004 Special Edition, section 15, volume 4, page 223) with the latest amendments done by Directive 2002/65/EC of the European Parliament and of the Council of 23 September 2002 (OJ 2004 Special Edition, section 6, volume 4, p. 321).</w:t>
                  </w:r>
                </w:p>
              </w:sdtContent>
            </w:sdt>
            <w:sdt>
              <w:sdtPr>
                <w:alias w:val="2 p."/>
                <w:tag w:val="part_ff05975451c9410599c534aa31de36b1"/>
                <w:lock w:val="sdtLocked"/>
                <w:richText/>
              </w:sdtPr>
              <w:sdtContent>
                <w:p>
                  <w:pPr>
                    <w:ind w:firstLine="720"/>
                    <w:jc w:val="both"/>
                    <w:rPr>
                      <w:sz w:val="22"/>
                      <w:szCs w:val="22"/>
                      <w:lang w:val="en-GB"/>
                    </w:rPr>
                  </w:pPr>
                  <w:sdt>
                    <w:sdtPr>
                      <w:alias w:val="Numeris"/>
                      <w:tag w:val="nr_ff05975451c9410599c534aa31de36b1"/>
                      <w:lock w:val="sdtLocked"/>
                      <w:richText/>
                    </w:sdtPr>
                    <w:sdtContent>
                      <w:r>
                        <w:rPr>
                          <w:sz w:val="22"/>
                          <w:szCs w:val="22"/>
                          <w:lang w:val="en-GB"/>
                        </w:rPr>
                        <w:t>2</w:t>
                      </w:r>
                    </w:sdtContent>
                  </w:sdt>
                  <w:r>
                    <w:rPr>
                      <w:sz w:val="22"/>
                      <w:szCs w:val="22"/>
                      <w:lang w:val="en-GB"/>
                    </w:rPr>
                    <w:t>. Directive 1999/44/EC of the European Parliament and of the Council of 25 May 1999 on certain aspects of the sale of consumer goods and associated guarantees (OJ 2004 Special Edition, section 15, volume 4, page 223).</w:t>
                  </w:r>
                </w:p>
              </w:sdtContent>
            </w:sdt>
            <w:sdt>
              <w:sdtPr>
                <w:alias w:val="3 p."/>
                <w:tag w:val="part_6e1606b437f1470685d961c1f8c64b1d"/>
                <w:lock w:val="sdtLocked"/>
                <w:richText/>
              </w:sdtPr>
              <w:sdtContent>
                <w:p>
                  <w:pPr>
                    <w:ind w:firstLine="720"/>
                    <w:jc w:val="both"/>
                    <w:rPr>
                      <w:sz w:val="22"/>
                      <w:szCs w:val="22"/>
                      <w:lang w:val="en-GB"/>
                    </w:rPr>
                  </w:pPr>
                  <w:sdt>
                    <w:sdtPr>
                      <w:alias w:val="Numeris"/>
                      <w:tag w:val="nr_6e1606b437f1470685d961c1f8c64b1d"/>
                      <w:lock w:val="sdtLocked"/>
                      <w:richText/>
                    </w:sdtPr>
                    <w:sdtContent>
                      <w:r>
                        <w:rPr>
                          <w:sz w:val="22"/>
                          <w:szCs w:val="22"/>
                          <w:lang w:val="en-GB"/>
                        </w:rPr>
                        <w:t>3</w:t>
                      </w:r>
                    </w:sdtContent>
                  </w:sdt>
                  <w:r>
                    <w:rPr>
                      <w:sz w:val="22"/>
                      <w:szCs w:val="22"/>
                      <w:lang w:val="en-GB"/>
                    </w:rPr>
                    <w:t>. Directive 2002/65/EC of the European Parliament and of the Council of 23 September 2002 concerning the distance marketing of consumer financial services and amending Council Directive 90/619/EC and Directives 97/7/EC and 98/27/EC (OJ 2004 Special Edition, section 6, volume 4, p. 321).</w:t>
                  </w:r>
                </w:p>
              </w:sdtContent>
            </w:sdt>
            <w:sdt>
              <w:sdtPr>
                <w:alias w:val="4 p."/>
                <w:tag w:val="part_b6d2ad92e3e642a0b33810ad1aa9478f"/>
                <w:lock w:val="sdtLocked"/>
                <w:richText/>
              </w:sdtPr>
              <w:sdtContent>
                <w:p>
                  <w:pPr>
                    <w:ind w:firstLine="720"/>
                    <w:jc w:val="both"/>
                    <w:rPr>
                      <w:sz w:val="22"/>
                      <w:szCs w:val="22"/>
                      <w:lang w:val="en-GB"/>
                    </w:rPr>
                  </w:pPr>
                  <w:sdt>
                    <w:sdtPr>
                      <w:alias w:val="Numeris"/>
                      <w:tag w:val="nr_b6d2ad92e3e642a0b33810ad1aa9478f"/>
                      <w:lock w:val="sdtLocked"/>
                      <w:richText/>
                    </w:sdtPr>
                    <w:sdtContent>
                      <w:r>
                        <w:rPr>
                          <w:sz w:val="22"/>
                          <w:szCs w:val="22"/>
                          <w:lang w:val="en-GB"/>
                        </w:rPr>
                        <w:t>4</w:t>
                      </w:r>
                    </w:sdtContent>
                  </w:sdt>
                  <w:r>
                    <w:rPr>
                      <w:sz w:val="22"/>
                      <w:szCs w:val="22"/>
                      <w:lang w:val="en-GB"/>
                    </w:rPr>
                    <w:t>. Regulation (EC) No 2006/2004 of the European Parliament and of the Council of 27 October 2004 on cooperation between national authorities responsible for the enforcement of consumer protection laws (OJ 2004 L 364, p. 1).</w:t>
                  </w:r>
                </w:p>
              </w:sdtContent>
            </w:sdt>
            <w:sdt>
              <w:sdtPr>
                <w:alias w:val="5 p."/>
                <w:tag w:val="part_92f1dd709942439aa405042f3db04acc"/>
                <w:lock w:val="sdtLocked"/>
                <w:richText/>
              </w:sdtPr>
              <w:sdtContent>
                <w:p>
                  <w:pPr>
                    <w:ind w:firstLine="720"/>
                    <w:jc w:val="both"/>
                    <w:rPr>
                      <w:sz w:val="22"/>
                      <w:szCs w:val="22"/>
                      <w:lang w:val="en-GB"/>
                    </w:rPr>
                  </w:pPr>
                  <w:sdt>
                    <w:sdtPr>
                      <w:alias w:val="Numeris"/>
                      <w:tag w:val="nr_92f1dd709942439aa405042f3db04acc"/>
                      <w:lock w:val="sdtLocked"/>
                      <w:richText/>
                    </w:sdtPr>
                    <w:sdtContent>
                      <w:r>
                        <w:rPr>
                          <w:sz w:val="22"/>
                          <w:szCs w:val="22"/>
                          <w:lang w:val="en-GB"/>
                        </w:rPr>
                        <w:t>5</w:t>
                      </w:r>
                    </w:sdtContent>
                  </w:sdt>
                  <w:r>
                    <w:rPr>
                      <w:sz w:val="22"/>
                      <w:szCs w:val="22"/>
                      <w:lang w:val="en-GB"/>
                    </w:rPr>
                    <w:t>. Directive 2007/64/EC of the European Parliament and of the Council of 13 November 2007 on payment services in the internal market amending Directives 97/7/EC, 2002/65/EC, 2005/60/EC and 2006/48/EC and repealing Directive 97/5/EC (OJ 2007, L 319, p. 1).</w:t>
                  </w:r>
                </w:p>
              </w:sdtContent>
            </w:sdt>
            <w:sdt>
              <w:sdtPr>
                <w:alias w:val="6 p."/>
                <w:tag w:val="part_bb7ef06a0237461bab36ddcfb40572a4"/>
                <w:lock w:val="sdtLocked"/>
                <w:richText/>
              </w:sdtPr>
              <w:sdtContent>
                <w:p>
                  <w:pPr>
                    <w:ind w:firstLine="720"/>
                    <w:jc w:val="both"/>
                    <w:rPr>
                      <w:b/>
                      <w:bCs/>
                      <w:i/>
                      <w:iCs/>
                      <w:sz w:val="22"/>
                      <w:szCs w:val="22"/>
                      <w:lang w:val="en-GB"/>
                    </w:rPr>
                  </w:pPr>
                  <w:sdt>
                    <w:sdtPr>
                      <w:alias w:val="Numeris"/>
                      <w:tag w:val="nr_bb7ef06a0237461bab36ddcfb40572a4"/>
                      <w:lock w:val="sdtLocked"/>
                      <w:richText/>
                    </w:sdtPr>
                    <w:sdtContent>
                      <w:r>
                        <w:rPr>
                          <w:sz w:val="22"/>
                          <w:szCs w:val="22"/>
                          <w:lang w:val="en-GB"/>
                        </w:rPr>
                        <w:t>6</w:t>
                      </w:r>
                    </w:sdtContent>
                  </w:sdt>
                  <w:r>
                    <w:rPr>
                      <w:sz w:val="22"/>
                      <w:szCs w:val="22"/>
                      <w:lang w:val="en-GB"/>
                    </w:rPr>
                    <w:t xml:space="preserve">. </w:t>
                  </w:r>
                  <w:r>
                    <w:rPr>
                      <w:sz w:val="22"/>
                      <w:szCs w:val="22"/>
                      <w:bdr w:val="none" w:sz="0" w:space="0" w:color="auto" w:frame="1"/>
                      <w:shd w:val="clear" w:color="auto" w:fill="FFFFFF"/>
                      <w:lang w:val="en-GB"/>
                    </w:rPr>
                    <w:t>Directive 2008/122/EC of the European Parliament and of the Council of 14 January 2009 on the protection of consumers in respect of certain aspects of timeshare, long-term holiday product, resale and exchange contracts</w:t>
                  </w:r>
                  <w:r>
                    <w:rPr>
                      <w:sz w:val="22"/>
                      <w:szCs w:val="22"/>
                      <w:lang w:val="en-GB"/>
                    </w:rPr>
                    <w:t xml:space="preserve"> (</w:t>
                  </w:r>
                  <w:r>
                    <w:rPr>
                      <w:caps/>
                      <w:sz w:val="22"/>
                      <w:szCs w:val="22"/>
                      <w:lang w:val="en-GB"/>
                    </w:rPr>
                    <w:t xml:space="preserve">OJ 2009 L 33, </w:t>
                  </w:r>
                  <w:r>
                    <w:rPr>
                      <w:sz w:val="22"/>
                      <w:szCs w:val="22"/>
                      <w:lang w:val="en-GB"/>
                    </w:rPr>
                    <w:t>p</w:t>
                  </w:r>
                  <w:r>
                    <w:rPr>
                      <w:caps/>
                      <w:sz w:val="22"/>
                      <w:szCs w:val="22"/>
                      <w:lang w:val="en-GB"/>
                    </w:rPr>
                    <w:t>. 10</w:t>
                  </w:r>
                  <w:r>
                    <w:rPr>
                      <w:sz w:val="22"/>
                      <w:szCs w:val="22"/>
                      <w:lang w:val="en-GB"/>
                    </w:rPr>
                    <w:t xml:space="preserve">). </w:t>
                  </w:r>
                </w:p>
              </w:sdtContent>
            </w:sdt>
            <w:sdt>
              <w:sdtPr>
                <w:alias w:val="7 p."/>
                <w:tag w:val="part_95532e9dfbb24890a3352f08c71d00a3"/>
                <w:lock w:val="sdtLocked"/>
                <w:richText/>
              </w:sdtPr>
              <w:sdtContent>
                <w:p>
                  <w:pPr>
                    <w:ind w:firstLine="720"/>
                    <w:jc w:val="both"/>
                    <w:rPr>
                      <w:b/>
                      <w:bCs/>
                      <w:sz w:val="22"/>
                      <w:szCs w:val="22"/>
                      <w:lang w:val="en-GB"/>
                    </w:rPr>
                  </w:pPr>
                  <w:sdt>
                    <w:sdtPr>
                      <w:alias w:val="Numeris"/>
                      <w:tag w:val="nr_95532e9dfbb24890a3352f08c71d00a3"/>
                      <w:lock w:val="sdtLocked"/>
                      <w:richText/>
                    </w:sdtPr>
                    <w:sdtContent>
                      <w:r>
                        <w:rPr>
                          <w:sz w:val="22"/>
                          <w:szCs w:val="22"/>
                          <w:lang w:val="en-GB"/>
                        </w:rPr>
                        <w:t>7</w:t>
                      </w:r>
                    </w:sdtContent>
                  </w:sdt>
                  <w:r>
                    <w:rPr>
                      <w:sz w:val="22"/>
                      <w:szCs w:val="22"/>
                      <w:lang w:val="en-GB"/>
                    </w:rPr>
                    <w:t xml:space="preserve">. </w:t>
                  </w:r>
                  <w:r>
                    <w:rPr>
                      <w:sz w:val="22"/>
                      <w:szCs w:val="22"/>
                      <w:bdr w:val="none" w:sz="0" w:space="0" w:color="auto" w:frame="1"/>
                      <w:shd w:val="clear" w:color="auto" w:fill="FFFFFF"/>
                      <w:lang w:val="en-GB"/>
                    </w:rPr>
                    <w:t>Directive 2011/83/EU of the European Parliament and of the Council of 25 October 2011 on consumer rights, amending Council Directive 93/13/EEC and Directive 1999/44/EC of the European Parliament and of the Council and repealing Council Directive 85/577/EEC and Directive 97/7/EC of the European Parliament and of the Council</w:t>
                  </w:r>
                  <w:r>
                    <w:rPr>
                      <w:sz w:val="22"/>
                      <w:szCs w:val="22"/>
                      <w:lang w:val="en-GB"/>
                    </w:rPr>
                    <w:t xml:space="preserve"> (OJ 2011, L 304, p. 64).</w:t>
                  </w:r>
                </w:p>
              </w:sdtContent>
            </w:sdt>
            <w:sdt>
              <w:sdtPr>
                <w:alias w:val="8 p."/>
                <w:tag w:val="part_f97edb4414644e48a82b8fb634a179f0"/>
                <w:lock w:val="sdtLocked"/>
                <w:richText/>
              </w:sdtPr>
              <w:sdtContent>
                <w:p>
                  <w:pPr>
                    <w:tabs>
                      <w:tab w:val="left" w:pos="720"/>
                    </w:tabs>
                    <w:ind w:firstLine="720"/>
                    <w:jc w:val="both"/>
                    <w:rPr>
                      <w:b/>
                      <w:bCs/>
                      <w:sz w:val="22"/>
                      <w:szCs w:val="22"/>
                      <w:lang w:val="en-GB"/>
                    </w:rPr>
                  </w:pPr>
                  <w:sdt>
                    <w:sdtPr>
                      <w:alias w:val="Numeris"/>
                      <w:tag w:val="nr_f97edb4414644e48a82b8fb634a179f0"/>
                      <w:lock w:val="sdtLocked"/>
                      <w:richText/>
                    </w:sdtPr>
                    <w:sdtContent>
                      <w:r>
                        <w:rPr>
                          <w:sz w:val="22"/>
                          <w:szCs w:val="22"/>
                          <w:lang w:val="en-GB"/>
                        </w:rPr>
                        <w:t>8</w:t>
                      </w:r>
                    </w:sdtContent>
                  </w:sdt>
                  <w:r>
                    <w:rPr>
                      <w:sz w:val="22"/>
                      <w:szCs w:val="22"/>
                      <w:lang w:val="en-GB"/>
                    </w:rPr>
                    <w:t xml:space="preserve">. </w:t>
                  </w:r>
                  <w:r>
                    <w:rPr>
                      <w:sz w:val="22"/>
                      <w:szCs w:val="22"/>
                      <w:bdr w:val="none" w:sz="0" w:space="0" w:color="auto" w:frame="1"/>
                      <w:shd w:val="clear" w:color="auto" w:fill="FFFFFF"/>
                      <w:lang w:val="en-GB"/>
                    </w:rPr>
                    <w:t xml:space="preserve">Directive 2013/11/EU of the European Parliament and of the Council of 21 May 2013 on alternative dispute resolution for consumer disputes and amending Regulation (EC) No 2006/2004 and Directive 2009/22/EC </w:t>
                  </w:r>
                  <w:r>
                    <w:rPr>
                      <w:sz w:val="22"/>
                      <w:szCs w:val="22"/>
                      <w:lang w:val="en-GB"/>
                    </w:rPr>
                    <w:t xml:space="preserve">(OJ 2013 </w:t>
                  </w:r>
                  <w:r>
                    <w:rPr>
                      <w:color w:val="000000"/>
                      <w:sz w:val="22"/>
                      <w:szCs w:val="22"/>
                      <w:lang w:val="en-GB"/>
                    </w:rPr>
                    <w:t>L165, p. 63</w:t>
                  </w:r>
                  <w:r>
                    <w:rPr>
                      <w:sz w:val="22"/>
                      <w:szCs w:val="22"/>
                      <w:lang w:val="en-GB"/>
                    </w:rPr>
                    <w:t>)</w:t>
                  </w:r>
                  <w:r>
                    <w:rPr>
                      <w:color w:val="000000"/>
                      <w:sz w:val="22"/>
                      <w:szCs w:val="22"/>
                      <w:lang w:val="en-GB"/>
                    </w:rPr>
                    <w:t>.</w:t>
                  </w:r>
                </w:p>
                <w:p>
                  <w:pPr>
                    <w:rPr>
                      <w:rFonts w:eastAsia="MS Mincho"/>
                      <w:i/>
                      <w:iCs/>
                      <w:sz w:val="20"/>
                      <w:lang w:val="en-GB"/>
                    </w:rPr>
                  </w:pPr>
                  <w:r>
                    <w:rPr>
                      <w:i/>
                      <w:iCs/>
                      <w:sz w:val="20"/>
                      <w:lang w:val="en-GB"/>
                    </w:rPr>
                    <w:t>Supplemented with Article subparagraph:</w:t>
                  </w:r>
                </w:p>
                <w:p>
                  <w:pPr>
                    <w:jc w:val="both"/>
                    <w:rPr>
                      <w:rFonts w:eastAsia="MS Mincho"/>
                      <w:i/>
                      <w:iCs/>
                      <w:sz w:val="20"/>
                      <w:lang w:val="en-GB"/>
                    </w:rPr>
                  </w:pPr>
                  <w:r>
                    <w:rPr>
                      <w:i/>
                      <w:iCs/>
                      <w:sz w:val="20"/>
                      <w:lang w:val="en-GB"/>
                    </w:rPr>
                    <w:t xml:space="preserve">No </w:t>
                  </w:r>
                  <w:r>
                    <w:rPr>
                      <w:i/>
                      <w:iCs/>
                      <w:color w:val="0000FF"/>
                      <w:sz w:val="20"/>
                      <w:u w:val="single"/>
                      <w:lang w:val="en-GB"/>
                    </w:rPr>
                    <w:t>XII-2083</w:t>
                  </w:r>
                  <w:r>
                    <w:rPr>
                      <w:i/>
                      <w:iCs/>
                      <w:sz w:val="20"/>
                      <w:lang w:val="en-GB"/>
                    </w:rPr>
                    <w:t>, 26/11/2015, published in the TAR 07/12/2015, identification code 2015-19362</w:t>
                  </w:r>
                </w:p>
                <w:p>
                  <w:pPr>
                    <w:rPr>
                      <w:szCs w:val="24"/>
                      <w:lang w:val="en-GB"/>
                    </w:rPr>
                  </w:pPr>
                </w:p>
                <w:p>
                  <w:pPr>
                    <w:rPr>
                      <w:b/>
                      <w:bCs/>
                      <w:sz w:val="20"/>
                      <w:lang w:val="en-GB"/>
                    </w:rPr>
                  </w:pPr>
                  <w:r>
                    <w:rPr>
                      <w:i/>
                      <w:iCs/>
                      <w:sz w:val="20"/>
                      <w:lang w:val="en-GB"/>
                    </w:rPr>
                    <w:t>Amendments to the Annex:</w:t>
                  </w:r>
                </w:p>
                <w:p>
                  <w:pPr>
                    <w:rPr>
                      <w:i/>
                      <w:iCs/>
                      <w:sz w:val="20"/>
                      <w:lang w:val="en-GB"/>
                    </w:rPr>
                  </w:pPr>
                  <w:r>
                    <w:rPr>
                      <w:i/>
                      <w:iCs/>
                      <w:sz w:val="20"/>
                      <w:lang w:val="en-GB"/>
                    </w:rPr>
                    <w:t xml:space="preserve">No </w:t>
                  </w:r>
                  <w:r>
                    <w:rPr>
                      <w:i/>
                      <w:iCs/>
                      <w:color w:val="0000FF"/>
                      <w:sz w:val="20"/>
                      <w:u w:val="single"/>
                      <w:lang w:val="en-GB"/>
                    </w:rPr>
                    <w:t>XI-562</w:t>
                  </w:r>
                  <w:r>
                    <w:rPr>
                      <w:i/>
                      <w:iCs/>
                      <w:sz w:val="20"/>
                      <w:lang w:val="en-GB"/>
                    </w:rPr>
                    <w:t xml:space="preserve">, 10/12/2009, </w:t>
                  </w:r>
                  <w:r>
                    <w:rPr>
                      <w:i/>
                      <w:iCs/>
                      <w:color w:val="000000"/>
                      <w:sz w:val="20"/>
                      <w:lang w:val="en-GB"/>
                    </w:rPr>
                    <w:t>Valstybės žinios</w:t>
                  </w:r>
                  <w:r>
                    <w:rPr>
                      <w:color w:val="000000"/>
                      <w:sz w:val="20"/>
                      <w:lang w:val="en-GB"/>
                    </w:rPr>
                    <w:t xml:space="preserve"> (Official Gazette)</w:t>
                  </w:r>
                  <w:r>
                    <w:rPr>
                      <w:i/>
                      <w:iCs/>
                      <w:sz w:val="20"/>
                      <w:lang w:val="en-GB"/>
                    </w:rPr>
                    <w:t>, 2009, No 153-6900 (28/12/2009)</w:t>
                  </w:r>
                </w:p>
                <w:p>
                  <w:pPr>
                    <w:widowControl w:val="0"/>
                    <w:rPr>
                      <w:i/>
                      <w:iCs/>
                      <w:sz w:val="20"/>
                      <w:lang w:val="en-GB"/>
                    </w:rPr>
                  </w:pPr>
                  <w:r>
                    <w:rPr>
                      <w:i/>
                      <w:iCs/>
                      <w:sz w:val="20"/>
                      <w:lang w:val="en-GB"/>
                    </w:rPr>
                    <w:t xml:space="preserve">No </w:t>
                  </w:r>
                  <w:r>
                    <w:rPr>
                      <w:i/>
                      <w:iCs/>
                      <w:color w:val="0000FF"/>
                      <w:sz w:val="20"/>
                      <w:u w:val="single"/>
                      <w:lang w:val="en-GB"/>
                    </w:rPr>
                    <w:t>XI-1620</w:t>
                  </w:r>
                  <w:r>
                    <w:rPr>
                      <w:i/>
                      <w:iCs/>
                      <w:sz w:val="20"/>
                      <w:lang w:val="en-GB"/>
                    </w:rPr>
                    <w:t xml:space="preserve">, 13/10/2011, </w:t>
                  </w:r>
                  <w:r>
                    <w:rPr>
                      <w:i/>
                      <w:iCs/>
                      <w:color w:val="000000"/>
                      <w:sz w:val="20"/>
                      <w:lang w:val="en-GB"/>
                    </w:rPr>
                    <w:t>Valstybės žinios</w:t>
                  </w:r>
                  <w:r>
                    <w:rPr>
                      <w:color w:val="000000"/>
                      <w:sz w:val="20"/>
                      <w:lang w:val="en-GB"/>
                    </w:rPr>
                    <w:t xml:space="preserve"> (Official Gazette)</w:t>
                  </w:r>
                  <w:r>
                    <w:rPr>
                      <w:i/>
                      <w:iCs/>
                      <w:sz w:val="20"/>
                      <w:lang w:val="en-GB"/>
                    </w:rPr>
                    <w:t>, 2011, No 129-6109 (27/10/2011)</w:t>
                  </w:r>
                </w:p>
                <w:p>
                  <w:pPr>
                    <w:widowControl w:val="0"/>
                    <w:jc w:val="both"/>
                    <w:rPr>
                      <w:i/>
                      <w:iCs/>
                      <w:sz w:val="20"/>
                      <w:lang w:val="en-GB"/>
                    </w:rPr>
                  </w:pPr>
                  <w:r>
                    <w:rPr>
                      <w:i/>
                      <w:iCs/>
                      <w:sz w:val="20"/>
                      <w:lang w:val="en-GB"/>
                    </w:rPr>
                    <w:t xml:space="preserve">No </w:t>
                  </w:r>
                  <w:r>
                    <w:rPr>
                      <w:i/>
                      <w:iCs/>
                      <w:color w:val="0000FF"/>
                      <w:sz w:val="20"/>
                      <w:u w:val="single"/>
                      <w:lang w:val="en-GB"/>
                    </w:rPr>
                    <w:t>XII-701</w:t>
                  </w:r>
                  <w:r>
                    <w:rPr>
                      <w:i/>
                      <w:iCs/>
                      <w:sz w:val="20"/>
                      <w:lang w:val="en-GB"/>
                    </w:rPr>
                    <w:t>, 19/12/2013, published in the TAR 07/01/2014, identification code 2014-00066</w:t>
                  </w:r>
                </w:p>
                <w:p>
                  <w:pPr>
                    <w:widowControl w:val="0"/>
                    <w:rPr>
                      <w:b/>
                      <w:bCs/>
                      <w:sz w:val="20"/>
                      <w:lang w:val="en-GB"/>
                    </w:rPr>
                  </w:pPr>
                </w:p>
              </w:sdtContent>
            </w:sdt>
          </w:sdtContent>
        </w:sdt>
        <w:sdt>
          <w:sdtPr>
            <w:alias w:val="skirsnis"/>
            <w:tag w:val="part_ef8e7d9489bb470a9794b5cf060bf1f4"/>
            <w:lock w:val="sdtLocked"/>
            <w:richText/>
          </w:sdtPr>
          <w:sdtContent>
            <w:p>
              <w:pPr>
                <w:widowControl w:val="0"/>
                <w:rPr>
                  <w:b/>
                  <w:bCs/>
                  <w:sz w:val="20"/>
                  <w:lang w:val="en-GB"/>
                </w:rPr>
              </w:pPr>
              <w:sdt>
                <w:sdtPr>
                  <w:alias w:val="Pavadinimas"/>
                  <w:tag w:val="title_ef8e7d9489bb470a9794b5cf060bf1f4"/>
                  <w:lock w:val="sdtLocked"/>
                  <w:richText/>
                </w:sdtPr>
                <w:sdtContent>
                  <w:r>
                    <w:rPr>
                      <w:b/>
                      <w:bCs/>
                      <w:sz w:val="20"/>
                      <w:lang w:val="en-GB"/>
                    </w:rPr>
                    <w:t>Amendments:</w:t>
                  </w:r>
                </w:sdtContent>
              </w:sdt>
            </w:p>
            <w:p>
              <w:pPr>
                <w:widowControl w:val="0"/>
                <w:rPr>
                  <w:sz w:val="20"/>
                  <w:lang w:val="en-GB"/>
                </w:rPr>
              </w:pPr>
            </w:p>
            <w:sdt>
              <w:sdtPr>
                <w:alias w:val="1 p."/>
                <w:tag w:val="part_71b93c0cddfd49f395c93691bda3f323"/>
                <w:lock w:val="sdtLocked"/>
                <w:richText/>
              </w:sdtPr>
              <w:sdtContent>
                <w:p>
                  <w:pPr>
                    <w:widowControl w:val="0"/>
                    <w:rPr>
                      <w:sz w:val="20"/>
                      <w:lang w:val="en-GB"/>
                    </w:rPr>
                  </w:pPr>
                  <w:sdt>
                    <w:sdtPr>
                      <w:alias w:val="Numeris"/>
                      <w:tag w:val="nr_71b93c0cddfd49f395c93691bda3f323"/>
                      <w:lock w:val="sdtLocked"/>
                      <w:richText/>
                    </w:sdtPr>
                    <w:sdtContent>
                      <w:r>
                        <w:rPr>
                          <w:sz w:val="20"/>
                          <w:lang w:val="en-GB"/>
                        </w:rPr>
                        <w:t>1</w:t>
                      </w:r>
                    </w:sdtContent>
                  </w:sdt>
                  <w:r>
                    <w:rPr>
                      <w:sz w:val="20"/>
                      <w:lang w:val="en-GB"/>
                    </w:rPr>
                    <w:t>.</w:t>
                  </w:r>
                </w:p>
                <w:p>
                  <w:pPr>
                    <w:widowControl w:val="0"/>
                    <w:jc w:val="both"/>
                    <w:rPr>
                      <w:sz w:val="20"/>
                      <w:lang w:val="en-GB"/>
                    </w:rPr>
                  </w:pPr>
                  <w:r>
                    <w:rPr>
                      <w:sz w:val="20"/>
                      <w:lang w:val="en-GB"/>
                    </w:rPr>
                    <w:t>Seimas of the Republic of Lithuania, Law</w:t>
                  </w:r>
                </w:p>
                <w:p>
                  <w:pPr>
                    <w:widowControl w:val="0"/>
                    <w:jc w:val="both"/>
                    <w:rPr>
                      <w:sz w:val="20"/>
                      <w:lang w:val="en-GB"/>
                    </w:rPr>
                  </w:pPr>
                  <w:r>
                    <w:rPr>
                      <w:sz w:val="20"/>
                      <w:lang w:val="en-GB"/>
                    </w:rPr>
                    <w:t xml:space="preserve">No </w:t>
                  </w:r>
                  <w:r>
                    <w:rPr>
                      <w:color w:val="0000FF"/>
                      <w:sz w:val="20"/>
                      <w:u w:val="single"/>
                      <w:lang w:val="en-GB"/>
                    </w:rPr>
                    <w:t>VIII-1946</w:t>
                  </w:r>
                  <w:r>
                    <w:rPr>
                      <w:sz w:val="20"/>
                      <w:lang w:val="en-GB"/>
                    </w:rPr>
                    <w:t xml:space="preserve">, 19/09/00, </w:t>
                  </w:r>
                  <w:r>
                    <w:rPr>
                      <w:i/>
                      <w:iCs/>
                      <w:color w:val="000000"/>
                      <w:sz w:val="20"/>
                      <w:lang w:val="en-GB"/>
                    </w:rPr>
                    <w:t>Valstybės žinios</w:t>
                  </w:r>
                  <w:r>
                    <w:rPr>
                      <w:color w:val="000000"/>
                      <w:sz w:val="20"/>
                      <w:lang w:val="en-GB"/>
                    </w:rPr>
                    <w:t xml:space="preserve"> (Official Gazette)</w:t>
                  </w:r>
                  <w:r>
                    <w:rPr>
                      <w:sz w:val="20"/>
                      <w:lang w:val="en-GB"/>
                    </w:rPr>
                    <w:t>, 2000, No 85-2581 (11/10/00)</w:t>
                  </w:r>
                </w:p>
                <w:p>
                  <w:pPr>
                    <w:widowControl w:val="0"/>
                    <w:jc w:val="both"/>
                    <w:rPr>
                      <w:sz w:val="20"/>
                      <w:lang w:val="en-GB"/>
                    </w:rPr>
                  </w:pPr>
                  <w:r>
                    <w:rPr>
                      <w:sz w:val="20"/>
                      <w:lang w:val="en-GB"/>
                    </w:rPr>
                    <w:t>LAW AMENDING THE LAW ON CONSUMER PROTECTION</w:t>
                  </w:r>
                </w:p>
                <w:p>
                  <w:pPr>
                    <w:widowControl w:val="0"/>
                    <w:jc w:val="both"/>
                    <w:rPr>
                      <w:sz w:val="20"/>
                      <w:lang w:val="en-GB"/>
                    </w:rPr>
                  </w:pPr>
                  <w:r>
                    <w:rPr>
                      <w:sz w:val="20"/>
                      <w:lang w:val="en-GB"/>
                    </w:rPr>
                    <w:t xml:space="preserve">The new version of the Law </w:t>
                  </w:r>
                </w:p>
                <w:p>
                  <w:pPr>
                    <w:jc w:val="both"/>
                    <w:rPr>
                      <w:sz w:val="20"/>
                      <w:lang w:val="en-GB"/>
                    </w:rPr>
                  </w:pPr>
                  <w:r>
                    <w:rPr>
                      <w:sz w:val="20"/>
                      <w:lang w:val="en-GB"/>
                    </w:rPr>
                    <w:t>Law Amending the Law on Consumer Protection, except Articles 29 and 30 of the Law on Consumer Protection comes into force on 1 January 2001.</w:t>
                  </w:r>
                </w:p>
                <w:p>
                  <w:pPr>
                    <w:widowControl w:val="0"/>
                    <w:jc w:val="both"/>
                    <w:rPr>
                      <w:sz w:val="20"/>
                      <w:lang w:val="en-GB"/>
                    </w:rPr>
                  </w:pPr>
                  <w:r>
                    <w:rPr>
                      <w:sz w:val="20"/>
                      <w:lang w:val="en-GB"/>
                    </w:rPr>
                    <w:t>A 6-month period is applicable instead of the 2-year period indicated in Article 7(4) and (6) of the Law on Consumer Protection until 1 January 2004.</w:t>
                  </w:r>
                </w:p>
                <w:p>
                  <w:pPr>
                    <w:widowControl w:val="0"/>
                    <w:jc w:val="both"/>
                    <w:rPr>
                      <w:sz w:val="20"/>
                      <w:lang w:val="en-GB"/>
                    </w:rPr>
                  </w:pPr>
                </w:p>
              </w:sdtContent>
            </w:sdt>
            <w:sdt>
              <w:sdtPr>
                <w:alias w:val="2 p."/>
                <w:tag w:val="part_5a90107bee144a098d0085c860917408"/>
                <w:lock w:val="sdtLocked"/>
                <w:richText/>
              </w:sdtPr>
              <w:sdtContent>
                <w:p>
                  <w:pPr>
                    <w:jc w:val="both"/>
                    <w:rPr>
                      <w:sz w:val="20"/>
                      <w:lang w:val="en-GB"/>
                    </w:rPr>
                  </w:pPr>
                  <w:sdt>
                    <w:sdtPr>
                      <w:alias w:val="Numeris"/>
                      <w:tag w:val="nr_5a90107bee144a098d0085c860917408"/>
                      <w:lock w:val="sdtLocked"/>
                      <w:richText/>
                    </w:sdtPr>
                    <w:sdtContent>
                      <w:r>
                        <w:rPr>
                          <w:sz w:val="20"/>
                          <w:lang w:val="en-GB"/>
                        </w:rPr>
                        <w:t>2</w:t>
                      </w:r>
                    </w:sdtContent>
                  </w:sdt>
                  <w:r>
                    <w:rPr>
                      <w:sz w:val="20"/>
                      <w:lang w:val="en-GB"/>
                    </w:rPr>
                    <w:t>.</w:t>
                  </w:r>
                </w:p>
                <w:p>
                  <w:pPr>
                    <w:rPr>
                      <w:sz w:val="20"/>
                      <w:lang w:val="en-GB"/>
                    </w:rPr>
                  </w:pPr>
                  <w:r>
                    <w:rPr>
                      <w:sz w:val="20"/>
                      <w:lang w:val="en-GB"/>
                    </w:rPr>
                    <w:t>Seimas of the Republic of Lithuania, Law</w:t>
                  </w:r>
                </w:p>
                <w:p>
                  <w:pPr>
                    <w:rPr>
                      <w:sz w:val="20"/>
                      <w:lang w:val="en-GB"/>
                    </w:rPr>
                  </w:pPr>
                  <w:r>
                    <w:rPr>
                      <w:sz w:val="20"/>
                      <w:lang w:val="en-GB"/>
                    </w:rPr>
                    <w:t xml:space="preserve">No </w:t>
                  </w:r>
                  <w:r>
                    <w:rPr>
                      <w:color w:val="0000FF"/>
                      <w:sz w:val="20"/>
                      <w:u w:val="single"/>
                      <w:lang w:val="en-GB"/>
                    </w:rPr>
                    <w:t>IX-1575</w:t>
                  </w:r>
                  <w:r>
                    <w:rPr>
                      <w:sz w:val="20"/>
                      <w:lang w:val="en-GB"/>
                    </w:rPr>
                    <w:t xml:space="preserve">, 22/05/2003, </w:t>
                  </w:r>
                  <w:r>
                    <w:rPr>
                      <w:i/>
                      <w:iCs/>
                      <w:color w:val="000000"/>
                      <w:sz w:val="20"/>
                      <w:lang w:val="en-GB"/>
                    </w:rPr>
                    <w:t>Valstybės žinios</w:t>
                  </w:r>
                  <w:r>
                    <w:rPr>
                      <w:color w:val="000000"/>
                      <w:sz w:val="20"/>
                      <w:lang w:val="en-GB"/>
                    </w:rPr>
                    <w:t xml:space="preserve"> (Official Gazette)</w:t>
                  </w:r>
                  <w:r>
                    <w:rPr>
                      <w:sz w:val="20"/>
                      <w:lang w:val="en-GB"/>
                    </w:rPr>
                    <w:t>, 2003, No 54-2372 (04/06/2003)</w:t>
                  </w:r>
                </w:p>
                <w:p>
                  <w:pPr>
                    <w:rPr>
                      <w:sz w:val="20"/>
                      <w:lang w:val="en-GB"/>
                    </w:rPr>
                  </w:pPr>
                  <w:r>
                    <w:rPr>
                      <w:sz w:val="20"/>
                      <w:lang w:val="en-GB"/>
                    </w:rPr>
                    <w:t>LAW SUPPLEMENTING ARTICLE 5 OF THE LAW ON CONSUMER PROTECTION</w:t>
                  </w:r>
                </w:p>
                <w:p>
                  <w:pPr>
                    <w:rPr>
                      <w:sz w:val="20"/>
                      <w:lang w:val="en-GB"/>
                    </w:rPr>
                  </w:pPr>
                </w:p>
              </w:sdtContent>
            </w:sdt>
            <w:sdt>
              <w:sdtPr>
                <w:alias w:val="3 p."/>
                <w:tag w:val="part_956eeebf30014beea39a24ae740ee35d"/>
                <w:lock w:val="sdtLocked"/>
                <w:richText/>
              </w:sdtPr>
              <w:sdtContent>
                <w:p>
                  <w:pPr>
                    <w:rPr>
                      <w:rFonts w:eastAsia="MS Mincho" w:cs="Courier New"/>
                      <w:sz w:val="20"/>
                      <w:lang w:val="en-GB"/>
                    </w:rPr>
                  </w:pPr>
                  <w:sdt>
                    <w:sdtPr>
                      <w:alias w:val="Numeris"/>
                      <w:tag w:val="nr_956eeebf30014beea39a24ae740ee35d"/>
                      <w:lock w:val="sdtLocked"/>
                      <w:richText/>
                    </w:sdtPr>
                    <w:sdtContent>
                      <w:r>
                        <w:rPr>
                          <w:sz w:val="20"/>
                          <w:lang w:val="en-GB"/>
                        </w:rPr>
                        <w:t>3</w:t>
                      </w:r>
                    </w:sdtContent>
                  </w:sdt>
                  <w:r>
                    <w:rPr>
                      <w:sz w:val="20"/>
                      <w:lang w:val="en-GB"/>
                    </w:rPr>
                    <w:t>.</w:t>
                  </w:r>
                </w:p>
                <w:p>
                  <w:pPr>
                    <w:jc w:val="both"/>
                    <w:rPr>
                      <w:rFonts w:eastAsia="MS Mincho" w:cs="Courier New"/>
                      <w:sz w:val="20"/>
                      <w:lang w:val="en-GB"/>
                    </w:rPr>
                  </w:pPr>
                  <w:r>
                    <w:rPr>
                      <w:sz w:val="20"/>
                      <w:lang w:val="en-GB"/>
                    </w:rPr>
                    <w:t>Seimas of the Republic of Lithuania, Law</w:t>
                  </w:r>
                </w:p>
                <w:p>
                  <w:pPr>
                    <w:jc w:val="both"/>
                    <w:rPr>
                      <w:rFonts w:eastAsia="MS Mincho" w:cs="Courier New"/>
                      <w:sz w:val="20"/>
                      <w:lang w:val="en-GB"/>
                    </w:rPr>
                  </w:pPr>
                  <w:r>
                    <w:rPr>
                      <w:sz w:val="20"/>
                      <w:lang w:val="en-GB"/>
                    </w:rPr>
                    <w:t xml:space="preserve">No </w:t>
                  </w:r>
                  <w:r>
                    <w:rPr>
                      <w:color w:val="0000FF"/>
                      <w:sz w:val="20"/>
                      <w:u w:val="single"/>
                      <w:lang w:val="en-GB"/>
                    </w:rPr>
                    <w:t>IX-2173</w:t>
                  </w:r>
                  <w:r>
                    <w:rPr>
                      <w:sz w:val="20"/>
                      <w:lang w:val="en-GB"/>
                    </w:rPr>
                    <w:t xml:space="preserve">, 27/04/2004, </w:t>
                  </w:r>
                  <w:r>
                    <w:rPr>
                      <w:i/>
                      <w:iCs/>
                      <w:color w:val="000000"/>
                      <w:sz w:val="20"/>
                      <w:lang w:val="en-GB"/>
                    </w:rPr>
                    <w:t>Valstybės žinios</w:t>
                  </w:r>
                  <w:r>
                    <w:rPr>
                      <w:color w:val="000000"/>
                      <w:sz w:val="20"/>
                      <w:lang w:val="en-GB"/>
                    </w:rPr>
                    <w:t xml:space="preserve"> (Official Gazette)</w:t>
                  </w:r>
                  <w:r>
                    <w:rPr>
                      <w:sz w:val="20"/>
                      <w:lang w:val="en-GB"/>
                    </w:rPr>
                    <w:t>, 2004, No 72-2496 (30/04/2004)</w:t>
                  </w:r>
                </w:p>
                <w:p>
                  <w:pPr>
                    <w:jc w:val="both"/>
                    <w:rPr>
                      <w:rFonts w:eastAsia="MS Mincho" w:cs="Courier New"/>
                      <w:sz w:val="20"/>
                      <w:lang w:val="en-GB"/>
                    </w:rPr>
                  </w:pPr>
                  <w:r>
                    <w:rPr>
                      <w:sz w:val="20"/>
                      <w:lang w:val="en-GB"/>
                    </w:rPr>
                    <w:t xml:space="preserve">LAW AMENDING AND SUPPLEMENTING ARTICLES 1, 2, 4, 30 AND SUPPLEMENTING THE LAW WITH SECTION NINE AND TEN AND THE ANNEX OF THE LAW ON CONSUMER PROTECTION </w:t>
                  </w:r>
                </w:p>
                <w:p>
                  <w:pPr>
                    <w:jc w:val="both"/>
                    <w:rPr>
                      <w:sz w:val="20"/>
                      <w:lang w:val="en-GB"/>
                    </w:rPr>
                  </w:pPr>
                  <w:r>
                    <w:rPr>
                      <w:sz w:val="20"/>
                      <w:lang w:val="en-GB"/>
                    </w:rPr>
                    <w:t>Article 4 of this Law is in force since 1 September 2004.</w:t>
                  </w:r>
                </w:p>
                <w:p>
                  <w:pPr>
                    <w:rPr>
                      <w:rFonts w:eastAsia="MS Mincho" w:cs="Courier New"/>
                      <w:sz w:val="20"/>
                      <w:lang w:val="en-GB"/>
                    </w:rPr>
                  </w:pPr>
                </w:p>
              </w:sdtContent>
            </w:sdt>
            <w:sdt>
              <w:sdtPr>
                <w:alias w:val="4 p."/>
                <w:tag w:val="part_a34f7883074c4920878a607686e8c55f"/>
                <w:lock w:val="sdtLocked"/>
                <w:richText/>
              </w:sdtPr>
              <w:sdtContent>
                <w:p>
                  <w:pPr>
                    <w:jc w:val="both"/>
                    <w:rPr>
                      <w:rFonts w:eastAsia="MS Mincho" w:cs="Courier New"/>
                      <w:sz w:val="20"/>
                      <w:lang w:val="en-GB"/>
                    </w:rPr>
                  </w:pPr>
                  <w:sdt>
                    <w:sdtPr>
                      <w:alias w:val="Numeris"/>
                      <w:tag w:val="nr_a34f7883074c4920878a607686e8c55f"/>
                      <w:lock w:val="sdtLocked"/>
                      <w:richText/>
                    </w:sdtPr>
                    <w:sdtContent>
                      <w:r>
                        <w:rPr>
                          <w:sz w:val="20"/>
                          <w:lang w:val="en-GB"/>
                        </w:rPr>
                        <w:t>4</w:t>
                      </w:r>
                    </w:sdtContent>
                  </w:sdt>
                  <w:r>
                    <w:rPr>
                      <w:sz w:val="20"/>
                      <w:lang w:val="en-GB"/>
                    </w:rPr>
                    <w:t>.</w:t>
                  </w:r>
                </w:p>
                <w:p>
                  <w:pPr>
                    <w:jc w:val="both"/>
                    <w:rPr>
                      <w:rFonts w:eastAsia="MS Mincho" w:cs="Courier New"/>
                      <w:sz w:val="20"/>
                      <w:lang w:val="en-GB"/>
                    </w:rPr>
                  </w:pPr>
                  <w:r>
                    <w:rPr>
                      <w:sz w:val="20"/>
                      <w:lang w:val="en-GB"/>
                    </w:rPr>
                    <w:t>Seimas of the Republic of Lithuania, Law</w:t>
                  </w:r>
                </w:p>
                <w:p>
                  <w:pPr>
                    <w:jc w:val="both"/>
                    <w:rPr>
                      <w:rFonts w:eastAsia="MS Mincho" w:cs="Courier New"/>
                      <w:sz w:val="20"/>
                      <w:lang w:val="en-GB"/>
                    </w:rPr>
                  </w:pPr>
                  <w:r>
                    <w:rPr>
                      <w:sz w:val="20"/>
                      <w:lang w:val="en-GB"/>
                    </w:rPr>
                    <w:t xml:space="preserve">No </w:t>
                  </w:r>
                  <w:r>
                    <w:rPr>
                      <w:color w:val="0000FF"/>
                      <w:sz w:val="20"/>
                      <w:u w:val="single"/>
                      <w:lang w:val="en-GB"/>
                    </w:rPr>
                    <w:t>X-498</w:t>
                  </w:r>
                  <w:r>
                    <w:rPr>
                      <w:sz w:val="20"/>
                      <w:lang w:val="en-GB"/>
                    </w:rPr>
                    <w:t xml:space="preserve">, 19/01/2006, </w:t>
                  </w:r>
                  <w:r>
                    <w:rPr>
                      <w:i/>
                      <w:iCs/>
                      <w:color w:val="000000"/>
                      <w:sz w:val="20"/>
                      <w:lang w:val="en-GB"/>
                    </w:rPr>
                    <w:t>Valstybės žinios</w:t>
                  </w:r>
                  <w:r>
                    <w:rPr>
                      <w:color w:val="000000"/>
                      <w:sz w:val="20"/>
                      <w:lang w:val="en-GB"/>
                    </w:rPr>
                    <w:t xml:space="preserve"> (Official Gazette)</w:t>
                  </w:r>
                  <w:r>
                    <w:rPr>
                      <w:sz w:val="20"/>
                      <w:lang w:val="en-GB"/>
                    </w:rPr>
                    <w:t>, 2006, No 17-594 (11/02/2006)</w:t>
                  </w:r>
                </w:p>
                <w:p>
                  <w:pPr>
                    <w:jc w:val="both"/>
                    <w:rPr>
                      <w:rFonts w:eastAsia="MS Mincho" w:cs="Courier New"/>
                      <w:sz w:val="20"/>
                      <w:lang w:val="en-GB"/>
                    </w:rPr>
                  </w:pPr>
                  <w:r>
                    <w:rPr>
                      <w:sz w:val="20"/>
                      <w:lang w:val="en-GB"/>
                    </w:rPr>
                    <w:t>LAW AMENDING ARTICLES 5, 8, 10, 29 AND 30 OF THE LAW ON CONSUMER PROTECTION</w:t>
                  </w:r>
                </w:p>
                <w:p>
                  <w:pPr>
                    <w:rPr>
                      <w:rFonts w:eastAsia="MS Mincho" w:cs="Courier New"/>
                      <w:sz w:val="20"/>
                      <w:lang w:val="en-GB"/>
                    </w:rPr>
                  </w:pPr>
                </w:p>
              </w:sdtContent>
            </w:sdt>
            <w:sdt>
              <w:sdtPr>
                <w:alias w:val="5 p."/>
                <w:tag w:val="part_235fd06711dd4c378472df2921642420"/>
                <w:lock w:val="sdtLocked"/>
                <w:richText/>
              </w:sdtPr>
              <w:sdtContent>
                <w:p>
                  <w:pPr>
                    <w:jc w:val="both"/>
                    <w:rPr>
                      <w:rFonts w:eastAsia="MS Mincho" w:cs="Courier New"/>
                      <w:sz w:val="20"/>
                      <w:lang w:val="en-GB"/>
                    </w:rPr>
                  </w:pPr>
                  <w:sdt>
                    <w:sdtPr>
                      <w:alias w:val="Numeris"/>
                      <w:tag w:val="nr_235fd06711dd4c378472df2921642420"/>
                      <w:lock w:val="sdtLocked"/>
                      <w:richText/>
                    </w:sdtPr>
                    <w:sdtContent>
                      <w:r>
                        <w:rPr>
                          <w:sz w:val="20"/>
                          <w:lang w:val="en-GB"/>
                        </w:rPr>
                        <w:t>5</w:t>
                      </w:r>
                    </w:sdtContent>
                  </w:sdt>
                  <w:r>
                    <w:rPr>
                      <w:sz w:val="20"/>
                      <w:lang w:val="en-GB"/>
                    </w:rPr>
                    <w:t>.</w:t>
                  </w:r>
                </w:p>
                <w:p>
                  <w:pPr>
                    <w:jc w:val="both"/>
                    <w:rPr>
                      <w:rFonts w:eastAsia="MS Mincho" w:cs="Courier New"/>
                      <w:sz w:val="20"/>
                      <w:lang w:val="en-GB"/>
                    </w:rPr>
                  </w:pPr>
                  <w:r>
                    <w:rPr>
                      <w:sz w:val="20"/>
                      <w:lang w:val="en-GB"/>
                    </w:rPr>
                    <w:t>Seimas of the Republic of Lithuania, Law</w:t>
                  </w:r>
                </w:p>
                <w:p>
                  <w:pPr>
                    <w:jc w:val="both"/>
                    <w:rPr>
                      <w:rFonts w:eastAsia="MS Mincho" w:cs="Courier New"/>
                      <w:sz w:val="20"/>
                      <w:lang w:val="en-GB"/>
                    </w:rPr>
                  </w:pPr>
                  <w:r>
                    <w:rPr>
                      <w:sz w:val="20"/>
                      <w:lang w:val="en-GB"/>
                    </w:rPr>
                    <w:t xml:space="preserve">No </w:t>
                  </w:r>
                  <w:r>
                    <w:rPr>
                      <w:color w:val="0000FF"/>
                      <w:sz w:val="20"/>
                      <w:u w:val="single"/>
                      <w:lang w:val="en-GB"/>
                    </w:rPr>
                    <w:t>X-1014</w:t>
                  </w:r>
                  <w:r>
                    <w:rPr>
                      <w:sz w:val="20"/>
                      <w:lang w:val="en-GB"/>
                    </w:rPr>
                    <w:t xml:space="preserve">, 12/01/2007, </w:t>
                  </w:r>
                  <w:r>
                    <w:rPr>
                      <w:i/>
                      <w:iCs/>
                      <w:color w:val="000000"/>
                      <w:sz w:val="20"/>
                      <w:lang w:val="en-GB"/>
                    </w:rPr>
                    <w:t>Valstybės žinios</w:t>
                  </w:r>
                  <w:r>
                    <w:rPr>
                      <w:color w:val="000000"/>
                      <w:sz w:val="20"/>
                      <w:lang w:val="en-GB"/>
                    </w:rPr>
                    <w:t xml:space="preserve"> (Official Gazette)</w:t>
                  </w:r>
                  <w:r>
                    <w:rPr>
                      <w:sz w:val="20"/>
                      <w:lang w:val="en-GB"/>
                    </w:rPr>
                    <w:t>, 2007, No 12-488 (30/01/2007)</w:t>
                  </w:r>
                </w:p>
                <w:p>
                  <w:pPr>
                    <w:jc w:val="both"/>
                    <w:rPr>
                      <w:rFonts w:eastAsia="MS Mincho" w:cs="Courier New"/>
                      <w:sz w:val="20"/>
                      <w:lang w:val="en-GB"/>
                    </w:rPr>
                  </w:pPr>
                  <w:r>
                    <w:rPr>
                      <w:sz w:val="20"/>
                      <w:lang w:val="en-GB"/>
                    </w:rPr>
                    <w:t>LAW AMENDING THE LAW ON CONSUMER PROTECTION</w:t>
                  </w:r>
                </w:p>
              </w:sdtContent>
            </w:sdt>
          </w:sdtContent>
        </w:sdt>
        <w:sdt>
          <w:sdtPr>
            <w:alias w:val="skirsnis"/>
            <w:tag w:val="part_06e4cdbf8bb24bebb9301a7121a1a3b8"/>
            <w:lock w:val="sdtLocked"/>
            <w:richText/>
          </w:sdtPr>
          <w:sdtContent>
            <w:sdt>
              <w:sdtPr>
                <w:alias w:val="Pavadinimas"/>
                <w:tag w:val="title_06e4cdbf8bb24bebb9301a7121a1a3b8"/>
                <w:lock w:val="sdtLocked"/>
                <w:richText/>
              </w:sdtPr>
              <w:sdtContent>
                <w:p>
                  <w:pPr>
                    <w:widowControl w:val="0"/>
                    <w:jc w:val="both"/>
                    <w:rPr>
                      <w:b/>
                      <w:bCs/>
                      <w:sz w:val="20"/>
                      <w:lang w:val="en-GB"/>
                    </w:rPr>
                  </w:pPr>
                  <w:r>
                    <w:rPr>
                      <w:b/>
                      <w:bCs/>
                      <w:sz w:val="20"/>
                      <w:lang w:val="en-GB"/>
                    </w:rPr>
                    <w:t>New version of the Law</w:t>
                  </w:r>
                </w:p>
                <w:p>
                  <w:pPr>
                    <w:widowControl w:val="0"/>
                    <w:jc w:val="both"/>
                    <w:rPr>
                      <w:b/>
                      <w:bCs/>
                      <w:sz w:val="20"/>
                      <w:lang w:val="en-GB"/>
                    </w:rPr>
                  </w:pPr>
                  <w:r>
                    <w:rPr>
                      <w:b/>
                      <w:bCs/>
                      <w:sz w:val="20"/>
                      <w:lang w:val="en-GB"/>
                    </w:rPr>
                    <w:t xml:space="preserve">Name of the Law amended </w:t>
                  </w:r>
                </w:p>
              </w:sdtContent>
            </w:sdt>
            <w:p>
              <w:pPr>
                <w:rPr>
                  <w:sz w:val="20"/>
                  <w:lang w:val="en-GB"/>
                </w:rPr>
              </w:pPr>
              <w:r>
                <w:rPr>
                  <w:sz w:val="20"/>
                  <w:lang w:val="en-GB"/>
                </w:rPr>
                <w:t>This Law, except paragraph 3 of this Article, is in force since 1 March 2007.</w:t>
              </w:r>
            </w:p>
            <w:p>
              <w:pPr>
                <w:rPr>
                  <w:rFonts w:eastAsia="MS Mincho" w:cs="Courier New"/>
                  <w:sz w:val="20"/>
                  <w:lang w:val="en-GB"/>
                </w:rPr>
              </w:pPr>
            </w:p>
            <w:sdt>
              <w:sdtPr>
                <w:alias w:val="6 p."/>
                <w:tag w:val="part_0b9a283500414d9989ee498ce548991a"/>
                <w:lock w:val="sdtLocked"/>
                <w:richText/>
              </w:sdtPr>
              <w:sdtContent>
                <w:p>
                  <w:pPr>
                    <w:rPr>
                      <w:sz w:val="20"/>
                      <w:lang w:val="en-GB"/>
                    </w:rPr>
                  </w:pPr>
                  <w:sdt>
                    <w:sdtPr>
                      <w:alias w:val="Numeris"/>
                      <w:tag w:val="nr_0b9a283500414d9989ee498ce548991a"/>
                      <w:lock w:val="sdtLocked"/>
                      <w:richText/>
                    </w:sdtPr>
                    <w:sdtContent>
                      <w:r>
                        <w:rPr>
                          <w:sz w:val="20"/>
                          <w:lang w:val="en-GB"/>
                        </w:rPr>
                        <w:t>6</w:t>
                      </w:r>
                    </w:sdtContent>
                  </w:sdt>
                  <w:r>
                    <w:rPr>
                      <w:sz w:val="20"/>
                      <w:lang w:val="en-GB"/>
                    </w:rPr>
                    <w:t>.</w:t>
                  </w:r>
                </w:p>
                <w:p>
                  <w:pPr>
                    <w:rPr>
                      <w:sz w:val="20"/>
                      <w:lang w:val="en-GB"/>
                    </w:rPr>
                  </w:pPr>
                  <w:r>
                    <w:rPr>
                      <w:sz w:val="20"/>
                      <w:lang w:val="en-GB"/>
                    </w:rPr>
                    <w:t>Seimas of the Republic of Lithuania, Law</w:t>
                  </w:r>
                </w:p>
                <w:p>
                  <w:pPr>
                    <w:rPr>
                      <w:sz w:val="20"/>
                      <w:lang w:val="en-GB"/>
                    </w:rPr>
                  </w:pPr>
                  <w:r>
                    <w:rPr>
                      <w:sz w:val="20"/>
                      <w:lang w:val="en-GB"/>
                    </w:rPr>
                    <w:t xml:space="preserve">No </w:t>
                  </w:r>
                  <w:r>
                    <w:rPr>
                      <w:color w:val="0000FF"/>
                      <w:sz w:val="20"/>
                      <w:u w:val="single"/>
                      <w:lang w:val="en-GB"/>
                    </w:rPr>
                    <w:t>XI-562</w:t>
                  </w:r>
                  <w:r>
                    <w:rPr>
                      <w:sz w:val="20"/>
                      <w:lang w:val="en-GB"/>
                    </w:rPr>
                    <w:t xml:space="preserve">, 10/12/2009, </w:t>
                  </w:r>
                  <w:r>
                    <w:rPr>
                      <w:i/>
                      <w:iCs/>
                      <w:color w:val="000000"/>
                      <w:sz w:val="20"/>
                      <w:lang w:val="en-GB"/>
                    </w:rPr>
                    <w:t>Valstybės žinios</w:t>
                  </w:r>
                  <w:r>
                    <w:rPr>
                      <w:color w:val="000000"/>
                      <w:sz w:val="20"/>
                      <w:lang w:val="en-GB"/>
                    </w:rPr>
                    <w:t xml:space="preserve"> (Official Gazette)</w:t>
                  </w:r>
                  <w:r>
                    <w:rPr>
                      <w:sz w:val="20"/>
                      <w:lang w:val="en-GB"/>
                    </w:rPr>
                    <w:t>, 2009, No 153-6900 (28/12/2009)</w:t>
                  </w:r>
                </w:p>
                <w:p>
                  <w:pPr>
                    <w:jc w:val="both"/>
                    <w:rPr>
                      <w:sz w:val="20"/>
                      <w:lang w:val="en-GB"/>
                    </w:rPr>
                  </w:pPr>
                  <w:r>
                    <w:rPr>
                      <w:sz w:val="20"/>
                      <w:lang w:val="en-GB"/>
                    </w:rPr>
                    <w:t>LAW SUPPLEMENTING ARTICLE 1 AND ANNEX OF THE LAW ON CONSUMER PROTECTION</w:t>
                  </w:r>
                </w:p>
                <w:p>
                  <w:pPr>
                    <w:rPr>
                      <w:sz w:val="20"/>
                      <w:lang w:val="en-GB"/>
                    </w:rPr>
                  </w:pPr>
                </w:p>
              </w:sdtContent>
            </w:sdt>
            <w:sdt>
              <w:sdtPr>
                <w:alias w:val="7 p."/>
                <w:tag w:val="part_488a9071c25e45f6a46c3f194920a406"/>
                <w:lock w:val="sdtLocked"/>
                <w:richText/>
              </w:sdtPr>
              <w:sdtContent>
                <w:p>
                  <w:pPr>
                    <w:widowControl w:val="0"/>
                    <w:rPr>
                      <w:sz w:val="20"/>
                      <w:lang w:val="en-GB"/>
                    </w:rPr>
                  </w:pPr>
                  <w:sdt>
                    <w:sdtPr>
                      <w:alias w:val="Numeris"/>
                      <w:tag w:val="nr_488a9071c25e45f6a46c3f194920a406"/>
                      <w:lock w:val="sdtLocked"/>
                      <w:richText/>
                    </w:sdtPr>
                    <w:sdtContent>
                      <w:r>
                        <w:rPr>
                          <w:sz w:val="20"/>
                          <w:lang w:val="en-GB"/>
                        </w:rPr>
                        <w:t>7</w:t>
                      </w:r>
                    </w:sdtContent>
                  </w:sdt>
                  <w:r>
                    <w:rPr>
                      <w:sz w:val="20"/>
                      <w:lang w:val="en-GB"/>
                    </w:rPr>
                    <w:t>.</w:t>
                  </w:r>
                </w:p>
                <w:p>
                  <w:pPr>
                    <w:widowControl w:val="0"/>
                    <w:rPr>
                      <w:sz w:val="20"/>
                      <w:lang w:val="en-GB"/>
                    </w:rPr>
                  </w:pPr>
                  <w:r>
                    <w:rPr>
                      <w:sz w:val="20"/>
                      <w:lang w:val="en-GB"/>
                    </w:rPr>
                    <w:t>Seimas of the Republic of Lithuania, Law</w:t>
                  </w:r>
                </w:p>
                <w:p>
                  <w:pPr>
                    <w:widowControl w:val="0"/>
                    <w:rPr>
                      <w:sz w:val="20"/>
                      <w:lang w:val="en-GB"/>
                    </w:rPr>
                  </w:pPr>
                  <w:r>
                    <w:rPr>
                      <w:sz w:val="20"/>
                      <w:lang w:val="en-GB"/>
                    </w:rPr>
                    <w:t xml:space="preserve">No </w:t>
                  </w:r>
                  <w:r>
                    <w:rPr>
                      <w:color w:val="0000FF"/>
                      <w:sz w:val="20"/>
                      <w:u w:val="single"/>
                      <w:lang w:val="en-GB"/>
                    </w:rPr>
                    <w:t>XI-1620</w:t>
                  </w:r>
                  <w:r>
                    <w:rPr>
                      <w:sz w:val="20"/>
                      <w:lang w:val="en-GB"/>
                    </w:rPr>
                    <w:t xml:space="preserve">, 13/10/2011, </w:t>
                  </w:r>
                  <w:r>
                    <w:rPr>
                      <w:i/>
                      <w:iCs/>
                      <w:color w:val="000000"/>
                      <w:sz w:val="20"/>
                      <w:lang w:val="en-GB"/>
                    </w:rPr>
                    <w:t>Valstybės žinios</w:t>
                  </w:r>
                  <w:r>
                    <w:rPr>
                      <w:color w:val="000000"/>
                      <w:sz w:val="20"/>
                      <w:lang w:val="en-GB"/>
                    </w:rPr>
                    <w:t xml:space="preserve"> (Official Gazette)</w:t>
                  </w:r>
                  <w:r>
                    <w:rPr>
                      <w:sz w:val="20"/>
                      <w:lang w:val="en-GB"/>
                    </w:rPr>
                    <w:t>, 2011, No 129-6109 (27/10/2011)</w:t>
                  </w:r>
                </w:p>
                <w:p>
                  <w:pPr>
                    <w:widowControl w:val="0"/>
                    <w:rPr>
                      <w:sz w:val="20"/>
                      <w:lang w:val="en-GB"/>
                    </w:rPr>
                  </w:pPr>
                  <w:r>
                    <w:rPr>
                      <w:sz w:val="20"/>
                      <w:lang w:val="en-GB"/>
                    </w:rPr>
                    <w:t xml:space="preserve">LAW AMENDING ARTICLES 2, 5, 16, 36, 37 AND SECTION NINE AND SUPPLEMENTING THE ANNEX OF THE LAW ON CONSUMER PROTECTION </w:t>
                  </w:r>
                </w:p>
                <w:p>
                  <w:pPr>
                    <w:widowControl w:val="0"/>
                    <w:rPr>
                      <w:sz w:val="20"/>
                      <w:lang w:val="en-GB"/>
                    </w:rPr>
                  </w:pPr>
                  <w:r>
                    <w:rPr>
                      <w:sz w:val="20"/>
                      <w:lang w:val="en-GB"/>
                    </w:rPr>
                    <w:t>This Law, except Article 8, is in force since 1 December 2011.</w:t>
                  </w:r>
                </w:p>
                <w:p>
                  <w:pPr>
                    <w:widowControl w:val="0"/>
                    <w:rPr>
                      <w:sz w:val="20"/>
                      <w:lang w:val="en-GB"/>
                    </w:rPr>
                  </w:pPr>
                </w:p>
              </w:sdtContent>
            </w:sdt>
            <w:sdt>
              <w:sdtPr>
                <w:alias w:val="8 p."/>
                <w:tag w:val="part_9e1736ba071f4021b909f03ae3644532"/>
                <w:lock w:val="sdtLocked"/>
                <w:richText/>
              </w:sdtPr>
              <w:sdtContent>
                <w:p>
                  <w:pPr>
                    <w:widowControl w:val="0"/>
                    <w:rPr>
                      <w:sz w:val="20"/>
                      <w:lang w:val="en-GB"/>
                    </w:rPr>
                  </w:pPr>
                  <w:sdt>
                    <w:sdtPr>
                      <w:alias w:val="Numeris"/>
                      <w:tag w:val="nr_9e1736ba071f4021b909f03ae3644532"/>
                      <w:lock w:val="sdtLocked"/>
                      <w:richText/>
                    </w:sdtPr>
                    <w:sdtContent>
                      <w:r>
                        <w:rPr>
                          <w:sz w:val="20"/>
                          <w:lang w:val="en-GB"/>
                        </w:rPr>
                        <w:t>8</w:t>
                      </w:r>
                    </w:sdtContent>
                  </w:sdt>
                  <w:r>
                    <w:rPr>
                      <w:sz w:val="20"/>
                      <w:lang w:val="en-GB"/>
                    </w:rPr>
                    <w:t>.</w:t>
                  </w:r>
                </w:p>
                <w:p>
                  <w:pPr>
                    <w:widowControl w:val="0"/>
                    <w:rPr>
                      <w:sz w:val="20"/>
                      <w:lang w:val="en-GB"/>
                    </w:rPr>
                  </w:pPr>
                  <w:r>
                    <w:rPr>
                      <w:sz w:val="20"/>
                      <w:lang w:val="en-GB"/>
                    </w:rPr>
                    <w:t>Seimas of the Republic of Lithuania, Law</w:t>
                  </w:r>
                </w:p>
                <w:p>
                  <w:pPr>
                    <w:widowControl w:val="0"/>
                    <w:rPr>
                      <w:sz w:val="20"/>
                      <w:lang w:val="en-GB"/>
                    </w:rPr>
                  </w:pPr>
                  <w:r>
                    <w:rPr>
                      <w:sz w:val="20"/>
                      <w:lang w:val="en-GB"/>
                    </w:rPr>
                    <w:t xml:space="preserve">No </w:t>
                  </w:r>
                  <w:r>
                    <w:rPr>
                      <w:color w:val="0000FF"/>
                      <w:sz w:val="20"/>
                      <w:u w:val="single"/>
                      <w:lang w:val="en-GB"/>
                    </w:rPr>
                    <w:t>XI-1686</w:t>
                  </w:r>
                  <w:r>
                    <w:rPr>
                      <w:sz w:val="20"/>
                      <w:lang w:val="en-GB"/>
                    </w:rPr>
                    <w:t xml:space="preserve">, 17/11/2011, </w:t>
                  </w:r>
                  <w:r>
                    <w:rPr>
                      <w:i/>
                      <w:iCs/>
                      <w:color w:val="000000"/>
                      <w:sz w:val="20"/>
                      <w:lang w:val="en-GB"/>
                    </w:rPr>
                    <w:t>Valstybės žinios</w:t>
                  </w:r>
                  <w:r>
                    <w:rPr>
                      <w:color w:val="000000"/>
                      <w:sz w:val="20"/>
                      <w:lang w:val="en-GB"/>
                    </w:rPr>
                    <w:t xml:space="preserve"> (Official Gazette)</w:t>
                  </w:r>
                  <w:r>
                    <w:rPr>
                      <w:sz w:val="20"/>
                      <w:lang w:val="en-GB"/>
                    </w:rPr>
                    <w:t>, 2011, No 146-6832 (01/12/2011)</w:t>
                  </w:r>
                </w:p>
                <w:p>
                  <w:pPr>
                    <w:widowControl w:val="0"/>
                    <w:rPr>
                      <w:sz w:val="20"/>
                      <w:lang w:val="en-GB"/>
                    </w:rPr>
                  </w:pPr>
                  <w:r>
                    <w:rPr>
                      <w:sz w:val="20"/>
                      <w:lang w:val="en-GB"/>
                    </w:rPr>
                    <w:t>LAW AMENDING ARTICLE 22 OF THE LAW ON CONSUMER PROTECTION</w:t>
                  </w:r>
                </w:p>
                <w:p>
                  <w:pPr>
                    <w:widowControl w:val="0"/>
                    <w:rPr>
                      <w:sz w:val="20"/>
                      <w:lang w:val="en-GB"/>
                    </w:rPr>
                  </w:pPr>
                  <w:r>
                    <w:rPr>
                      <w:sz w:val="20"/>
                      <w:lang w:val="en-GB"/>
                    </w:rPr>
                    <w:t>This Law is in force since 1 January 2012.</w:t>
                  </w:r>
                </w:p>
                <w:p>
                  <w:pPr>
                    <w:widowControl w:val="0"/>
                    <w:rPr>
                      <w:sz w:val="20"/>
                      <w:lang w:val="en-GB"/>
                    </w:rPr>
                  </w:pPr>
                </w:p>
              </w:sdtContent>
            </w:sdt>
            <w:sdt>
              <w:sdtPr>
                <w:alias w:val="9 p."/>
                <w:tag w:val="part_63fe416aff844eb7a1c8e957328572c1"/>
                <w:lock w:val="sdtLocked"/>
                <w:richText/>
              </w:sdtPr>
              <w:sdtContent>
                <w:p>
                  <w:pPr>
                    <w:widowControl w:val="0"/>
                    <w:rPr>
                      <w:sz w:val="20"/>
                      <w:lang w:val="en-GB"/>
                    </w:rPr>
                  </w:pPr>
                  <w:sdt>
                    <w:sdtPr>
                      <w:alias w:val="Numeris"/>
                      <w:tag w:val="nr_63fe416aff844eb7a1c8e957328572c1"/>
                      <w:lock w:val="sdtLocked"/>
                      <w:richText/>
                    </w:sdtPr>
                    <w:sdtContent>
                      <w:r>
                        <w:rPr>
                          <w:sz w:val="20"/>
                          <w:lang w:val="en-GB"/>
                        </w:rPr>
                        <w:t>9</w:t>
                      </w:r>
                    </w:sdtContent>
                  </w:sdt>
                  <w:r>
                    <w:rPr>
                      <w:sz w:val="20"/>
                      <w:lang w:val="en-GB"/>
                    </w:rPr>
                    <w:t>.</w:t>
                  </w:r>
                </w:p>
                <w:p>
                  <w:pPr>
                    <w:widowControl w:val="0"/>
                    <w:rPr>
                      <w:sz w:val="20"/>
                      <w:lang w:val="en-GB"/>
                    </w:rPr>
                  </w:pPr>
                  <w:r>
                    <w:rPr>
                      <w:sz w:val="20"/>
                      <w:lang w:val="en-GB"/>
                    </w:rPr>
                    <w:t>Seimas of the Republic of Lithuania, Law</w:t>
                  </w:r>
                </w:p>
                <w:p>
                  <w:pPr>
                    <w:widowControl w:val="0"/>
                    <w:rPr>
                      <w:sz w:val="20"/>
                      <w:lang w:val="en-GB"/>
                    </w:rPr>
                  </w:pPr>
                  <w:r>
                    <w:rPr>
                      <w:sz w:val="20"/>
                      <w:lang w:val="en-GB"/>
                    </w:rPr>
                    <w:t xml:space="preserve">No </w:t>
                  </w:r>
                  <w:r>
                    <w:rPr>
                      <w:color w:val="0000FF"/>
                      <w:sz w:val="20"/>
                      <w:u w:val="single"/>
                      <w:lang w:val="en-GB"/>
                    </w:rPr>
                    <w:t>XI-1765</w:t>
                  </w:r>
                  <w:r>
                    <w:rPr>
                      <w:sz w:val="20"/>
                      <w:lang w:val="en-GB"/>
                    </w:rPr>
                    <w:t xml:space="preserve">, 01/12/2011, </w:t>
                  </w:r>
                  <w:r>
                    <w:rPr>
                      <w:i/>
                      <w:iCs/>
                      <w:color w:val="000000"/>
                      <w:sz w:val="20"/>
                      <w:lang w:val="en-GB"/>
                    </w:rPr>
                    <w:t>Valstybės žinios</w:t>
                  </w:r>
                  <w:r>
                    <w:rPr>
                      <w:color w:val="000000"/>
                      <w:sz w:val="20"/>
                      <w:lang w:val="en-GB"/>
                    </w:rPr>
                    <w:t xml:space="preserve"> (Official Gazette)</w:t>
                  </w:r>
                  <w:r>
                    <w:rPr>
                      <w:sz w:val="20"/>
                      <w:lang w:val="en-GB"/>
                    </w:rPr>
                    <w:t>, 2011, No 153-7202 (15/12/2011)</w:t>
                  </w:r>
                </w:p>
                <w:p>
                  <w:pPr>
                    <w:widowControl w:val="0"/>
                    <w:rPr>
                      <w:sz w:val="20"/>
                      <w:lang w:val="en-GB"/>
                    </w:rPr>
                  </w:pPr>
                  <w:r>
                    <w:rPr>
                      <w:sz w:val="20"/>
                      <w:lang w:val="en-GB"/>
                    </w:rPr>
                    <w:t>LAW AMENDING ARTICLES 10, 19 AND 21 OF THE LAW ON CONSUMER PROTECTION</w:t>
                  </w:r>
                </w:p>
                <w:p>
                  <w:pPr>
                    <w:widowControl w:val="0"/>
                    <w:rPr>
                      <w:sz w:val="20"/>
                      <w:lang w:val="en-GB"/>
                    </w:rPr>
                  </w:pPr>
                  <w:r>
                    <w:rPr>
                      <w:sz w:val="20"/>
                      <w:lang w:val="en-GB"/>
                    </w:rPr>
                    <w:t>This Law, except paragraph 2 of this Article is in force since 1 July 2012.</w:t>
                  </w:r>
                </w:p>
                <w:p>
                  <w:pPr>
                    <w:widowControl w:val="0"/>
                    <w:rPr>
                      <w:sz w:val="20"/>
                      <w:lang w:val="en-GB"/>
                    </w:rPr>
                  </w:pPr>
                </w:p>
              </w:sdtContent>
            </w:sdt>
            <w:sdt>
              <w:sdtPr>
                <w:alias w:val="10 p."/>
                <w:tag w:val="part_8b17fc86b998470c93a73429a029b009"/>
                <w:lock w:val="sdtLocked"/>
                <w:richText/>
              </w:sdtPr>
              <w:sdtContent>
                <w:p>
                  <w:pPr>
                    <w:widowControl w:val="0"/>
                    <w:rPr>
                      <w:sz w:val="20"/>
                      <w:lang w:val="en-GB"/>
                    </w:rPr>
                  </w:pPr>
                  <w:sdt>
                    <w:sdtPr>
                      <w:alias w:val="Numeris"/>
                      <w:tag w:val="nr_8b17fc86b998470c93a73429a029b009"/>
                      <w:lock w:val="sdtLocked"/>
                      <w:richText/>
                    </w:sdtPr>
                    <w:sdtContent>
                      <w:r>
                        <w:rPr>
                          <w:sz w:val="20"/>
                          <w:lang w:val="en-GB"/>
                        </w:rPr>
                        <w:t>10</w:t>
                      </w:r>
                    </w:sdtContent>
                  </w:sdt>
                  <w:r>
                    <w:rPr>
                      <w:sz w:val="20"/>
                      <w:lang w:val="en-GB"/>
                    </w:rPr>
                    <w:t>.</w:t>
                  </w:r>
                </w:p>
                <w:p>
                  <w:pPr>
                    <w:widowControl w:val="0"/>
                    <w:rPr>
                      <w:sz w:val="20"/>
                      <w:lang w:val="en-GB"/>
                    </w:rPr>
                  </w:pPr>
                  <w:r>
                    <w:rPr>
                      <w:sz w:val="20"/>
                      <w:lang w:val="en-GB"/>
                    </w:rPr>
                    <w:t>Seimas of the Republic of Lithuania, Law</w:t>
                  </w:r>
                </w:p>
                <w:p>
                  <w:pPr>
                    <w:widowControl w:val="0"/>
                    <w:rPr>
                      <w:sz w:val="20"/>
                      <w:lang w:val="en-GB"/>
                    </w:rPr>
                  </w:pPr>
                  <w:r>
                    <w:rPr>
                      <w:sz w:val="20"/>
                      <w:lang w:val="en-GB"/>
                    </w:rPr>
                    <w:t xml:space="preserve">No </w:t>
                  </w:r>
                  <w:r>
                    <w:rPr>
                      <w:color w:val="0000FF"/>
                      <w:sz w:val="20"/>
                      <w:u w:val="single"/>
                      <w:lang w:val="en-GB"/>
                    </w:rPr>
                    <w:t>XII-267</w:t>
                  </w:r>
                  <w:r>
                    <w:rPr>
                      <w:sz w:val="20"/>
                      <w:lang w:val="en-GB"/>
                    </w:rPr>
                    <w:t xml:space="preserve">, 07/05/2013, </w:t>
                  </w:r>
                  <w:r>
                    <w:rPr>
                      <w:i/>
                      <w:iCs/>
                      <w:color w:val="000000"/>
                      <w:sz w:val="20"/>
                      <w:lang w:val="en-GB"/>
                    </w:rPr>
                    <w:t>Valstybės žinios</w:t>
                  </w:r>
                  <w:r>
                    <w:rPr>
                      <w:color w:val="000000"/>
                      <w:sz w:val="20"/>
                      <w:lang w:val="en-GB"/>
                    </w:rPr>
                    <w:t xml:space="preserve"> (Official Gazette)</w:t>
                  </w:r>
                  <w:r>
                    <w:rPr>
                      <w:sz w:val="20"/>
                      <w:lang w:val="en-GB"/>
                    </w:rPr>
                    <w:t>, 2013, No 54-2672 (25/05/2013)</w:t>
                  </w:r>
                </w:p>
                <w:p>
                  <w:pPr>
                    <w:widowControl w:val="0"/>
                    <w:rPr>
                      <w:sz w:val="20"/>
                      <w:lang w:val="en-GB"/>
                    </w:rPr>
                  </w:pPr>
                  <w:r>
                    <w:rPr>
                      <w:sz w:val="20"/>
                      <w:lang w:val="en-GB"/>
                    </w:rPr>
                    <w:t>LAW AMENDING ARTICLE 20 OF THE LAW ON CONSUMER PROTECTION</w:t>
                  </w:r>
                </w:p>
                <w:p>
                  <w:pPr>
                    <w:widowControl w:val="0"/>
                    <w:rPr>
                      <w:sz w:val="20"/>
                      <w:lang w:val="en-GB"/>
                    </w:rPr>
                  </w:pPr>
                </w:p>
              </w:sdtContent>
            </w:sdt>
            <w:sdt>
              <w:sdtPr>
                <w:alias w:val="11 p."/>
                <w:tag w:val="part_63c32d5683724c5cbdcfa1bf48c89f8b"/>
                <w:lock w:val="sdtLocked"/>
                <w:richText/>
              </w:sdtPr>
              <w:sdtContent>
                <w:p>
                  <w:pPr>
                    <w:widowControl w:val="0"/>
                    <w:rPr>
                      <w:sz w:val="20"/>
                      <w:lang w:val="en-GB"/>
                    </w:rPr>
                  </w:pPr>
                  <w:sdt>
                    <w:sdtPr>
                      <w:alias w:val="Numeris"/>
                      <w:tag w:val="nr_63c32d5683724c5cbdcfa1bf48c89f8b"/>
                      <w:lock w:val="sdtLocked"/>
                      <w:richText/>
                    </w:sdtPr>
                    <w:sdtContent>
                      <w:r>
                        <w:rPr>
                          <w:sz w:val="20"/>
                          <w:lang w:val="en-GB"/>
                        </w:rPr>
                        <w:t>11</w:t>
                      </w:r>
                    </w:sdtContent>
                  </w:sdt>
                  <w:r>
                    <w:rPr>
                      <w:sz w:val="20"/>
                      <w:lang w:val="en-GB"/>
                    </w:rPr>
                    <w:t>.</w:t>
                  </w:r>
                </w:p>
                <w:p>
                  <w:pPr>
                    <w:widowControl w:val="0"/>
                    <w:jc w:val="both"/>
                    <w:rPr>
                      <w:sz w:val="20"/>
                      <w:lang w:val="en-GB"/>
                    </w:rPr>
                  </w:pPr>
                  <w:r>
                    <w:rPr>
                      <w:sz w:val="20"/>
                      <w:lang w:val="en-GB"/>
                    </w:rPr>
                    <w:t>Seimas of the Republic of Lithuania, Law</w:t>
                  </w:r>
                </w:p>
                <w:p>
                  <w:pPr>
                    <w:widowControl w:val="0"/>
                    <w:jc w:val="both"/>
                    <w:rPr>
                      <w:sz w:val="20"/>
                      <w:lang w:val="en-GB"/>
                    </w:rPr>
                  </w:pPr>
                  <w:r>
                    <w:rPr>
                      <w:sz w:val="20"/>
                      <w:lang w:val="en-GB"/>
                    </w:rPr>
                    <w:t xml:space="preserve">No </w:t>
                  </w:r>
                  <w:r>
                    <w:rPr>
                      <w:color w:val="0000FF"/>
                      <w:sz w:val="20"/>
                      <w:u w:val="single"/>
                      <w:lang w:val="en-GB"/>
                    </w:rPr>
                    <w:t>XII-701</w:t>
                  </w:r>
                  <w:r>
                    <w:rPr>
                      <w:sz w:val="20"/>
                      <w:lang w:val="en-GB"/>
                    </w:rPr>
                    <w:t>, 19/12/2013, published in the TAR 07/01/2014, identification code 2014-00066</w:t>
                  </w:r>
                </w:p>
                <w:p>
                  <w:pPr>
                    <w:widowControl w:val="0"/>
                    <w:jc w:val="both"/>
                    <w:rPr>
                      <w:sz w:val="20"/>
                      <w:lang w:val="en-GB"/>
                    </w:rPr>
                  </w:pPr>
                  <w:r>
                    <w:rPr>
                      <w:sz w:val="20"/>
                      <w:lang w:val="en-GB"/>
                    </w:rPr>
                    <w:t xml:space="preserve">LAW AMENDING AND SUPPLEMENTING ARTICLES 2, 4, 5, 14, 15, 37, 40 AND THE ANNEX AND REPEALING ARTICLE 16 OF THE REPUBLIC OF LITHUANIA LAW ON CONSUMER PROTECTION </w:t>
                  </w:r>
                </w:p>
                <w:p>
                  <w:pPr>
                    <w:jc w:val="both"/>
                    <w:rPr>
                      <w:sz w:val="20"/>
                      <w:lang w:val="en-GB"/>
                    </w:rPr>
                  </w:pPr>
                  <w:r>
                    <w:rPr>
                      <w:sz w:val="20"/>
                      <w:lang w:val="en-GB"/>
                    </w:rPr>
                    <w:t xml:space="preserve">The Law is in force since 13 June 2014. </w:t>
                  </w:r>
                </w:p>
                <w:p>
                  <w:pPr>
                    <w:jc w:val="both"/>
                    <w:rPr>
                      <w:b/>
                      <w:bCs/>
                      <w:sz w:val="20"/>
                      <w:lang w:val="en-GB"/>
                    </w:rPr>
                  </w:pPr>
                </w:p>
                <w:p>
                  <w:pPr>
                    <w:jc w:val="both"/>
                    <w:rPr>
                      <w:b/>
                      <w:bCs/>
                      <w:sz w:val="20"/>
                      <w:lang w:val="en-GB"/>
                    </w:rPr>
                  </w:pPr>
                </w:p>
              </w:sdtContent>
            </w:sdt>
          </w:sdtContent>
        </w:sdt>
        <w:sdt>
          <w:sdtPr>
            <w:alias w:val="skirsnis"/>
            <w:tag w:val="part_3f0dd7d2161742279c54d832780c3b7c"/>
            <w:lock w:val="sdtLocked"/>
            <w:richText/>
          </w:sdtPr>
          <w:sdtContent>
            <w:p>
              <w:pPr>
                <w:jc w:val="both"/>
                <w:rPr>
                  <w:b/>
                  <w:bCs/>
                  <w:szCs w:val="24"/>
                  <w:lang w:val="en-GB"/>
                </w:rPr>
              </w:pPr>
              <w:sdt>
                <w:sdtPr>
                  <w:alias w:val="Pavadinimas"/>
                  <w:tag w:val="title_3f0dd7d2161742279c54d832780c3b7c"/>
                  <w:lock w:val="sdtLocked"/>
                  <w:richText/>
                </w:sdtPr>
                <w:sdtContent>
                  <w:r>
                    <w:rPr>
                      <w:b/>
                      <w:bCs/>
                      <w:sz w:val="20"/>
                      <w:lang w:val="en-GB"/>
                    </w:rPr>
                    <w:t>Amendments:</w:t>
                  </w:r>
                </w:sdtContent>
              </w:sdt>
            </w:p>
            <w:p>
              <w:pPr>
                <w:jc w:val="both"/>
                <w:rPr>
                  <w:sz w:val="20"/>
                  <w:lang w:val="en-GB"/>
                </w:rPr>
              </w:pPr>
            </w:p>
            <w:sdt>
              <w:sdtPr>
                <w:alias w:val="1 p."/>
                <w:tag w:val="part_19b5cc3cf58e48b78b76be591789761e"/>
                <w:lock w:val="sdtLocked"/>
                <w:richText/>
              </w:sdtPr>
              <w:sdtContent>
                <w:p>
                  <w:pPr>
                    <w:jc w:val="both"/>
                    <w:rPr>
                      <w:szCs w:val="24"/>
                      <w:lang w:val="en-GB"/>
                    </w:rPr>
                  </w:pPr>
                  <w:sdt>
                    <w:sdtPr>
                      <w:alias w:val="Numeris"/>
                      <w:tag w:val="nr_19b5cc3cf58e48b78b76be591789761e"/>
                      <w:lock w:val="sdtLocked"/>
                      <w:richText/>
                    </w:sdtPr>
                    <w:sdtContent>
                      <w:r>
                        <w:rPr>
                          <w:sz w:val="20"/>
                          <w:lang w:val="en-GB"/>
                        </w:rPr>
                        <w:t>1</w:t>
                      </w:r>
                    </w:sdtContent>
                  </w:sdt>
                  <w:r>
                    <w:rPr>
                      <w:sz w:val="20"/>
                      <w:lang w:val="en-GB"/>
                    </w:rPr>
                    <w:t>.</w:t>
                  </w:r>
                </w:p>
                <w:p>
                  <w:pPr>
                    <w:jc w:val="both"/>
                    <w:rPr>
                      <w:szCs w:val="24"/>
                      <w:lang w:val="en-GB"/>
                    </w:rPr>
                  </w:pPr>
                  <w:r>
                    <w:rPr>
                      <w:sz w:val="20"/>
                      <w:lang w:val="en-GB"/>
                    </w:rPr>
                    <w:t>Seimas of the Republic of Lithuania, Law</w:t>
                  </w:r>
                </w:p>
                <w:p>
                  <w:pPr>
                    <w:jc w:val="both"/>
                    <w:rPr>
                      <w:szCs w:val="24"/>
                      <w:lang w:val="en-GB"/>
                    </w:rPr>
                  </w:pPr>
                  <w:r>
                    <w:rPr>
                      <w:sz w:val="20"/>
                      <w:lang w:val="en-GB"/>
                    </w:rPr>
                    <w:t xml:space="preserve">No </w:t>
                  </w:r>
                  <w:r>
                    <w:rPr>
                      <w:color w:val="0000FF"/>
                      <w:sz w:val="20"/>
                      <w:u w:val="single"/>
                      <w:lang w:val="en-GB"/>
                    </w:rPr>
                    <w:t>XII-1256</w:t>
                  </w:r>
                  <w:r>
                    <w:rPr>
                      <w:sz w:val="20"/>
                      <w:lang w:val="en-GB"/>
                    </w:rPr>
                    <w:t>, 16/10/2014, published in the TAR 27/10/2014, identification code 2014-14862</w:t>
                  </w:r>
                </w:p>
                <w:p>
                  <w:pPr>
                    <w:jc w:val="both"/>
                    <w:rPr>
                      <w:szCs w:val="24"/>
                      <w:lang w:val="en-GB"/>
                    </w:rPr>
                  </w:pPr>
                  <w:r>
                    <w:rPr>
                      <w:sz w:val="20"/>
                      <w:lang w:val="en-GB"/>
                    </w:rPr>
                    <w:t>Republic of Lithuania Law amending Article 40 of the Law on Consumer Protection No I-657</w:t>
                  </w:r>
                </w:p>
                <w:p>
                  <w:pPr>
                    <w:jc w:val="both"/>
                    <w:rPr>
                      <w:sz w:val="20"/>
                      <w:lang w:val="en-GB"/>
                    </w:rPr>
                  </w:pPr>
                </w:p>
              </w:sdtContent>
            </w:sdt>
            <w:sdt>
              <w:sdtPr>
                <w:alias w:val="2 p."/>
                <w:tag w:val="part_425fbd920cf14b8bb6cad26b8de3276c"/>
                <w:lock w:val="sdtLocked"/>
                <w:richText/>
              </w:sdtPr>
              <w:sdtContent>
                <w:p>
                  <w:pPr>
                    <w:jc w:val="both"/>
                    <w:rPr>
                      <w:szCs w:val="24"/>
                      <w:lang w:val="en-GB"/>
                    </w:rPr>
                  </w:pPr>
                  <w:sdt>
                    <w:sdtPr>
                      <w:alias w:val="Numeris"/>
                      <w:tag w:val="nr_425fbd920cf14b8bb6cad26b8de3276c"/>
                      <w:lock w:val="sdtLocked"/>
                      <w:richText/>
                    </w:sdtPr>
                    <w:sdtContent>
                      <w:r>
                        <w:rPr>
                          <w:sz w:val="20"/>
                          <w:lang w:val="en-GB"/>
                        </w:rPr>
                        <w:t>2</w:t>
                      </w:r>
                    </w:sdtContent>
                  </w:sdt>
                  <w:r>
                    <w:rPr>
                      <w:sz w:val="20"/>
                      <w:lang w:val="en-GB"/>
                    </w:rPr>
                    <w:t>.</w:t>
                  </w:r>
                </w:p>
                <w:p>
                  <w:pPr>
                    <w:jc w:val="both"/>
                    <w:rPr>
                      <w:szCs w:val="24"/>
                      <w:lang w:val="en-GB"/>
                    </w:rPr>
                  </w:pPr>
                  <w:r>
                    <w:rPr>
                      <w:sz w:val="20"/>
                      <w:lang w:val="en-GB"/>
                    </w:rPr>
                    <w:t>Seimas of the Republic of Lithuania, Law</w:t>
                  </w:r>
                </w:p>
                <w:p>
                  <w:pPr>
                    <w:jc w:val="both"/>
                    <w:rPr>
                      <w:szCs w:val="24"/>
                      <w:lang w:val="en-GB"/>
                    </w:rPr>
                  </w:pPr>
                  <w:r>
                    <w:rPr>
                      <w:sz w:val="20"/>
                      <w:lang w:val="en-GB"/>
                    </w:rPr>
                    <w:t xml:space="preserve">No </w:t>
                  </w:r>
                  <w:r>
                    <w:rPr>
                      <w:color w:val="0000FF"/>
                      <w:sz w:val="20"/>
                      <w:u w:val="single"/>
                      <w:lang w:val="en-GB"/>
                    </w:rPr>
                    <w:t>XII-1866</w:t>
                  </w:r>
                  <w:r>
                    <w:rPr>
                      <w:sz w:val="20"/>
                      <w:lang w:val="en-GB"/>
                    </w:rPr>
                    <w:t>, 25/06/2015, published in the TAR 03/07/2015, identification code 2015-10766</w:t>
                  </w:r>
                </w:p>
                <w:p>
                  <w:pPr>
                    <w:jc w:val="both"/>
                    <w:rPr>
                      <w:szCs w:val="24"/>
                      <w:lang w:val="en-GB"/>
                    </w:rPr>
                  </w:pPr>
                  <w:r>
                    <w:rPr>
                      <w:sz w:val="20"/>
                      <w:lang w:val="en-GB"/>
                    </w:rPr>
                    <w:t xml:space="preserve">Republic of Lithuania Law amending Articles 10, 12, 19 and 21 of the Law on Consumer Protection No I-657 </w:t>
                  </w:r>
                </w:p>
                <w:p>
                  <w:pPr>
                    <w:jc w:val="both"/>
                    <w:rPr>
                      <w:sz w:val="20"/>
                      <w:lang w:val="en-GB"/>
                    </w:rPr>
                  </w:pPr>
                </w:p>
              </w:sdtContent>
            </w:sdt>
            <w:sdt>
              <w:sdtPr>
                <w:alias w:val="3 p."/>
                <w:tag w:val="part_1a6e597bd83f49e8a61a6d3a494562c2"/>
                <w:lock w:val="sdtLocked"/>
                <w:richText/>
              </w:sdtPr>
              <w:sdtContent>
                <w:p>
                  <w:pPr>
                    <w:jc w:val="both"/>
                    <w:rPr>
                      <w:szCs w:val="24"/>
                      <w:lang w:val="en-GB"/>
                    </w:rPr>
                  </w:pPr>
                  <w:sdt>
                    <w:sdtPr>
                      <w:alias w:val="Numeris"/>
                      <w:tag w:val="nr_1a6e597bd83f49e8a61a6d3a494562c2"/>
                      <w:lock w:val="sdtLocked"/>
                      <w:richText/>
                    </w:sdtPr>
                    <w:sdtContent>
                      <w:r>
                        <w:rPr>
                          <w:sz w:val="20"/>
                          <w:lang w:val="en-GB"/>
                        </w:rPr>
                        <w:t>3</w:t>
                      </w:r>
                    </w:sdtContent>
                  </w:sdt>
                  <w:r>
                    <w:rPr>
                      <w:sz w:val="20"/>
                      <w:lang w:val="en-GB"/>
                    </w:rPr>
                    <w:t>.</w:t>
                  </w:r>
                </w:p>
                <w:p>
                  <w:pPr>
                    <w:jc w:val="both"/>
                    <w:rPr>
                      <w:szCs w:val="24"/>
                      <w:lang w:val="en-GB"/>
                    </w:rPr>
                  </w:pPr>
                  <w:r>
                    <w:rPr>
                      <w:sz w:val="20"/>
                      <w:lang w:val="en-GB"/>
                    </w:rPr>
                    <w:t>Seimas of the Republic of Lithuania, Law</w:t>
                  </w:r>
                </w:p>
                <w:p>
                  <w:pPr>
                    <w:jc w:val="both"/>
                    <w:rPr>
                      <w:szCs w:val="24"/>
                      <w:lang w:val="en-GB"/>
                    </w:rPr>
                  </w:pPr>
                  <w:r>
                    <w:rPr>
                      <w:sz w:val="20"/>
                      <w:lang w:val="en-GB"/>
                    </w:rPr>
                    <w:t xml:space="preserve">No </w:t>
                  </w:r>
                  <w:r>
                    <w:rPr>
                      <w:color w:val="0000FF"/>
                      <w:sz w:val="20"/>
                      <w:u w:val="single"/>
                      <w:lang w:val="en-GB"/>
                    </w:rPr>
                    <w:t>XII-2095</w:t>
                  </w:r>
                  <w:r>
                    <w:rPr>
                      <w:sz w:val="20"/>
                      <w:lang w:val="en-GB"/>
                    </w:rPr>
                    <w:t>, 26/11/2015, published in the TAR 07/12/2015, identification code 2015-19373</w:t>
                  </w:r>
                </w:p>
                <w:p>
                  <w:pPr>
                    <w:jc w:val="both"/>
                    <w:rPr>
                      <w:szCs w:val="24"/>
                      <w:lang w:val="en-GB"/>
                    </w:rPr>
                  </w:pPr>
                  <w:r>
                    <w:rPr>
                      <w:sz w:val="20"/>
                      <w:lang w:val="en-GB"/>
                    </w:rPr>
                    <w:t xml:space="preserve">Republic of Lithuania Law amending Article 2 and repealing Articles 1, 3 and 4 of Law No XII-1866 amending Articles 10, 12, 19 and 21 of the Law on Consumer Protection No I-657, </w:t>
                  </w:r>
                </w:p>
                <w:p>
                  <w:pPr>
                    <w:jc w:val="both"/>
                    <w:rPr>
                      <w:sz w:val="20"/>
                      <w:lang w:val="en-GB"/>
                    </w:rPr>
                  </w:pPr>
                </w:p>
              </w:sdtContent>
            </w:sdt>
            <w:sdt>
              <w:sdtPr>
                <w:alias w:val="4 p."/>
                <w:tag w:val="part_c3476884b4454cb6875612f575dcfbdf"/>
                <w:lock w:val="sdtLocked"/>
                <w:richText/>
              </w:sdtPr>
              <w:sdtContent>
                <w:p>
                  <w:pPr>
                    <w:jc w:val="both"/>
                    <w:rPr>
                      <w:szCs w:val="24"/>
                      <w:lang w:val="en-GB"/>
                    </w:rPr>
                  </w:pPr>
                  <w:sdt>
                    <w:sdtPr>
                      <w:alias w:val="Numeris"/>
                      <w:tag w:val="nr_c3476884b4454cb6875612f575dcfbdf"/>
                      <w:lock w:val="sdtLocked"/>
                      <w:richText/>
                    </w:sdtPr>
                    <w:sdtContent>
                      <w:r>
                        <w:rPr>
                          <w:sz w:val="20"/>
                          <w:lang w:val="en-GB"/>
                        </w:rPr>
                        <w:t>4</w:t>
                      </w:r>
                    </w:sdtContent>
                  </w:sdt>
                  <w:r>
                    <w:rPr>
                      <w:sz w:val="20"/>
                      <w:lang w:val="en-GB"/>
                    </w:rPr>
                    <w:t>.</w:t>
                  </w:r>
                </w:p>
                <w:p>
                  <w:pPr>
                    <w:jc w:val="both"/>
                    <w:rPr>
                      <w:szCs w:val="24"/>
                      <w:lang w:val="en-GB"/>
                    </w:rPr>
                  </w:pPr>
                  <w:r>
                    <w:rPr>
                      <w:sz w:val="20"/>
                      <w:lang w:val="en-GB"/>
                    </w:rPr>
                    <w:t>Seimas of the Republic of Lithuania, Law</w:t>
                  </w:r>
                </w:p>
                <w:p>
                  <w:pPr>
                    <w:jc w:val="both"/>
                    <w:rPr>
                      <w:szCs w:val="24"/>
                      <w:lang w:val="en-GB"/>
                    </w:rPr>
                  </w:pPr>
                  <w:r>
                    <w:rPr>
                      <w:sz w:val="20"/>
                      <w:lang w:val="en-GB"/>
                    </w:rPr>
                    <w:t xml:space="preserve">No </w:t>
                  </w:r>
                  <w:r>
                    <w:rPr>
                      <w:color w:val="0000FF"/>
                      <w:sz w:val="20"/>
                      <w:u w:val="single"/>
                      <w:lang w:val="en-GB"/>
                    </w:rPr>
                    <w:t>XII-2083</w:t>
                  </w:r>
                  <w:r>
                    <w:rPr>
                      <w:sz w:val="20"/>
                      <w:lang w:val="en-GB"/>
                    </w:rPr>
                    <w:t>, 26/11/2015, published in the TAR 07/12/2015, identification code 2015-19362</w:t>
                  </w:r>
                </w:p>
                <w:p>
                  <w:pPr>
                    <w:jc w:val="both"/>
                    <w:rPr>
                      <w:sz w:val="20"/>
                      <w:lang w:val="en-GB"/>
                    </w:rPr>
                  </w:pPr>
                  <w:r>
                    <w:rPr>
                      <w:sz w:val="20"/>
                      <w:lang w:val="en-GB"/>
                    </w:rPr>
                    <w:t xml:space="preserve">Republic of Lithuania Law amending Articles 2, 5, 10, 11, 12, 40, section six and the annex of the Law on Consumer Protection No I-657 </w:t>
                  </w:r>
                </w:p>
                <w:p>
                  <w:pPr>
                    <w:widowControl w:val="0"/>
                    <w:rPr>
                      <w:szCs w:val="24"/>
                      <w:lang w:val="en-GB"/>
                    </w:rPr>
                  </w:pPr>
                </w:p>
                <w:p>
                  <w:pPr>
                    <w:widowControl w:val="0"/>
                    <w:rPr>
                      <w:szCs w:val="24"/>
                      <w:lang w:val="en-GB"/>
                    </w:rPr>
                  </w:pPr>
                </w:p>
              </w:sdtContent>
            </w:sdt>
          </w:sdtContent>
        </w:sdt>
      </w:sdtContent>
    </w:sdt>
    <w:sectPr>
      <w:pgSz w:w="12240" w:h="15840"/>
      <w:pgMar w:top="1701" w:right="567" w:bottom="1134" w:left="1701"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defaultTabStop w:val="720"/>
  <w:hyphenationZone w:val="396"/>
  <w:doNotHyphenateCaps/>
  <w:displayHorizontalDrawingGridEvery w:val="0"/>
  <w:displayVerticalDrawingGridEvery w:val="0"/>
  <w:doNotUseMarginsForDrawingGridOrigin/>
  <w:noPunctuationKerning/>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2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73464612">
      <w:marLeft w:val="225"/>
      <w:marRight w:val="225"/>
      <w:marTop w:val="0"/>
      <w:marBottom w:val="0"/>
      <w:divBdr>
        <w:top w:val="none" w:sz="0" w:space="0" w:color="auto"/>
        <w:left w:val="none" w:sz="0" w:space="0" w:color="auto"/>
        <w:bottom w:val="none" w:sz="0" w:space="0" w:color="auto"/>
        <w:right w:val="none" w:sz="0" w:space="0" w:color="auto"/>
      </w:divBdr>
      <w:divsChild>
        <w:div w:id="873464615">
          <w:marLeft w:val="0"/>
          <w:marRight w:val="0"/>
          <w:marTop w:val="0"/>
          <w:marBottom w:val="0"/>
          <w:divBdr>
            <w:top w:val="none" w:sz="0" w:space="0" w:color="auto"/>
            <w:left w:val="none" w:sz="0" w:space="0" w:color="auto"/>
            <w:bottom w:val="none" w:sz="0" w:space="0" w:color="auto"/>
            <w:right w:val="none" w:sz="0" w:space="0" w:color="auto"/>
          </w:divBdr>
        </w:div>
      </w:divsChild>
    </w:div>
    <w:div w:id="873464613">
      <w:marLeft w:val="0"/>
      <w:marRight w:val="0"/>
      <w:marTop w:val="0"/>
      <w:marBottom w:val="0"/>
      <w:divBdr>
        <w:top w:val="none" w:sz="0" w:space="0" w:color="auto"/>
        <w:left w:val="none" w:sz="0" w:space="0" w:color="auto"/>
        <w:bottom w:val="none" w:sz="0" w:space="0" w:color="auto"/>
        <w:right w:val="none" w:sz="0" w:space="0" w:color="auto"/>
      </w:divBdr>
    </w:div>
    <w:div w:id="873464614">
      <w:marLeft w:val="0"/>
      <w:marRight w:val="0"/>
      <w:marTop w:val="0"/>
      <w:marBottom w:val="0"/>
      <w:divBdr>
        <w:top w:val="none" w:sz="0" w:space="0" w:color="auto"/>
        <w:left w:val="none" w:sz="0" w:space="0" w:color="auto"/>
        <w:bottom w:val="none" w:sz="0" w:space="0" w:color="auto"/>
        <w:right w:val="none" w:sz="0" w:space="0" w:color="auto"/>
      </w:divBdr>
    </w:div>
    <w:div w:id="87346461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hyperlink" TargetMode="External" Target="http://www3.lrs.lt/cgi-bin/preps2?a=408892&amp;b="/>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96c6f3a20184ceb96ccb030e8082f93" PartId="41d6e108cba0483f9e2979488482ed02">
    <Part Type="preambule" DocPartId="75dc630a690c47268e7ebe451dccb60e" PartId="8e45129e6ac84dff9b57778f9ed6adae"/>
    <Part Type="pastraipa" DocPartId="35d68e6407b74b6a9a0e2da9cdd433b5" PartId="37c1ff41e8e345d09a08322fb37cc2c7"/>
    <Part Type="skirsnis" Title="The new version of the Law from 01/03/2007:" DocPartId="5ac9140b56f04e649c9c608534304f61" PartId="a480fc08ac7c403fbe405145aa8e8877"/>
    <Part Type="skirsnis" Title="REPUBLIC OF LITHUANIA LAW ON CONSUMER PROTECTION" DocPartId="bcb8c223d4b74e29a90edb07f17e20dc" PartId="861b468339f04a6587a109657b3743d9"/>
    <Part Type="skirsnis" Title="SECTION I GENERAL PROVISIONS" DocPartId="7171ee86bbb14205a78d6efce39a985d" PartId="2f89cdef4ded4407876638279911d49a"/>
    <Part Type="skirsnis" Title="Article 1. The Purpose and Scope of the Law" DocPartId="6a567fc275a7497980532a3dd6224bc9" PartId="6b06ffb9eb5d42f1adece3f940042bee">
      <Part Type="punktas" Nr="1" Abbr="1 p." DocPartId="8e2ea582e44c43e2a9f05089001e83a2" PartId="93efb0cd5deb401eb7acedae66aabd03"/>
      <Part Type="punktas" Nr="2" Abbr="2 p." DocPartId="2af8e742980c47b5a961fe506ad02cb4" PartId="22ebee6872ee4ae582cb87c83e8e79ea"/>
      <Part Type="punktas" Nr="3" Abbr="3 p." DocPartId="b724f8e500174859b2aaca048590eefa" PartId="d1e03eadb83d4ffc810d7e1e73bc35d4"/>
      <Part Type="punktas" Nr="4" Abbr="4 p." DocPartId="c537e07a8f6447b09f255e049c9ef1d2" PartId="1c7dced726de4b10b9d1d22abd378681"/>
    </Part>
    <Part Type="skirsnis" Title="Article 2. Basic Definitions of This Law" DocPartId="caa98b9225a74c5380da83c7a0f89dac" PartId="464d78dd084945d38180428377efe90c">
      <Part Type="punktas" Nr="1" Abbr="1 p." DocPartId="9ad06c3e90274effaa143ad024f7e4b9" PartId="ca06a2b70aad4c2c838529437e240818">
        <Part Type="papunktis" Nr="1" Abbr="1 p. 1 pp." DocPartId="25afa2a498e0485da2f0752a3fc6e226" PartId="a3659c729afe47caa9c2bba2222b30f4"/>
        <Part Type="papunktis" Nr="2" Abbr="1 p. 2 pp." DocPartId="32c2e3c02edb47cb9a2b5fd00305d095" PartId="30d560d0c46c4a0d840342ed008427f1"/>
        <Part Type="papunktis" Nr="3" Abbr="1 p. 3 pp." DocPartId="c8c7f9652ad84a52aa7f02406604b7e5" PartId="410de3498ba447b0882bcb05e8e0fbbb"/>
      </Part>
      <Part Type="punktas" Nr="2" Abbr="2 p." DocPartId="ac6278efe57d463985fa0c193629f29b" PartId="09942553ba8c4871921e1fa5d30c3b13"/>
      <Part Type="punktas" Nr="3" Abbr="3 p." DocPartId="cabc49c2bb5647b0a6896de1e67fc3d2" PartId="aa0da6d656164556bb8a90b8c4833fd4"/>
      <Part Type="punktas" Nr="4" Abbr="4 p." DocPartId="1c804bd93e934c16b6f745be0ac8c621" PartId="c69f6c75d9614b20bc9aa71f1cb0a34f"/>
      <Part Type="punktas" Nr="5" Abbr="5 p." DocPartId="714ad7a40ee84a418210f1094db4baa0" PartId="41f477cc4d284904a317b3da0e2e706d"/>
      <Part Type="punktas" Nr="6" Abbr="6 p." DocPartId="add847a560604b649019f2917c733739" PartId="994fac7854904b3d9635bd50054ff004"/>
      <Part Type="punktas" Nr="7" Abbr="7 p." DocPartId="c2fef20723464756b664026a4c6b551c" PartId="cd8007e08d73455bb5335a15eafaf1d5"/>
      <Part Type="punktas" Nr="8" Abbr="8 p." DocPartId="75232166d60c4fb3b6566d3276b84444" PartId="73d8c3830c2e49ee95bae710b4b7760a"/>
      <Part Type="punktas" Nr="9" Abbr="9 p." DocPartId="de0b641a8f94415da9d8ec20ac4b1d67" PartId="d947941a141244779dde11c944f41acd"/>
      <Part Type="punktas" Nr="10" Abbr="10 p." DocPartId="60e9bd784e39420a9f6ba30a45edc13e" PartId="7706a360d1e34cdbbfdf376278da2168"/>
      <Part Type="punktas" Nr="11" Abbr="11 p." DocPartId="4b6a523ceb5e41ff901cfecb5e142f91" PartId="d90ef33d9c1c447faa571b5f53a2cc5f"/>
      <Part Type="punktas" Nr="12" Abbr="12 p." DocPartId="c481dd49b7e14f00997865571d99525e" PartId="e4e8eccb4df84162898c2b5e6272f3e1"/>
      <Part Type="punktas" Nr="14" Abbr="14 p." Notes="Numeris ne iš eilės. Trūksta dalių? [DocDalys]" DocPartId="454999d8973243d0abdc6ff69f259d12" PartId="71b68d877b664344a9adb3cd9f89c950"/>
      <Part Type="punktas" Nr="15" Abbr="15 p." DocPartId="174b1f7a75eb4bba8ffb19418206326e" PartId="17f5a497c8994ba3a13fb3d9a650aa8c"/>
      <Part Type="punktas" Nr="16" Abbr="16 p." DocPartId="1b395ba910b54c55924215fbf0b96764" PartId="a627f8e39b45470786582205a4338910"/>
      <Part Type="punktas" Nr="17" Abbr="17 p." DocPartId="1f29373b6caa49d2b54b5ec3f6df7296" PartId="e6824ba6e7b24a33b46cfbec397941a8"/>
      <Part Type="punktas" Nr="18" Abbr="18 p." DocPartId="187dd535c9d444fdba5205a6f2f6cabd" PartId="f84306eb896d47758fe619f16edbf453"/>
      <Part Type="punktas" Nr="19" Abbr="19 p." DocPartId="df40bfd15e374f07a85633ffb2f3cd8b" PartId="e8d633b2125b4e86a699ac19e22a72d8"/>
      <Part Type="punktas" Nr="20" Abbr="20 p." DocPartId="918ff340ce7b448c9141477f90145dce" PartId="b3088fbd2c9b452889c60baa529e6257"/>
      <Part Type="punktas" Nr="21" Abbr="21 p." DocPartId="2c354ad6b62648be8f2fdcf226e1676f" PartId="9b42841212534b41a653b33af6171d52"/>
      <Part Type="punktas" Nr="22" Abbr="22 p." DocPartId="4ba817ef4b9040a98943c848c936977c" PartId="08862bbb46e444bfb4c4dbc5111b572b"/>
      <Part Type="punktas" Nr="23" Abbr="23 p." DocPartId="d8d8734ecde8485ea781c6548f87f5bf" PartId="13a447fa7a014e1fb5ad54dc8bca2680"/>
      <Part Type="punktas" Nr="24" Abbr="24 p." DocPartId="c9cc2c4c43d74e51947ea80eedc87c6a" PartId="fd763576509043afb414fee8cf93c005"/>
    </Part>
    <Part Type="skirsnis" Title="SECTION II CONSUMER RIGHTS AND IMPLEMENTATION OF THE PROTECTION THEREOF" DocPartId="c73ae9492a564891a089c340587a17f9" PartId="5a9b3ce62d4841359cdf8a1e8c0d6844"/>
    <Part Type="skirsnis" Title="Article 3. Consumer Rights" DocPartId="db2213f53be34e89bff8367d705f444c" PartId="8c6d5b7a1fc4464395bea0e2fceb8d4d">
      <Part Type="punktas" Nr="1" Abbr="1 p." DocPartId="2efb3aa6c02c405fabd11bfc140d575d" PartId="6aff4e53e5704fb9bbcbdb8c6fc92d4d">
        <Part Type="papunktis" Nr="1" Abbr="1 p. 1 pp." DocPartId="4744c8a47dcf4f5c93d61daa3bcdff75" PartId="eb89a7d9290b4241a90210ba985efd83"/>
        <Part Type="papunktis" Nr="2" Abbr="1 p. 2 pp." DocPartId="c65f6938b67e4389bb62e3362679412e" PartId="ed43e24b494c46d1a1d4bc4db8d93874"/>
        <Part Type="papunktis" Nr="3" Abbr="1 p. 3 pp." DocPartId="2fd640ed11f542a5acdab9ef8c758c13" PartId="0a63c6427a28474c8ef00a08f5763f69"/>
        <Part Type="papunktis" Nr="4" Abbr="1 p. 4 pp." DocPartId="17baba5693d94804b08c65346783a5a5" PartId="5671eb56e5b5410eae2bb8e379e7df1d"/>
        <Part Type="papunktis" Nr="5" Abbr="1 p. 5 pp." DocPartId="b39f39d01dd94b1fad9952cec1d2bb00" PartId="0f31e1d4d8434f429b5adecb5485b9a4"/>
        <Part Type="papunktis" Nr="6" Abbr="1 p. 6 pp." DocPartId="666ea3bfdc7c4e898720ddf482f742c2" PartId="17cfdcd3215f4e47a06dea26e05ecb50"/>
        <Part Type="papunktis" Nr="7" Abbr="1 p. 7 pp." DocPartId="a78ec22661184411a25160f4ed5a24ba" PartId="d192134a52e64f578ae749f002a7d486"/>
        <Part Type="papunktis" Nr="8" Abbr="1 p. 8 pp." DocPartId="f4a3c5756e21423e9ac52de934ec569c" PartId="a442aacdb85241fb8da6fd7223d68cc7"/>
        <Part Type="papunktis" Nr="9" Abbr="1 p. 9 pp." DocPartId="30f403793b40456fad839a7e33a12ffb" PartId="84a5348d8a1f42e5853766006ef53f90"/>
      </Part>
      <Part Type="punktas" Nr="2" Abbr="2 p." DocPartId="97e41b4a96524b54bd1484046630085b" PartId="5225d8ac55b344b380d910daa49792f1"/>
    </Part>
    <Part Type="skirsnis" Title="Article 4. Features of Consumer Contracts" DocPartId="d2a2de9de472456bbfa8138ee5da9d6a" PartId="97ffd6b59a2c4497bd2db28497cb12ec"/>
    <Part Type="skirsnis" Title="Article 5. Submission of Information to Consumers" DocPartId="55b5b2303d4a454c9ba5928fb5a61d40" PartId="85e4f51d34224b17b4ce27eabef339bf">
      <Part Type="punktas" Nr="1" Abbr="1 p." DocPartId="1ea94459c25d4e1ba4ef97394e88505f" PartId="fbac6833e8584730bccd5246da44e417"/>
      <Part Type="punktas" Nr="2" Abbr="2 p." DocPartId="e3cee6f822c1451ea4f4fef2f307dd55" PartId="3a5ad7f5c51a4821a3a3565af6e07cd3"/>
      <Part Type="punktas" Nr="3" Abbr="3 p." DocPartId="1fa60772fcde405d84e5457d4e8c1725" PartId="47cce761030b4b47b1cae692f0ce967c"/>
      <Part Type="punktas" Nr="4" Abbr="4 p." DocPartId="f218e645449f43cfa41b7c11c4507b85" PartId="d351c66fde1f4539947d63caa415870f"/>
      <Part Type="punktas" Nr="5" Abbr="5 p." DocPartId="ac7c48a006ed4aec9b26309678704681" PartId="15276e40f57f46b893fdf6aa4f4ee2f9"/>
      <Part Type="punktas" Nr="6" Abbr="6 p." DocPartId="b901b37842be4b63ad17a35e24e8ab4f" PartId="09dd1e7bcae84db2ba876a6416e11c04"/>
    </Part>
    <Part Type="skirsnis" Title="Article 6. Principle of Fair Business Practice" DocPartId="c7c1dea0c16246819defd10ff044e31b" PartId="180f555d4f4044f78b8b0dab9e8f3206"/>
    <Part Type="skirsnis" Title="Article 7. Implementation of the Protection of Consumer Rights" DocPartId="9d0074d2de5e4313ba49e8e14935943e" PartId="3c05299373f849a997123f01c36e1b97">
      <Part Type="papunktis" Nr="1" Abbr="1 pp." DocPartId="6febf0d47e0f43cd809c20b4a99f2f66" PartId="3c918004ba8c4bd1b49e3af458f88e28"/>
      <Part Type="papunktis" Nr="2" Abbr="2 pp." DocPartId="0d8e09b401bb475c90b9051761ef19d4" PartId="fde6e3f0b38f4466b719cdb07bad5416"/>
      <Part Type="papunktis" Nr="3" Abbr="3 pp." DocPartId="6e734cb3860549ce9853d5bf54323500" PartId="e6b43c8dfe5a449a8697627d5bf26660"/>
    </Part>
    <Part Type="skirsnis" Title="SECTION 3" DocPartId="a482a7491cb5450fab92d717890a00ee" PartId="506f1aaadef24f32936392e22b5d8792"/>
    <Part Type="skirsnis" Title="SPHERES AND INSTITUTIONAL SYSTEM OF THE PROTECTION OF CONSUMER RIGHTS" DocPartId="6aadb33cbbf2430d8c60bad62a271101" PartId="7d8be41ece1d4770a0d9010151d3c7ad"/>
    <Part Type="skirsnis" Title="Article 8. Spheres of the Protection of Consumer Rights" DocPartId="7b238eb1c68c404ebbee0b8cee23c27c" PartId="ece2c6d317964ff4b5b348749e2156f4"/>
    <Part Type="skirsnis" Title="Article 9. Institutional system of the protection of consumer rights" DocPartId="933504fd90994c1aa4dade9cd943e47c" PartId="87fc7b03618e48b0b296596296b8f4fa">
      <Part Type="papunktis" Nr="1" Abbr="1 pp." DocPartId="f4cce946506f4ab1b5d916e633b5a077" PartId="fe377173a479493d8b3ca2ccb3473921"/>
      <Part Type="papunktis" Nr="2" Abbr="2 pp." DocPartId="d594acb314dc45d28dca4e0a5d9e5421" PartId="062a2080ee034196ba11f26dc39f701d"/>
    </Part>
    <Part Type="skirsnis" Title="Article 10. Competence of country and municipal institutions within the system of the protection of consumer rights" DocPartId="855a36e2877a4a1ead9f15600c8c272f" PartId="9dce2731b2604e2da1804b3e3da4c3e4">
      <Part Type="punktas" Nr="1" Abbr="1 p." DocPartId="1ab4ef735e8d4c948997453e30e02a00" PartId="1c0624b1bc1d4361a572d86880529ae8"/>
    </Part>
    <Part Type="skirsnis" Title="Version of subparagraph 1 from 01/01/2019:" DocPartId="8065f9d182784de6acf3ff80ca91bef3" PartId="695ff76a5593455385ef484f8f8af39d">
      <Part Type="papunktis" Nr="1" Abbr="1 pp." DocPartId="40e73d3f5f734fdeb432dcdab468adfc" PartId="f8134ce50a214a15bb9efe3f43e4d567"/>
      <Part Type="papunktis" Nr="2" Abbr="2 pp." DocPartId="08d7238d292d48169687f232bde8b9cb" PartId="efcf7996164a41a7911ad319966909ce"/>
      <Part Type="papunktis" Nr="3" Abbr="3 pp." DocPartId="556b6ee6a9014026bc519e548058e87c" PartId="1bda2e386ce2431ea6a148d208e50a0b"/>
      <Part Type="papunktis" Nr="4" Abbr="4 pp." DocPartId="cfdfcd3e576748e7bfdf3155d9558f4c" PartId="6a171fa8bc5d46be8f2403f6e4d35a53"/>
      <Part Type="papunktis" Nr="5" Abbr="5 pp." DocPartId="9fc6da3e59b346abb07b43882180006b" PartId="46e3c43595d846c6817ecd4bcbf04c1e"/>
      <Part Type="punktas" Nr="2" Abbr="2 p." DocPartId="e3113c1e32634bbda282a15f1101d161" PartId="e2ff040fc91744d7be6379857f6b25a4">
        <Part Type="papunktis" Nr="1" Abbr="2 p. 1 pp." DocPartId="9dcfbcaebb1c4c409cde12dabedf9cb6" PartId="9213ebacb7804b7d8f40406fc28edbb1"/>
        <Part Type="papunktis" Nr="2" Abbr="2 p. 2 pp." DocPartId="5e2802190b484b888042da6f1d427279" PartId="89eef6157ab94a4eb6f3adbcaf89b115"/>
        <Part Type="papunktis" Nr="3" Abbr="2 p. 3 pp." DocPartId="ebff982ca03e47acbb7088633e7a752d" PartId="a757d79b83eb45f690b93d2e2fb5d625"/>
      </Part>
      <Part Type="punktas" Nr="3" Abbr="3 p." DocPartId="b9b2d3496aa44980b07f47f7dfbd1d2f" PartId="da95bae25cbe4510a4bab85147fa39d8"/>
      <Part Type="punktas" Nr="4" Abbr="4 p." DocPartId="963ece5c87444f57b5e6d0cdf57cdda2" PartId="8fb623b4df754a8bb0b1fcd9625b42a1"/>
      <Part Type="punktas" Nr="5" Abbr="5 p." DocPartId="661a1cade5f84c47ad998470e2d411a3" PartId="3cc01c3c180d46e296b6dcc1715bd188">
        <Part Type="papunktis" Nr="1" Abbr="5 p. 1 pp." DocPartId="42fdaf3f892b474f9953f39edd2ea26e" PartId="30190e1053d840459ca414701837ae4f"/>
        <Part Type="papunktis" Nr="2" Abbr="5 p. 2 pp." DocPartId="e9a0b8dafd2947e595d65c6640f08488" PartId="a7d2eba9cbcf4f209cde0d183fa6b306"/>
        <Part Type="papunktis" Nr="3" Abbr="5 p. 3 pp." DocPartId="1a4104b35aad4d2e9bdffe87a34ef4ec" PartId="53a385fc68e841c8a4eaa911da574436"/>
      </Part>
      <Part Type="punktas" Nr="6" Abbr="6 p." DocPartId="fb80851734ff4536a6c863eaa7c6b777" PartId="516bc9c0831747729feca61b7f652bf9">
        <Part Type="papunktis" Nr="1" Abbr="6 p. 1 pp." DocPartId="917718ce9efb4700ab2e601ee631f2d5" PartId="4bb3302fdbb6446b8337ec0c6ff6ce77"/>
        <Part Type="papunktis" Nr="2" Abbr="6 p. 2 pp." DocPartId="fa78a374fbdb41c29e8836ce0826dce4" PartId="1d3b9ec198564b67af300b9222c4840d"/>
      </Part>
      <Part Type="punktas" Nr="7" Abbr="7 p." DocPartId="e0ad4bf3ff99450ead28582a2c39bcfd" PartId="8f46a03199514da699bf90b595377378"/>
    </Part>
    <Part Type="skirsnis" Title="Article 11. The State Consumer Rights Protection Authority" DocPartId="188b8a6bcfab46b4b99632b61a757502" PartId="9de7f4b440f14440bf6692597a614545">
      <Part Type="punktas" Nr="1" Abbr="1 p." DocPartId="6f7617a74856468d9a1e691b8a5796b8" PartId="e3df51a471514d879aa1f1789b31796c"/>
      <Part Type="punktas" Nr="2" Abbr="2 p." DocPartId="23cc01d60fca4289803cc2689232e1e3" PartId="bc08a5defd7a4ca98cd36588d1bdd7fd"/>
      <Part Type="punktas" Nr="3" Abbr="3 p." DocPartId="77278ce50c6c48d4b0fede9fc652630c" PartId="f8c58369aa6543f2ab48c6cd8d1a2304"/>
      <Part Type="punktas" Nr="4" Abbr="4 p." DocPartId="c7b3d3cf0614426c95bcbd17baf6b5c3" PartId="0fd611bb90bf4bc29a7b561dddbe45e9"/>
      <Part Type="punktas" Nr="5" Abbr="5 p." DocPartId="5b53ba3a332b4097aebfb5b957317bb8" PartId="0af93f01810b449494b653061b2223ed"/>
    </Part>
    <Part Type="skirsnis" Title="Article 12. Functions and rights of the State Consumer Rights Protection Authority" DocPartId="009b40a03573415da10f1ffaf3fa30d9" PartId="fb433044938943d19fecb548b10c2d72">
      <Part Type="punktas" Nr="1" Abbr="1 p." DocPartId="ee3e179a225a4605bcbecba88f115eca" PartId="8f86b4175d124493a83b170830940da0">
        <Part Type="papunktis" Nr="1" Abbr="1 p. 1 pp." DocPartId="0f5d8f9c36f341e8bd462e2781417a4f" PartId="fce61eaa84ce4d9ca7d8ea003d369d35"/>
        <Part Type="papunktis" Nr="2" Abbr="1 p. 2 pp." DocPartId="c60c2ae2a6a94cf88b01ff8ae21a0a43" PartId="95d6badf40744e418f260c3dec5fc032"/>
        <Part Type="papunktis" Nr="3" Abbr="1 p. 3 pp." DocPartId="214960511e954cbf91daf480da039ffd" PartId="e1b12aa893734308ace09e67d2fa1846"/>
        <Part Type="papunktis" Nr="4" Abbr="1 p. 4 pp." DocPartId="91dd615823ec4d50930cd18715c6d7f2" PartId="0289e468f6b84515bda3dc23fcf2defd"/>
        <Part Type="papunktis" Nr="5" Abbr="1 p. 5 pp." DocPartId="5e8dae13b6544a32aa1024ff83a315fd" PartId="7724236668644c6abf21232c421cbb48"/>
        <Part Type="papunktis" Nr="6" Abbr="1 p. 6 pp." DocPartId="7247e72f8f0e4536beecd5a74d2eed9f" PartId="44f0210260104007802def84518aae54"/>
        <Part Type="papunktis" Nr="7" Abbr="1 p. 7 pp." DocPartId="32b7663ccea34e549f26e1d8a351e1d7" PartId="06417f55a6ed49369b5d21ef313553b1"/>
        <Part Type="papunktis" Nr="8" Abbr="1 p. 8 pp." DocPartId="b5a8df6a95cd44c9a4966a7d31b0be05" PartId="bafda16cdaa64d43a4110be8dab35cbb"/>
        <Part Type="papunktis" Nr="9" Abbr="1 p. 9 pp." DocPartId="d122114848b6497a94a14c5b187f6068" PartId="feb0659a2bc94b1483ffd184b5c0e203"/>
        <Part Type="papunktis" Nr="10" Abbr="1 p. 10 pp." DocPartId="4d92819fbebd44548553fbf0e1db6dd8" PartId="cf12561f1d6b4591ae77778b654e58b3"/>
        <Part Type="papunktis" Nr="11" Abbr="1 p. 11 pp." DocPartId="3abf752ad2f041e6ba475fb6fc4f86e8" PartId="1b27826d33674051a53db9d4e3cde35a"/>
        <Part Type="papunktis" Nr="12" Abbr="1 p. 12 pp." DocPartId="3f0ef01c6a20495aafdd3be39e5ccd55" PartId="f806bba2d1214d20a3647678f20f84e8"/>
        <Part Type="papunktis" Nr="13" Abbr="1 p. 13 pp." DocPartId="a529187d407745a39f84ee54e2664e2c" PartId="a2abfbf4d94e4e25baf6fd1b03a2ab4c"/>
        <Part Type="papunktis" Nr="14" Abbr="1 p. 14 pp." DocPartId="733848c043a949e2ab9a2aca3e1ef567" PartId="3e7fbc3fc1ab4a65b79fe29e719e94e0"/>
      </Part>
      <Part Type="punktas" Nr="2" Abbr="2 p." DocPartId="5030d23fe61f408499faf9a490612e9b" PartId="627f606d48af4cb9b5ca71a13a3c4509">
        <Part Type="papunktis" Nr="1" Abbr="2 p. 1 pp." DocPartId="f234b9d7c9bd401598a1ab5229e481c3" PartId="105aab7e11984e2d95fd1f96f2189fc6"/>
        <Part Type="papunktis" Nr="2" Abbr="2 p. 2 pp." DocPartId="a3fb235ce6564bf3a02498634495c1ae" PartId="b71698d16628484fbdfd0186f8c2c67a"/>
        <Part Type="papunktis" Nr="3" Abbr="2 p. 3 pp." DocPartId="f8edc24b5a1341a6835a821eeac13760" PartId="09762c5e863546eea3aff56dc1335e38"/>
        <Part Type="papunktis" Nr="4" Abbr="2 p. 4 pp." DocPartId="669372789461492faace0e12d8357418" PartId="1a51a5ac0c86430bb054a3f27e796192"/>
        <Part Type="papunktis" Nr="5" Abbr="2 p. 5 pp." DocPartId="06597b77761e4dde8c2286a3865032a1" PartId="cbe42b22e2554c70855e215cbbc7ea17"/>
        <Part Type="papunktis" Nr="6" Abbr="2 p. 6 pp." DocPartId="fded0c9b86c94315855cf210315bb3f4" PartId="b00a613a7c79466f8061624b7e858ea3"/>
      </Part>
    </Part>
    <Part Type="skirsnis" Title="Article 13. Consumer associations" DocPartId="ce10ef26ffcc4c5496338e23ed8c465c" PartId="4aed7349830f4b30a5382740c501cabd">
      <Part Type="punktas" Nr="1" Abbr="1 p." DocPartId="a75d11a629a24c4bbf4584ea972a8a83" PartId="d5dd056cd82f4271974b7d3ef12bc407">
        <Part Type="papunktis" Nr="1" Abbr="1 p. 1 pp." DocPartId="34a05b9c8c884b60a00c346ad4a5458c" PartId="8a3e7aabab374ce7b9b3dc8ac74b6024"/>
        <Part Type="papunktis" Nr="2" Abbr="1 p. 2 pp." DocPartId="8dae549b9512459983b6234c49f567e9" PartId="b8e112d4b5e54f26a440141273df4e66"/>
        <Part Type="papunktis" Nr="3" Abbr="1 p. 3 pp." DocPartId="a9fd0a4b63de4a8a9a473fd3d0f8d75c" PartId="496f04fc3dce434dacb1c2698658916f"/>
        <Part Type="papunktis" Nr="4" Abbr="1 p. 4 pp." DocPartId="5ba53a09ffe04372b01e63fb0c4f50a4" PartId="d80b74b04e00487f8639ebb46f45689b"/>
        <Part Type="papunktis" Nr="5" Abbr="1 p. 5 pp." DocPartId="1bd71203fa854e999856389346273af4" PartId="3e4f2de28f6348b8800c9809496e8e8b"/>
        <Part Type="papunktis" Nr="6" Abbr="1 p. 6 pp." DocPartId="b036faa673c64d8aaf23da491a7a5e03" PartId="d25a7fae250845eab2080d6e5e019819"/>
        <Part Type="papunktis" Nr="7" Abbr="1 p. 7 pp." DocPartId="266ac2c731f34967a11e57deec1ea6cc" PartId="7b212d1cb241459bb8119d7754f9c53f"/>
        <Part Type="papunktis" Nr="8" Abbr="1 p. 8 pp." DocPartId="e7482bd4b152408d98297b8aa8fba260" PartId="e6b1d06d0beb4e35b48659ce48a2da12"/>
        <Part Type="papunktis" Nr="9" Abbr="1 p. 9 pp." DocPartId="d5e20a1c30a84ba6b81a8730807a6da8" PartId="9a13d7101dcc4fd18c31deeb064eb916"/>
        <Part Type="papunktis" Nr="10" Abbr="1 p. 10 pp." DocPartId="bca9fa3a20194494812ba375e2ac3a54" PartId="f30471a5b254404bbfc945925013c98e"/>
        <Part Type="papunktis" Nr="11" Abbr="1 p. 11 pp." DocPartId="42861aa029c747128293dbd18acd6969" PartId="144873d288ef4b7f8517e7f54cc839a8"/>
        <Part Type="papunktis" Nr="12" Abbr="1 p. 12 pp." DocPartId="c2545b6edc354e468437affb27b58f3f" PartId="f087e3d161474ad9841f57873143c6a9"/>
        <Part Type="papunktis" Nr="13" Abbr="1 p. 13 pp." DocPartId="294f2551316a40f7866c0c348fcc5b96" PartId="950b50e0996d4d098c69d9b6ae12ea83"/>
      </Part>
      <Part Type="punktas" Nr="2" Abbr="2 p." DocPartId="ebdc52876cc8465a932f23f6ab6afb8b" PartId="702a1dd2cbd44189bad29b87406e7fdd"/>
      <Part Type="punktas" Nr="3" Abbr="3 p." DocPartId="8f5fa7d032404d69b24eee3c953467e3" PartId="e0a239f7035345e6ada4b9bdb377de33"/>
    </Part>
    <Part Type="skirsnis" Title="SECTION 4 QUALITY AND SAFETY OF GOODS AND SERVICES" DocPartId="cecf8c6e44be4960b0f7f3fe36883e32" PartId="25be075334d148379807ed62d19715f4"/>
    <Part Type="skirsnis" Title="Article 14. Quality and Safety Requirements for Goods and Services" DocPartId="667ca8a1cb224fd98df3aa1fabeeb9fe" PartId="16ff9fda757e4138803a1c97c69bf366">
      <Part Type="punktas" Nr="1" Abbr="1 p." DocPartId="3528637d464749baa561e3ae6e6dac07" PartId="a46600dffa3a451bae3576fdecc9d4a3"/>
      <Part Type="punktas" Nr="2" Abbr="2 p." DocPartId="346b09b3dae6421cb52f31254a7713ee" PartId="4ea1b21745f54d2b9be53011bb51992b"/>
      <Part Type="punktas" Nr="3" Abbr="3 p." DocPartId="a97041edc3ea4c87905aaf1b439b8f8e" PartId="2ef369ac53fb4a03b7934aa0991a5f3b"/>
    </Part>
    <Part Type="skirsnis" Title="Article 15. Prohibition to sell goods after the expiry date of their safe shelf life" DocPartId="3012f6167a7b430387364d85fedcbff2" PartId="1cdc5084ba9645c2a80baa785744fe9a"/>
    <Part Type="skirsnis" Title="Article 16. Quality guarantee" DocPartId="916783690de0423483c618db87f68ad6" PartId="086819973e13499d8f6701481da85bd4">
      <Part Type="punktas" Nr="1" Abbr="1 p." DocPartId="6e182b41ad4e4b969f98866d428e6bf4" PartId="64da328c4f3e4348a911655c510d31c4"/>
      <Part Type="punktas" Nr="2" Abbr="2 p." DocPartId="09dd0b6a6872467bb2b0f7d0f07f3260" PartId="0d246a677c364c1f8dafb5c4011eabe0"/>
      <Part Type="punktas" Nr="3" Abbr="3 p." DocPartId="150c27252040499489c2c767ad29bb5b" PartId="f7a6908ee7ce44f8908ad5877497bd84"/>
      <Part Type="punktas" Nr="4" Abbr="4 p." DocPartId="73fcf69d37a941c5bc7e6f51ca7d1e9a" PartId="a691ca5ea6fa4a46ab417185eb9f34c1"/>
    </Part>
    <Part Type="skirsnis" Title="SECTION 5 CONSUMER AWARENESS" DocPartId="8f56f11bbf69424c9ce0b6bd51054304" PartId="0c7888d55b4f44f9b0b3f503409fb8ad"/>
    <Part Type="skirsnis" Title="Article 17. Conception of consumer awareness" DocPartId="3ec19838135a47839b334d8e52c0c0c6" PartId="c08a564649ba481e8d39abeceb884fd3">
      <Part Type="punktas" Nr="1" Abbr="1 p." DocPartId="37f58f01bf3d4b9ebf5127548090e56e" PartId="7d04aa092b9e4205a930bc841d206277"/>
      <Part Type="punktas" Nr="2" Abbr="2 p." DocPartId="09cfc964a29c47c9b790e30baf33769e" PartId="546aa0e87e794ad3970e5a0dbdf3a92e"/>
    </Part>
    <Part Type="skirsnis" Title="Article 18. Broadcasting on the issues of consumer rights protection" DocPartId="7b60a716c41d4e76b4118ff0ac025b0f" PartId="b77b4c2858404bfaa663e7550b01e205"/>
    <Part Type="skirsnis" Title="SECTION 6 DEFENDING CONSUMER RIGHTS OUT-OF-COURT" DocPartId="ec04d4dde55949a78ec2f6b3e4a38c41" PartId="38f41d9b99234327a5133d93a800d351"/>
    <Part Type="skirsnis" Title="Article 19. Scope of application" DocPartId="b9ca568d526947809c189fec654479dc" PartId="b9327f184cdd444a83316ccb71a546a5">
      <Part Type="punktas" Nr="1" Abbr="1 p." DocPartId="31e4f4781bcd4c48b2ad6fed661ff6cb" PartId="5b0fcba35c3f4beab005bbadd358c75f"/>
      <Part Type="punktas" Nr="2" Abbr="2 p." DocPartId="2376c609310846029856d0c6bee1b3e1" PartId="f3a9ea17ec114d8d9cf307ee1627e6a3">
        <Part Type="papunktis" Nr="1" Abbr="2 p. 1 pp." DocPartId="d82b3b04ec134f8691d7f6ba5455b41d" PartId="2b51fc3a339d46aea4758a91f2169893"/>
        <Part Type="papunktis" Nr="2" Abbr="2 p. 2 pp." DocPartId="f612e0fcce034d088c7bcd29183c062f" PartId="2777daf059724c7ba973c99bc42b7959"/>
        <Part Type="papunktis" Nr="3" Abbr="2 p. 3 pp." DocPartId="934b1bea3cfd4ae0a35ba78e736ff7a8" PartId="7a8f9c43ac0745d1a592ae30e833b7b2"/>
        <Part Type="papunktis" Nr="4" Abbr="2 p. 4 pp." DocPartId="8d1c4c1167d245189babcb7320973e26" PartId="2ea0171ef0fe4ab7b026dda0c3477156"/>
        <Part Type="papunktis" Nr="5" Abbr="2 p. 5 pp." DocPartId="13f4c81e0c3840d482ada645fdf7efdd" PartId="a8ea21593fc1486b99b7dc303bfec76c"/>
        <Part Type="papunktis" Nr="6" Abbr="2 p. 6 pp." DocPartId="7024adea2df84fbcb60ee4740827f60d" PartId="88783e717ace47d8b4e17c4a86c1111e"/>
        <Part Type="papunktis" Nr="7" Abbr="2 p. 7 pp." DocPartId="5a63cce9825f4d3b8737953b5a643733" PartId="cac5b73eefa244c0a5d4e6b58e37ff12"/>
      </Part>
      <Part Type="punktas" Nr="3" Abbr="3 p." DocPartId="adc01625bd2d4b41a42954a61f68c9ec" PartId="d24a33ee3a2a4f448498a23b6366d734"/>
    </Part>
    <Part Type="skirsnis" Title="Article 20. Ways of defending consumer rights and interests" DocPartId="9b1323d1273e44c7833f5aa4b8d758f1" PartId="7873fe12c7134473941fffddcb322c7c">
      <Part Type="punktas" Nr="1" Abbr="1 p." DocPartId="609487a9ec1f4e04b6e7cc63924289bc" PartId="fda95cd35dc4487bab3c14c7fcfaa0e2"/>
      <Part Type="punktas" Nr="2" Abbr="2 p." DocPartId="69d9b529dd964ad1b1d7bac06545ce1b" PartId="dbf6211de99543ff90ef1527b419cd1b"/>
    </Part>
    <Part Type="skirsnis" Title="Article 21. Consumer’s applying to the seller or service supplier" DocPartId="fa7bdb94b07344f88de8655e8b5bce00" PartId="9db4252dc11c4fa9af71779d369eefb9">
      <Part Type="punktas" Nr="1" Abbr="1 p." DocPartId="940a81d71ceb4a7aa9acf381a4871f6f" PartId="cf510326cec54048be3d668f63b4b9e8"/>
      <Part Type="punktas" Nr="2" Abbr="2 p." DocPartId="fe012edd93e34db3a3f0aac153f1309e" PartId="2619fda63aa74bf39831d4c63d00aeec"/>
      <Part Type="punktas" Nr="3" Abbr="3 p." DocPartId="8ab8bd6bfaf242c1be1d99982388db81" PartId="4ba4a7fecccf40e19fee0ec8381a6bb1"/>
    </Part>
    <Part Type="skirsnis" Title="Article 22. Bodies for settlement of consumer disputes" DocPartId="ae6cbf474bae4cdfb06d7363a068467b" PartId="86ea186474584a3b81c2ebc65d731dee">
      <Part Type="punktas" Nr="1" Abbr="1 p." DocPartId="069247458a8d49258c604b1b026213f7" PartId="0c7231e821dc4798a896f747effc24c2">
        <Part Type="papunktis" Nr="1" Abbr="1 p. 1 pp." DocPartId="0e53d2b27b944d5499d9215976f522e7" PartId="b399cddb8a7646e8974fed41342556ce"/>
        <Part Type="papunktis" Nr="2" Abbr="1 p. 2 pp." DocPartId="ff1ecac191904d1aa9c326cd7af895eb" PartId="f6158690e11d4417a8552ea364c09438"/>
        <Part Type="papunktis" Nr="3" Abbr="1 p. 3 pp." DocPartId="337f5f187ae6411699d942073e3a81f7" PartId="789fe379672740ae8367cda2ada2609b"/>
        <Part Type="papunktis" Nr="4" Abbr="1 p. 4 pp." DocPartId="0816016da7cf4c2988bf81ef092678ef" PartId="f50a2e0a444b4eb499e3387a062be803"/>
        <Part Type="papunktis" Nr="5" Abbr="1 p. 5 pp." DocPartId="3f59eeb3739f46f5a4f99b199da741ca" PartId="b3f09e8e29e74524b0acb4245cd31901"/>
        <Part Type="papunktis" Nr="6" Abbr="1 p. 6 pp." DocPartId="3129b6f4afa24326985170b9e1cb65c9" PartId="d9204f08feb5454493a5de0dc8834e5f"/>
      </Part>
      <Part Type="punktas" Nr="2" Abbr="2 p." DocPartId="8aae67858d194690801c874b6b467c69" PartId="15f71e44e6a647fdb21e39ac15c66a1e">
        <Part Type="papunktis" Nr="1" Abbr="2 p. 1 pp." DocPartId="20ced9efa64848f092bc106a81cf5357" PartId="8f982bbd73bb4c8ca7ebd7cb17f7aa1a"/>
        <Part Type="papunktis" Nr="2" Abbr="2 p. 2 pp." DocPartId="e62c747bc47242228325a5edccb992bb" PartId="1ced420e54a24674acf5a161a997a0d4"/>
        <Part Type="papunktis" Nr="3" Abbr="2 p. 3 pp." DocPartId="7ddf86ddc3b0427e96c389495961b75b" PartId="73fb42a76b094354a0836127e106adc0"/>
        <Part Type="papunktis" Nr="4" Abbr="2 p. 4 pp." DocPartId="99e56d9d17504e69bb5f3704e41005d5" PartId="6ebfc4f262624c5e88933c50e5a78a82"/>
        <Part Type="papunktis" Nr="5" Abbr="2 p. 5 pp." DocPartId="18f5f41adecf40eab3a3cd204754827f" PartId="99d2dfa032674837bd431280c89915ae"/>
      </Part>
      <Part Type="punktas" Nr="3" Abbr="3 p." DocPartId="c879e176b29a4bd39e3a387253e32a2a" PartId="fe2612c03a944ce6bd39a6ec061afda8">
        <Part Type="papunktis" Nr="1" Abbr="3 p. 1 pp." DocPartId="89e90eda66744bc9bd0a5722b8e44004" PartId="d4fad7f1f5a64e77b788f10f81788d3f"/>
        <Part Type="papunktis" Nr="2" Abbr="3 p. 2 pp." DocPartId="b6204de8d725466c9939f84dca874cd4" PartId="2ae7f8c0829b47c1b3187b0aff0303cd"/>
        <Part Type="papunktis" Nr="3" Abbr="3 p. 3 pp." DocPartId="317a855e26f64e619a709c274930ab73" PartId="1fff34fca58e428bafc5029852153109"/>
        <Part Type="papunktis" Nr="4" Abbr="3 p. 4 pp." DocPartId="c248af8d775543d5a618a25d77e62e21" PartId="0087ee7a4f404981b164c47fdc1bd4c0"/>
        <Part Type="papunktis" Nr="5" Abbr="3 p. 5 pp." DocPartId="bda09ecfa6c54833a5e574882ec538cd" PartId="7f95978a63c54b669ceddb97d7362dc7"/>
      </Part>
      <Part Type="punktas" Nr="4" Abbr="4 p." DocPartId="56200cae5bb047c5812be49dcf62aae6" PartId="6f67e5c4c4e0487a808afd52683031c2"/>
      <Part Type="punktas" Nr="5" Abbr="5 p." DocPartId="68a3c063f2884876911cfa1c4f020cbb" PartId="a85003d2c8124d2b99b1bbcd5534eaf8"/>
    </Part>
    <Part Type="skirsnis" Title="Article 22¹. Commissions for consumer disputes" DocPartId="c4237208f25b41d5a102224f55a19f8b" PartId="62d9c53d20654cfbbc15cbcb7e77f95f">
      <Part Type="punktas" Nr="1" Abbr="1 p." DocPartId="584a03ee0b464dc2884404d857117861" PartId="2f9619bfef3545e1822390a2e938859a"/>
      <Part Type="punktas" Nr="2" Abbr="2 p." DocPartId="5140386bc828415fa04a0d87eeac9f21" PartId="b6b037f9c9b94e19b43816274e499314">
        <Part Type="papunktis" Nr="1" Abbr="2 p. 1 pp." DocPartId="05dd6ebbe70f46c08625f6a3fc1c6448" PartId="bbae654ed9cb4d30b221790b63be3834"/>
        <Part Type="papunktis" Nr="2" Abbr="2 p. 2 pp." DocPartId="8f7b781a59de428994d7b44d68e1a638" PartId="050a93918b1e46aeaeae5df40d626284"/>
        <Part Type="papunktis" Nr="3" Abbr="2 p. 3 pp." DocPartId="70a948cf4991460aa2501ec044112c7f" PartId="ffc4186dc1d54a3987c58d7c6f281caf"/>
        <Part Type="papunktis" Nr="a" Abbr="2 p. a pp." DocPartId="40117cbca7514f8e81e3038ceec69afb" PartId="aaa92428146a4bb3a6004fed0f7e39ba"/>
        <Part Type="papunktis" Nr="b" Abbr="2 p. b pp." DocPartId="5167cc92654c41199e0a988952922b86" PartId="43a8b4b9df5b43dc88650ed602474a7a"/>
        <Part Type="papunktis" Nr="c" Abbr="2 p. c pp." DocPartId="f29727bd8a204e65be4bcbad7d9ecba0" PartId="08ecb446ad764055b638d17fe6636908"/>
      </Part>
      <Part Type="punktas" Nr="3" Abbr="3 p." DocPartId="a63f1f612c5646d9bd05d30733dfd5fd" PartId="56b0a77cb8e94fbe9e6a0f381e46bbc0"/>
      <Part Type="punktas" Nr="4" Abbr="4 p." DocPartId="941bd13bb75c44b7a1bd7771f3c985c2" PartId="fe15ff985aa14e2a9244011be1e0d196"/>
      <Part Type="punktas" Nr="5" Abbr="5 p." DocPartId="8a67a726618e4fb5ba7619b12035ce42" PartId="de0a56330eb54302adaf7f6699ebc0b3"/>
      <Part Type="punktas" Nr="6" Abbr="6 p." DocPartId="62db1b151fc4450bbb25e7af7fd51648" PartId="346a472efdd040eba191cfc9dc179fe5"/>
      <Part Type="punktas" Nr="7" Abbr="7 p." DocPartId="763cd3e0acdf43ed9fc561d0c5f6b85e" PartId="f45418cd6dec4099afc8c826cb542f99"/>
    </Part>
    <Part Type="skirsnis" Title="Article 22². Other bodies for out-of-court settlement of consumer disputes" DocPartId="f5498086dc354340b5efc9be8769e59a" PartId="849117a42ed64d8891a4ebec389c6a5a">
      <Part Type="punktas" Nr="1" Abbr="1 p." DocPartId="493de688703c42ceb23e18ba11b59e27" PartId="a8bbbbe402b64da198732315287723bf">
        <Part Type="papunktis" Nr="1" Abbr="1 p. 1 pp." DocPartId="2e6ba47e9a194d61b809a042cd48dd2b" PartId="70873ca799d84b4bae29f0aac075e18f"/>
        <Part Type="papunktis" Nr="2" Abbr="1 p. 2 pp." DocPartId="bb2dfc8f98e047f98bb5e2e9684f5775" PartId="3ca930d23a7342a3b29022f332711931"/>
      </Part>
      <Part Type="punktas" Nr="2" Abbr="2 p." DocPartId="0e8523bb3ba249008096f36a82f0efac" PartId="2720bc564de14990ab35ae0a30581cde"/>
      <Part Type="punktas" Nr="3" Abbr="3 p." DocPartId="f162203b52a746518eac2fd0f9fa0328" PartId="beb89ec0c13c428195d8d55b72c13cb9"/>
      <Part Type="punktas" Nr="4" Abbr="4 p." DocPartId="2570f7ff5e524d008cf72b3618c86bbe" PartId="7aa04a4701fb4257a325810fba7093f3"/>
      <Part Type="punktas" Nr="5" Abbr="5 p." DocPartId="597f0de83bd74ce78523bd5298ae7bba" PartId="1a780d12c8bc4a06a4aa3c70db8cbf0a"/>
    </Part>
    <Part Type="skirsnis" Title="Article 22³. Expertise, independence and impartiality of the bodies for out-of-court settlement of consumer disputes" DocPartId="6a18467c364a48cc9dd024d91cf936fd" PartId="f4c143c8acda42aa9dfff0979452279f">
      <Part Type="punktas" Nr="1" Abbr="1 p." DocPartId="b24eca754bb94ca990517f4c24e02080" PartId="c6f1a61aa86648dbac189a5aaf6777e9">
        <Part Type="papunktis" Nr="1" Abbr="1 p. 1 pp." DocPartId="4c99373cf2ac4dd4a17c5b96fa344272" PartId="af90f82b6a21480cb951fa0fd1a63799"/>
        <Part Type="papunktis" Nr="2" Abbr="1 p. 2 pp." DocPartId="30aa0d7f9c874e6ea1943c615bc7996b" PartId="c73b5e47b9e9494f8ffffc273154a95a"/>
        <Part Type="papunktis" Nr="3" Abbr="1 p. 3 pp." DocPartId="d6499a50cf234636bc9675060fbb623c" PartId="a085055c01c449b6a7959153b96f32ee"/>
        <Part Type="papunktis" Nr="4" Abbr="1 p. 4 pp." DocPartId="57c542a206924d0398b821449500ebf3" PartId="57818b60aa3047ed89ffa9d0ae80d670"/>
        <Part Type="papunktis" Nr="5" Abbr="1 p. 5 pp." DocPartId="b7b99f3cfe6a4798a61ed01667ec68fa" PartId="6838411d3c3945ddb6416505e056e61e"/>
      </Part>
      <Part Type="punktas" Nr="2" Abbr="2 p." DocPartId="90862080321c4a09966a3d68e3784951" PartId="46ab89f19dbd43bbba7e25cfbf0d0764">
        <Part Type="papunktis" Nr="1" Abbr="2 p. 1 pp." DocPartId="bed5693363ac40458972a31e702b436f" PartId="661f6e8998424a1ca0a4c5db20af606e"/>
        <Part Type="papunktis" Nr="2" Abbr="2 p. 2 pp." DocPartId="e7f7759782ef4eb988cab1dca17a7811" PartId="e70e319e150044b69475c1ba1a8c82b1"/>
      </Part>
    </Part>
    <Part Type="skirsnis" Title="Article 22⁴. Provision of information on settlement of consumer disputes" DocPartId="9ecd743e2765437c82efcae5e314d5e0" PartId="23222ab4842e4e1db194a7ff773b4b21">
      <Part Type="punktas" Nr="1" Abbr="1 p." DocPartId="9a75db41887547aaade23110ba4a951e" PartId="ddc810e715c44e2e8755275e94c587aa">
        <Part Type="papunktis" Nr="1" Abbr="1 p. 1 pp." DocPartId="13199cbb88554b3db03fd83ba6ec0a91" PartId="4feab831fdbe495ab3c3cb32e5630d27"/>
        <Part Type="papunktis" Nr="2" Abbr="1 p. 2 pp." DocPartId="7f7e250f60ab4842a35c8c15ebc2230f" PartId="9c7da3058f8c48f7af20bb27fa3370ce"/>
        <Part Type="papunktis" Nr="3" Abbr="1 p. 3 pp." DocPartId="9a4d80e0f2534cc895d95d83c2aac1a0" PartId="d27ba093aa604a13913ab3766e56dd32"/>
        <Part Type="papunktis" Nr="4" Abbr="1 p. 4 pp." DocPartId="3fc29831ac6d4c6b88df26dff830d652" PartId="c656bcdd02054edc92098d3f954f6b00"/>
        <Part Type="papunktis" Nr="5" Abbr="1 p. 5 pp." DocPartId="55001426f60645e5a2d021b59f1dfbb8" PartId="0f769eb01a0548108f84000c2efc2e9b"/>
        <Part Type="papunktis" Nr="6" Abbr="1 p. 6 pp." DocPartId="4e1a963f09414621898b61566362b7ee" PartId="9e899f33eacb41108b319f7fb3e8ff04"/>
        <Part Type="papunktis" Nr="7" Abbr="1 p. 7 pp." DocPartId="9e9e39e9aea14c179f640802cefa7f2f" PartId="6862c5f54d6d4b71b8b7f67b6e8acd7d"/>
        <Part Type="papunktis" Nr="8" Abbr="1 p. 8 pp." DocPartId="fd7f035de61542bcab2976e088d3d8e3" PartId="9002f943171748069c9c74df6a7b5a44"/>
        <Part Type="papunktis" Nr="9" Abbr="1 p. 9 pp." DocPartId="d488c7d1226c403b8476ca77960e7ef8" PartId="41fbc65c71e0440385c5439bcb73df26"/>
        <Part Type="papunktis" Nr="10" Abbr="1 p. 10 pp." DocPartId="e6eb925e706a4cad934c5d5a4444f992" PartId="e2fcb1da890f415fad1ae062a0248222"/>
        <Part Type="papunktis" Nr="11" Abbr="1 p. 11 pp." DocPartId="cd84dc61f56e462a88040b45cf042874" PartId="88f5a222a25a496fb1b4a8d0f3650e47"/>
        <Part Type="papunktis" Nr="12" Abbr="1 p. 12 pp." DocPartId="a7324eac733344b086899161aea554fa" PartId="08d660ba0db94fd286ff6723042d119a"/>
        <Part Type="papunktis" Nr="13" Abbr="1 p. 13 pp." DocPartId="c12374930f99427d8b7be9175f8a3da4" PartId="23b8fa17968c4d858f0220363228ca97"/>
        <Part Type="papunktis" Nr="14" Abbr="1 p. 14 pp." DocPartId="76f7155bd01e49e983b7560a607f29ac" PartId="ecd46f3a113940bd9a181bdb45f56899"/>
      </Part>
      <Part Type="punktas" Nr="2" Abbr="2 p." DocPartId="78767d28626f469bb6fa87f1a433118c" PartId="2f39c675c7f84572802f77396a1f3ddd"/>
      <Part Type="punktas" Nr="3" Abbr="3 p." DocPartId="24593dd259174163b5b1e5956d5ae973" PartId="0be3fb7d9bd84fe696c81632911ae84f"/>
    </Part>
    <Part Type="skirsnis" Title="Article 22⁵. Requirements for the procedure of out-of-court settlement of consumer disputes" DocPartId="fa189137f54d45a78155b6ee2b2b449f" PartId="d93ae2edcaf54e49b7eecd6014ad76cc">
      <Part Type="punktas" Nr="1" Abbr="1 p." DocPartId="960f9fb3161b4f499999de71a267fc76" PartId="3368f2d4d63d42e59baa2f9461ec0750">
        <Part Type="papunktis" Nr="1" Abbr="1 p. 1 pp." DocPartId="360ed974d3e74d54b1348c5017614ed0" PartId="385283f59d024318aba5258427ea983c"/>
        <Part Type="papunktis" Nr="2" Abbr="1 p. 2 pp." DocPartId="c20cf042cec3444d9d7d55e010925d85" PartId="18a93076680c4d49baa4309427a0c95b"/>
        <Part Type="papunktis" Nr="3" Abbr="1 p. 3 pp." DocPartId="61748960a679442c8bca209b32f1ed70" PartId="d0dd65d8f2f24a26b5fe4ba60ea2c739"/>
        <Part Type="papunktis" Nr="4" Abbr="1 p. 4 pp." DocPartId="37d727f5e01c461f85fa53718f766fec" PartId="2ef689207fbc4d05a96e642c9b79a0c9"/>
        <Part Type="papunktis" Nr="5" Abbr="1 p. 5 pp." DocPartId="a58afd6c8bfa44369f02fe938801e0bf" PartId="04d24d7c59db4699bc9c1b5486ffaed1"/>
      </Part>
      <Part Type="punktas" Nr="2" Abbr="2 p." DocPartId="045ba7e940864d6ca4bf77aeb0e58adb" PartId="b6d286591c9447b5b0a250bf6a62f38f">
        <Part Type="papunktis" Nr="1" Abbr="2 p. 1 pp." DocPartId="bcf9e23ce33c44c5926cba59d230a9ba" PartId="f71d2b4937614d6481dfc511a4a70454"/>
        <Part Type="papunktis" Nr="2" Abbr="2 p. 2 pp." DocPartId="16d9eee6c0574bbfacd8571bf3e1e11c" PartId="a45dab1ece164a0086c87540bda76e29"/>
        <Part Type="papunktis" Nr="3" Abbr="2 p. 3 pp." DocPartId="23463992b1fa485fb2e30bb0da842144" PartId="2b0d21e829ed4147904fe67dce94a2e6"/>
      </Part>
      <Part Type="punktas" Nr="3" Abbr="3 p." DocPartId="de9ae31e215c4daa80ca1618592b40d3" PartId="8ec75da2ff254eaab56a84e7dd85233a">
        <Part Type="papunktis" Nr="1" Abbr="3 p. 1 pp." DocPartId="ace6c03e4ed04fba8af6bbbea5f12563" PartId="11d8b894ad4d47f5a83768cfb171f214"/>
        <Part Type="papunktis" Nr="2" Abbr="3 p. 2 pp." DocPartId="1a4497a71a7f4494ac40109ec9f6f661" PartId="d30ee118d4a24d9f85c0e7fc37a431f5"/>
        <Part Type="papunktis" Nr="3" Abbr="3 p. 3 pp." DocPartId="6ada13e356834e1ba14f060e63be2d53" PartId="8d0a9ed6e3df461a8be5c37b8f4e9e42"/>
        <Part Type="papunktis" Nr="4" Abbr="3 p. 4 pp." DocPartId="cefced22c77c47e09cc4ccab760590a9" PartId="9f868b5e292e45aa81014d7bb60f406b"/>
        <Part Type="papunktis" Nr="5" Abbr="3 p. 5 pp." DocPartId="58abf8ff49fc4f588f74c2d0363321a7" PartId="71e8caf51d5c4c1f901423ab3e8489b1"/>
      </Part>
    </Part>
    <Part Type="skirsnis" Title="Article 23. Applying to the authorities for settlement of consumer disputes" DocPartId="edad85ff02fd4590aadd0b91ba3970fa" PartId="9f30000e87a448a8aa88fcf064008566">
      <Part Type="punktas" Nr="1" Abbr="1 p." DocPartId="a473735668d1445ab832d00bae145457" PartId="010228dedc15406a9e5fdd655e24233f"/>
      <Part Type="punktas" Nr="2" Abbr="2 p." DocPartId="bf59c7acc9fa49b19ce421bbab2a6e5c" PartId="0daaa64261ab417d8329b142f0d7a2e5"/>
      <Part Type="punktas" Nr="3" Abbr="3 p." DocPartId="aac1e6684d1d4b36944cf5c48c918200" PartId="6fcbb37410244552aed96e67abb523ec">
        <Part Type="papunktis" Nr="1" Abbr="3 p. 1 pp." DocPartId="3105c3715ee5400b94d8524285d98f53" PartId="f78598ccb35f4c899710271120da8dbc"/>
        <Part Type="papunktis" Nr="2" Abbr="3 p. 2 pp." DocPartId="c9a49702acd4436dbb465a014f2114fb" PartId="136b6fabe03a40eb9f7f920621068921"/>
        <Part Type="papunktis" Nr="3" Abbr="3 p. 3 pp." DocPartId="26e26f82cb744950a08e9a12b5543787" PartId="de33f6f4625647d68213cf1228c0e56b"/>
        <Part Type="papunktis" Nr="4" Abbr="3 p. 4 pp." DocPartId="0f340fa7cb1349da8eac1a51c9395c85" PartId="edb595ccd8b14be29a53de4440e39589"/>
        <Part Type="papunktis" Nr="5" Abbr="3 p. 5 pp." DocPartId="6b31c43490064f4c8f1464d1719d71a2" PartId="a6356089342c436c93f0155028440043"/>
        <Part Type="papunktis" Nr="6" Abbr="3 p. 6 pp." DocPartId="30aaad9082ba48afb21e3aaaec42e8d7" PartId="671b9e30b698418c800cedf0557f2f93"/>
      </Part>
      <Part Type="punktas" Nr="4" Abbr="4 p." DocPartId="772a26d01f664030b9d25dcace894e53" PartId="6b5a83639e054e88b5c51d9f1a2dc829">
        <Part Type="papunktis" Nr="1" Abbr="4 p. 1 pp." DocPartId="583905bb737e4467acd93cb4e0733a7a" PartId="69a48c17d6914c5cbd9bed752fa3b4c4"/>
        <Part Type="papunktis" Nr="2" Abbr="4 p. 2 pp." DocPartId="fd4f993495964667b217db52f1f01250" PartId="068d8265983d416aa8cdde6451473153"/>
        <Part Type="papunktis" Nr="3" Abbr="4 p. 3 pp." DocPartId="e4598fcf3e6a43a18e4170c20515e5ff" PartId="86d82b68dd434a2b89235f0a8a18db6a"/>
        <Part Type="papunktis" Nr="4" Abbr="4 p. 4 pp." DocPartId="2b92cba92bb344d1a95ee6f8bcf094e9" PartId="08926844c24a424fbc67d44ae2b52cfc"/>
        <Part Type="papunktis" Nr="5" Abbr="4 p. 5 pp." DocPartId="7da86df3b6fe4f81b62d730b19a60758" PartId="b131c690e7184e52af2f35801a6adba1"/>
        <Part Type="papunktis" Nr="6" Abbr="4 p. 6 pp." DocPartId="74b919bee4514a7dbfa3d1b41c4270f9" PartId="3089e27b6784440fa59029ebb24f7b72"/>
      </Part>
      <Part Type="punktas" Nr="5" Abbr="5 p." DocPartId="3c6aef33ce6d477a8e0ad390257bdf98" PartId="5bd64c07882946f8a6210fc1e9311318"/>
      <Part Type="punktas" Nr="6" Abbr="6 p." DocPartId="eeaebb812a4545d3971b619ba0f516fc" PartId="1fe0aea321b74d089927088f577f3ab9"/>
      <Part Type="punktas" Nr="7" Abbr="7 p." DocPartId="68b4a4ba18a54e709141987f041b21b5" PartId="293083512fca4e048eb9890402a93c77"/>
    </Part>
    <Part Type="skirsnis" Title="Article 23¹. Delivery of documents" DocPartId="75ad152dc8324320ae9afc2496b7fc48" PartId="ad1ae8226bd84b0e98c574bea8c076f5">
      <Part Type="papunktis" Nr="1" Abbr="1 pp." DocPartId="3a5ff17f18db49b2b70b9566c945b3bd" PartId="3decd00471f9472e8cc3f523d570e70d"/>
      <Part Type="papunktis" Nr="2" Abbr="2 pp." DocPartId="6682aafdb81d45e58e3a660cee237183" PartId="e60a1f1ff9504173b1b4468140545292"/>
      <Part Type="papunktis" Nr="3" Abbr="3 pp." DocPartId="3604a4bf7c7647318f68c24132a57373" PartId="1a13de948fbb43199ee57640d6b8144b"/>
    </Part>
    <Part Type="skirsnis" Title="Article 23². Acceptance of application for settlement of consumer dispute" DocPartId="7ea074eefcdb47d0bf5ed083b331809d" PartId="f1f162cdc3f1424e811f97dab95a8744">
      <Part Type="punktas" Nr="1" Abbr="1 p." DocPartId="b0dd7cecd2d34104bfb5d3066f05166b" PartId="b364ac6a706841f085612df81f703218"/>
      <Part Type="punktas" Nr="2" Abbr="2 p." DocPartId="a7b0fa7032c145bfb338e22191a2847c" PartId="5effd3d83eea47bd9a01321b2a8119da"/>
    </Part>
    <Part Type="skirsnis" Title="Article 23³. Refusal to settle a dispute" DocPartId="78088014c0bc40daaf21f3a93f75c993" PartId="faf670a3addd46e4950475f5a4cbfb13">
      <Part Type="punktas" Nr="1" Abbr="1 p." DocPartId="3166dae94ddf47aabee48c569ea76d9d" PartId="0c66e33562b54759807ca07a86007260">
        <Part Type="papunktis" Nr="1" Abbr="1 p. 1 pp." DocPartId="3fe8fbad7b9041208aed94ea6256c1a6" PartId="9641ba52ba0245e9819ab8c43fe7e359"/>
        <Part Type="papunktis" Nr="2" Abbr="1 p. 2 pp." DocPartId="2b4e93e0a9f24dcc8abe7df7c3b302cd" PartId="49feee701cb844e290154c100dd8a568"/>
        <Part Type="papunktis" Nr="3" Abbr="1 p. 3 pp." DocPartId="8a871018ab46437b85465dee94f5ea71" PartId="6533cb971aa44c16bd769097d2b31a7f"/>
        <Part Type="papunktis" Nr="4" Abbr="1 p. 4 pp." DocPartId="5ee8aaed78e345568b1a91287c8688e6" PartId="e5172fb270314d9d9525acef824ae166"/>
        <Part Type="papunktis" Nr="5" Abbr="1 p. 5 pp." DocPartId="2f1bc17f700c4fe39f2bead74dccdf9f" PartId="319ffa39095f4fa0ac16a7630d1615f7"/>
        <Part Type="papunktis" Nr="6" Abbr="1 p. 6 pp." DocPartId="48d659607aca4ddb91552da22aa9f106" PartId="c4183d30bf4c427ca8b156ef2fb38563"/>
        <Part Type="papunktis" Nr="7" Abbr="1 p. 7 pp." DocPartId="22256c87bf954b8e999ba2dd3b0b8822" PartId="b013f24ff46349c6af2c927a9a21a86f"/>
        <Part Type="papunktis" Nr="8" Abbr="1 p. 8 pp." DocPartId="b8cd8abb5fd347c68050762bd805f09d" PartId="540a67440105416f959277791fbf2820"/>
      </Part>
      <Part Type="punktas" Nr="2" Abbr="2 p." DocPartId="b1bfc20216834bec9807950643070fe1" PartId="3001f8234fd34b3f9cec4c5f3b70653f"/>
      <Part Type="punktas" Nr="3" Abbr="3 p." DocPartId="3b25d5530d6146598863954cd5ab19fe" PartId="a73dd72f39ea41b084fd40fd5efee983"/>
    </Part>
    <Part Type="skirsnis" Title="Article 24. Preparation for settlement of a dispute" DocPartId="f91d11b568224615944028a687f910b1" PartId="0219ffefb1a8417ebbdb3fcc978f72c6">
      <Part Type="punktas" Nr="1" Abbr="1 p." DocPartId="1dada2be7b524b0dbc16faeca2a2b00b" PartId="3d947f8acc0b4c20a3cb9c0734955b50"/>
      <Part Type="punktas" Nr="2" Abbr="2 p." DocPartId="74e0873a28714902b2300ed8ac7b3764" PartId="08cd1b01a6864efdb52904a8340e8870"/>
    </Part>
    <Part Type="skirsnis" Title="Article 25. Settlement of disputes" DocPartId="bec574d7658f4a9a8485ea8ebd591534" PartId="b8bdd13010c14bcb9709a1424bb2f3d8">
      <Part Type="punktas" Nr="1" Abbr="1 p." DocPartId="7b1a11c8827646e28763f426f370b56a" PartId="3955f9e31a1a41e6a109ef5dcfeb5830"/>
      <Part Type="punktas" Nr="2" Abbr="2 p." DocPartId="a257ed6631c8405d98d0305150c1ee65" PartId="e31bcd69be9a4d9788aaf26091cf5837"/>
      <Part Type="punktas" Nr="3" Abbr="3 p." DocPartId="ca19d4c43caa4c2cade10b9bce9c94d2" PartId="d42e0662516e4ca7b1808776dfc1a2be"/>
      <Part Type="punktas" Nr="4" Abbr="4 p." DocPartId="9ce8e78dd2e8433e9f4f7435085fc66c" PartId="c17a0393cfd148f1a7eae66e2f87bd40"/>
      <Part Type="punktas" Nr="5" Abbr="5 p." DocPartId="cc11560caddc40d59821b562191d9286" PartId="f55ca1bde07746e8aef75af90ff527d8"/>
      <Part Type="punktas" Nr="6" Abbr="6 p." DocPartId="7e33af137e044e5f8ecfde07ac64d141" PartId="aa541cf261234765b5b84abf51dfa367"/>
      <Part Type="punktas" Nr="7" Abbr="7 p." DocPartId="bd26aaa7350243ae9d03825a1d7c4f45" PartId="8c83d4551a3247189f3e7905124e83c4"/>
      <Part Type="punktas" Nr="8" Abbr="8 p." DocPartId="5279bd8b49da443b944ce5e4b0d52b25" PartId="739b227e2fa141c099429a8423a90ddc"/>
      <Part Type="punktas" Nr="9" Abbr="9 p." DocPartId="0f684eff45fc497b913a3f36c72720c9" PartId="f6c676103ac24265bdd9060ab919f4de"/>
      <Part Type="punktas" Nr="10" Abbr="10 p." DocPartId="8641d9cbeed240418c0facd9d26285bd" PartId="f5fa78c8ef8749339038218ef1289c7c"/>
      <Part Type="punktas" Nr="11" Abbr="11 p." DocPartId="f2bcf6e0004e4072b3c6cc9c17e747b1" PartId="63c8d0d9c72540aa82a50f0d295ee352">
        <Part Type="papunktis" Nr="1" Abbr="11 p. 1 pp." DocPartId="ba05526921e047279f2425f3b0ac7ad5" PartId="6c458e6bf3394edeabbb0874a44dad5f"/>
        <Part Type="papunktis" Nr="2" Abbr="11 p. 2 pp." DocPartId="be2f38e8ebe344f882a80cb5ca08472b" PartId="625cd09d358a4b508379ac2a40c4fc99"/>
        <Part Type="papunktis" Nr="3" Abbr="11 p. 3 pp." DocPartId="3b311c8ebdbb45aabf503972a5b1e0df" PartId="46879d65da664138b2f1fda614a27ad1"/>
        <Part Type="papunktis" Nr="4" Abbr="11 p. 4 pp." DocPartId="3c897c27f6b94caeb2574be1b76410d6" PartId="19090e52179645739a4bb6de9aeeefc1"/>
      </Part>
      <Part Type="punktas" Nr="12" Abbr="12 p." DocPartId="a34f56de5df04099b2e70233d3525e71" PartId="8deea7f5b9d94882a5c7cda6988be0f1"/>
    </Part>
    <Part Type="skirsnis" Title="Article 26. Termination of the settlement of dispute" DocPartId="942dfd4ae80a48668cb1f9387d97d124" PartId="1165875f17b0426795aa454bf341c89b">
      <Part Type="papunktis" Nr="1" Abbr="1 pp." DocPartId="6eb870d59c6f41adac207ea17788888c" PartId="9132256fa9054c55b82a670e077d7b05"/>
      <Part Type="papunktis" Nr="2" Abbr="2 pp." DocPartId="417cabf0265b41d0a96460c74178adbe" PartId="f72e88e6b15148faabcbd8c6d353664c"/>
      <Part Type="papunktis" Nr="3" Abbr="3 pp." DocPartId="fdda8c2908664304a52340244f397f2d" PartId="078747468f0a4607a2d30b28e1ff3091"/>
      <Part Type="papunktis" Nr="4" Abbr="4 pp." DocPartId="c3d9ef6756a84b808d83fdde0220878c" PartId="0395b9f527e841ce81ea5d1647bfc47b"/>
      <Part Type="papunktis" Nr="5" Abbr="5 pp." DocPartId="ab37ea2d39624d07814e65ea79165f92" PartId="43c110b70d9d45f6b12d4cb205b90f66"/>
      <Part Type="papunktis" Nr="6" Abbr="6 pp." DocPartId="933e186dfc024e9c8814e14d2e764910" PartId="176b115f6825429db4cdd9d017f8f89a"/>
    </Part>
    <Part Type="skirsnis" Title="Article 27. Decision on the merits of a dispute by authority for settlement of consumer dispute" DocPartId="62c02bd288f546f0a1a6582289f6320e" PartId="f82793834d7d4d64846bc39245e01c0d">
      <Part Type="punktas" Nr="1" Abbr="1 p." DocPartId="945cca4020df44cb97f505ec693defd9" PartId="f1606976616e4c1eae98c2de637c4cc5">
        <Part Type="papunktis" Nr="1" Abbr="1 p. 1 pp." DocPartId="e7ec3044caf2495b8a1381a2a97fcdfc" PartId="fa4878f8008343288d7a434fd09b8eee"/>
        <Part Type="papunktis" Nr="2" Abbr="1 p. 2 pp." DocPartId="e1eab5cece994571a5ac2adc7f2afb64" PartId="705d9e13fee248a6ad781db36a607761"/>
        <Part Type="papunktis" Nr="3" Abbr="1 p. 3 pp." DocPartId="48bf5bf896084922b8f63d51b25238b1" PartId="1c636d46da444a1f9bbc533ef74505d5"/>
      </Part>
      <Part Type="punktas" Nr="2" Abbr="2 p." DocPartId="01c0d2bd6fbf453086b7e5f1a29965b7" PartId="879cb891135f437b80095f55360a121b"/>
      <Part Type="punktas" Nr="3" Abbr="3 p." DocPartId="dbd768013db44568a163b1ef0248a971" PartId="cdb17a72a79d448e9f95aac31f8dbacd">
        <Part Type="papunktis" Nr="1" Abbr="3 p. 1 pp." DocPartId="8cab20cc5226471ea2973d38aa359fa6" PartId="ef3112b7113e4717a2f0f02645ace7df"/>
        <Part Type="papunktis" Nr="2" Abbr="3 p. 2 pp." DocPartId="7a262e86af1a46c68d65d65d791ad740" PartId="eb4ff133a35c46d287e5da0b89a60e65"/>
        <Part Type="papunktis" Nr="3" Abbr="3 p. 3 pp." DocPartId="c240b653a5b045acbea5daab1792bf36" PartId="0a440156ce0c47cc91131e2f5640341f"/>
        <Part Type="papunktis" Nr="4" Abbr="3 p. 4 pp." DocPartId="6137cbd5fc314c2c948e029fb2f10a31" PartId="921bb57d72ae4578993f1a771718c37b"/>
        <Part Type="papunktis" Nr="5" Abbr="3 p. 5 pp." DocPartId="ea0de903685a4d118383d85a084a1593" PartId="0e25f857eff8446bb8b69364a84482c0"/>
        <Part Type="papunktis" Nr="6" Abbr="3 p. 6 pp." DocPartId="96ff1a87309844009a92edce1145a4ae" PartId="8438d2a4925a49dbaeca3f3a3a04d207"/>
        <Part Type="papunktis" Nr="7" Abbr="3 p. 7 pp." DocPartId="53b201bbe4d34ff39abe675946c51090" PartId="c4d6859c99ba48f480ca043410ccebba"/>
        <Part Type="papunktis" Nr="8" Abbr="3 p. 8 pp." DocPartId="824cdef07dd34d638db548d6d80d6ae2" PartId="9219c61b4d324c2d8bb501edd91252c4"/>
        <Part Type="papunktis" Nr="9" Abbr="3 p. 9 pp." DocPartId="ac3552bb27224cb9a63f99bd9cb9eb99" PartId="dc7b1f2db8e7479a86760cfffcf4221a"/>
        <Part Type="papunktis" Nr="10" Abbr="3 p. 10 pp." DocPartId="169852ba5313422ea9538549ecc9b7d7" PartId="b7c355b5a5f64987804ad64ec76a54fe"/>
      </Part>
      <Part Type="punktas" Nr="4" Abbr="4 p." DocPartId="f14b829a8ae94f2f89722a193f4af53d" PartId="7204f16b3c1642679b3966956223afca"/>
      <Part Type="punktas" Nr="5" Abbr="5 p." DocPartId="a5229d59361c40c2a7f9264cfac1a552" PartId="3b106163f2ac4887b0bc42f92e966554"/>
      <Part Type="punktas" Nr="6" Abbr="6 p." DocPartId="c188c9773e814f2d92cfebeb4a90ad4b" PartId="0838b083b5144777964e75b9e80f7cc7"/>
    </Part>
    <Part Type="skirsnis" Title="Article 28. Enactment and implementation of the decision made by authority for settlement of consumer disputes" DocPartId="f8faa5195132490c8bc930833b475165" PartId="dd59d40975594a9e9db98f8b494c3e5b">
      <Part Type="punktas" Nr="1" Abbr="1 p." DocPartId="a1e8434b27084d3483f913fa86e7402c" PartId="94528612689b4ad085d478effc8dc754"/>
      <Part Type="punktas" Nr="2" Abbr="2 p." DocPartId="5545082557924830ac3fe30e6897f101" PartId="ba280cf717d64643956d075d42a8681a"/>
      <Part Type="punktas" Nr="3" Abbr="3 p." DocPartId="d5b012bcc2f64017b71d32eca33a7f35" PartId="dbba69c1a20a4b64b334a3df6ed839f9"/>
    </Part>
    <Part Type="skirsnis" Title="Article 29. Applying to a court of general competence" DocPartId="323a5891e2e848338d80e60c68fbe3a3" PartId="62df000c37674849b14e074b0c0ea290">
      <Part Type="punktas" Nr="1" Abbr="1 p." DocPartId="28c451c7b857485abaf3ccbb7e2c3491" PartId="1500335221364defa83cf4be0cb9cde9"/>
      <Part Type="punktas" Nr="2" Abbr="2 p." DocPartId="f68ae6dd3fe545a781b2df5d12a87fa3" PartId="29e64d322d9944b69ec5bebe81b79895"/>
      <Part Type="punktas" Nr="3" Abbr="3 p." DocPartId="980487dd8f7a46ab803e6a39acf135a3" PartId="e706ab92a89c4a9aa9416f6a72e4b6fb"/>
    </Part>
    <Part Type="skirsnis" Title="Article 29¹. Suspension of the statute limitations for an action" DocPartId="f6161f123fd4439a966c02c306b78273" PartId="58eb0674f00b49339c49223a0fcde98f">
      <Part Type="punktas" Nr="1" Abbr="1 p." DocPartId="a62eb71f32f1493bb5f8932eceb89f99" PartId="ba93fb2ae5e44664b4fd5046ed4aa220"/>
      <Part Type="punktas" Nr="2" Abbr="2 p." DocPartId="082a779769fb4a4b9e3c9feb7e097b53" PartId="9f11c3463a514505acbdc006fa2745cb"/>
    </Part>
    <Part Type="skirsnis" Title="Article 29². A list of bodies for out-of-court settlement of consumer disputes" DocPartId="d1e9a07880924429bfc22f23b44e693e" PartId="1a77ddfde9464dfdbb0559900a037d75">
      <Part Type="punktas" Nr="1" Abbr="1 p." DocPartId="55889ab605294389a812e5ce67311788" PartId="03854b9450704646a0b79287d92fa7b7"/>
      <Part Type="punktas" Nr="2" Abbr="2 p." DocPartId="a8b03754494b4fac9f12ee16f301ba53" PartId="2617a281e5b14b1b8ecf01d31b456077"/>
      <Part Type="punktas" Nr="3" Abbr="3 p." DocPartId="e08822a9d91b456db0842f227bd25172" PartId="358cd8f8e0904f5cab6a7d25f01cb218">
        <Part Type="papunktis" Nr="1" Abbr="3 p. 1 pp." DocPartId="5900735495414611b1b165f1f06598ff" PartId="e4c44c316aa14c13a74031da12b62689"/>
        <Part Type="papunktis" Nr="2" Abbr="3 p. 2 pp." DocPartId="0b5a3a23817e4caba991e40a236fba88" PartId="3b07af0e4a184854af8060d3bbda8a5b"/>
        <Part Type="papunktis" Nr="3" Abbr="3 p. 3 pp." DocPartId="889a55fa200141508ed281809168dbfc" PartId="73cdc4f6e70b42efa1b31e9629e7a9c7"/>
      </Part>
      <Part Type="punktas" Nr="4" Abbr="4 p." DocPartId="5045a6882f9949538076840c3cff6866" PartId="4900dea35b39482f9360943faa336ae7"/>
      <Part Type="punktas" Nr="5" Abbr="5 p." DocPartId="2bedd57e7b814462b6fefbf639a8b460" PartId="d9c39ed3ccc14aa08cb83a6794273971"/>
      <Part Type="punktas" Nr="6" Abbr="6 p." DocPartId="9cce7cca0efb44ad8ec4c07eac2036e1" PartId="b5069bf8e822431594892bd6ee08d8c5"/>
      <Part Type="punktas" Nr="7" Abbr="7 p." DocPartId="2c7cc9fa35774a77b9ce62828661f28e" PartId="c904c76248a04512a4003337e9f1a263"/>
      <Part Type="punktas" Nr="8" Abbr="8 p." DocPartId="6c060c61b69f4463a7c5793226d1fccb" PartId="60f5d296ee80416daa7e42b97ebe8ba7">
        <Part Type="papunktis" Nr="1" Abbr="8 p. 1 pp." DocPartId="d8740b82c232473da69c6a6c901eb2c0" PartId="d41c9225342141d9bd61b5c22aa87260"/>
        <Part Type="papunktis" Nr="2" Abbr="8 p. 2 pp." DocPartId="79d39db56fd84890964985ce816aaafd" PartId="f5bad89d053c4f87a07b475771d90b2d"/>
        <Part Type="papunktis" Nr="3" Abbr="8 p. 3 pp." DocPartId="36c219c4a686471ba515955b29cf93f2" PartId="4fe5e013b10b410096d4e7244d889401"/>
      </Part>
    </Part>
    <Part Type="skirsnis" Title="Article 29³. Characteristics of settlement of cross-border consumer disputes" DocPartId="31889f0c68d445dcaa39cce368508ff9" PartId="87d2a806e4b64014be22752bddb97c99">
      <Part Type="punktas" Nr="1" Abbr="1 p." DocPartId="57c59ae7e604484391575ebf3641123f" PartId="80ca388c495a4790974c5c552bd34969">
        <Part Type="papunktis" Nr="1" Abbr="1 p. 1 pp." DocPartId="72a04b97ef2243bbadae8b751fdce32a" PartId="8b446138e0ad4f3d8da165816f3748fe"/>
        <Part Type="papunktis" Nr="2" Abbr="1 p. 2 pp." DocPartId="52ed05ee28d94170ad3f232a0bc3f356" PartId="607a04d64c1b438eba1b25c8a6e2f038"/>
      </Part>
      <Part Type="punktas" Nr="2" Abbr="2 p." DocPartId="9b45da3db43b40f5a8dcebeded161f35" PartId="5528f491950547e1be373ec5e7f9df9d">
        <Part Type="papunktis" Nr="1" Abbr="2 p. 1 pp." DocPartId="290caad886464c66920fb0927894f2b3" PartId="3af1ef4774e446c9a7ce75dbb0e423b8"/>
        <Part Type="papunktis" Nr="2" Abbr="2 p. 2 pp." DocPartId="24cc075fbcea40a5b431dad669034dc0" PartId="f897113a19a644209dfd0f6ad2f1f364"/>
        <Part Type="papunktis" Nr="3" Abbr="2 p. 3 pp." DocPartId="02cead43de334694aef59832620ab555" PartId="5bcd59519a98434f8736adf40e5314b8"/>
      </Part>
      <Part Type="punktas" Nr="3" Abbr="3 p." DocPartId="92b5e2e9bde64a9eb07525bb3782a424" PartId="b4fbfc07250f4bf291ade966722e93db"/>
      <Part Type="punktas" Nr="4" Abbr="4 p." DocPartId="4e7dd963794f45a4bd44336b7936f4b0" PartId="e05976922a504338ae8ab0febebf1057"/>
      <Part Type="punktas" Nr="5" Abbr="5 p." DocPartId="b1a8f5977e7d43598c19e4a72f044ac9" PartId="429a469d2cc342bf81964513d120a004"/>
      <Part Type="punktas" Nr="6" Abbr="6 p." DocPartId="df91630f6ca34a7e9402b861749a2942" PartId="69b6e9cadc3243ca96d5b78843b497ac"/>
      <Part Type="punktas" Nr="7" Abbr="7 p." DocPartId="bfb5b03d10e74ee8b1ed96c575f272d9" PartId="e93e8b9caeff415b809d245ba3c074d6"/>
    </Part>
    <Part Type="skirsnis" Title="Article 29⁴. Administrative cooperation" DocPartId="d76a03d5c74a4dc58bab2d0ca56355bd" PartId="98b3d7cbfeef4538bead8a3d963c5ecd"/>
    <Part Type="skirsnis" Title="SECTION 7 PROTECTION OF PUBLIC INTERESTS OF CONSUMERS" DocPartId="36d8bb6f8d484bc580fc69957a0467b2" PartId="04276d2e407b494da83b342bba7220a0"/>
    <Part Type="skirsnis" Title="Article 30. Protection of public interests of consumers" DocPartId="5b58a7a360b84e03bda6cdf5a5a9da26" PartId="c4af28e8f5134ee5a9eab8e0f6246730">
      <Part Type="punktas" Nr="1" Abbr="1 p." DocPartId="8358a085bb144f8abf8cb36c63115b1a" PartId="15456150f12447599b9c31e459b9acb3"/>
      <Part Type="punktas" Nr="2" Abbr="2 p." DocPartId="fde05f8b614044beac8bb172b9ceae35" PartId="c8d081ec6e594df1bd50d09f2de351a4"/>
      <Part Type="punktas" Nr="3" Abbr="3 p." DocPartId="0b72f586077146ba8710cbcede6d2c98" PartId="e7352da7e0f54f81a6c3608698d0434a"/>
    </Part>
    <Part Type="skirsnis" Title="Article 31. The right of a Consumer Association to protect public interests of consumers" DocPartId="ec5259ec08184dda8deb9436eb1a9326" PartId="369e65333df6476190ac458222f579de">
      <Part Type="punktas" Nr="1" Abbr="1 p." DocPartId="7dca56483a0149eaab659f0410004a28" PartId="c425a682bdea455783e708345c2e1c10">
        <Part Type="papunktis" Nr="1" Abbr="1 p. 1 pp." DocPartId="eef3cca494984f2dafda876e2a09d763" PartId="69b63af3c4194a1bbfbf680ac550fd63"/>
        <Part Type="papunktis" Nr="2" Abbr="1 p. 2 pp." DocPartId="e2e63d04b0604a208e8ad2d3708b2038" PartId="676d42384ab443c3a2cd2fd3ad452d71"/>
        <Part Type="papunktis" Nr="3" Abbr="1 p. 3 pp." DocPartId="f0104f5a795b4dbc80acca5981a29a9a" PartId="f06283fbca4a44529b7bf8b9a3cefe46"/>
        <Part Type="papunktis" Nr="4" Abbr="1 p. 4 pp." DocPartId="46cdefef0e734f4896304723c46a8a19" PartId="25d8311587a84a76be10a809acbac8e9"/>
      </Part>
      <Part Type="punktas" Nr="2" Abbr="2 p." DocPartId="1110937669434d9291a12899c0aac629" PartId="d04177d77ef843eabd94ff05c4da7cb3"/>
    </Part>
    <Part Type="skirsnis" Title="Article 32. Applying to the seller or service supplier" DocPartId="1496a3ef688445a9b3bec4c1e0eeb73d" PartId="389877c9306849e6b389c2ebd671e4e1">
      <Part Type="punktas" Nr="1" Abbr="1 p." DocPartId="6299098d202742f1aa1a2761656cc233" PartId="54144d1b98db4c7bb726853d267cf5a5"/>
      <Part Type="punktas" Nr="2" Abbr="2 p." DocPartId="21701a424fb94ef68acb1483c8b57a68" PartId="465b24a9faa24db888bf689f1ea1235b"/>
      <Part Type="punktas" Nr="3" Abbr="3 p." DocPartId="5fb809298ca84631b494763e6a469c63" PartId="a7804eefbe894388a7e515bb070481f4"/>
      <Part Type="punktas" Nr="4" Abbr="4 p." DocPartId="6a6184aebfbc420f97b39ccc5e6edeab" PartId="a2d936e3a39a48859165061f8914b281"/>
    </Part>
    <Part Type="skirsnis" Title="Article 33. The right of the institutions or organisations of the Member States of the European Union to bring an action in Lithuania for the protection of public interests" DocPartId="3542fff1b62b4ddcb5db875e76617d66" PartId="68bab16928d4475ba883725a9e097bfa">
      <Part Type="punktas" Nr="1" Abbr="1 p." DocPartId="0a0c45724c384593ad6d5eea02938849" PartId="772f978063964c2e82ea5a431bce9ed5"/>
      <Part Type="punktas" Nr="2" Abbr="2 p." DocPartId="af733265cf194a45aecd43dcee35104f" PartId="69be4af1fa7544f08665f9baaef121ac"/>
      <Part Type="punktas" Nr="3" Abbr="3 p." DocPartId="be82da4992754276b5f011274fd94bcc" PartId="741610638b5542da98f60d782d77b190"/>
    </Part>
    <Part Type="skirsnis" Title="Article 34. Protection of public interests of consumers in the Member States of the European Union" DocPartId="57d247251a014da8b9cbafe2a921dd24" PartId="d2f931215be94dd68957c65dd73a1ee4">
      <Part Type="punktas" Nr="1" Abbr="1 p." DocPartId="971f33850a764a19bf104705bcaf6a21" PartId="c90565c71bfb4fa1aee2cf5b71c27a98"/>
      <Part Type="punktas" Nr="2" Abbr="2 p." DocPartId="e4d2ccf126b94aeb8a3544c6e381b465" PartId="5ae2b602c57347e382b7f32e615d8383"/>
      <Part Type="punktas" Nr="3" Abbr="3 p." DocPartId="2cf2458c68ce404cbebc1907cbc09c22" PartId="c2d93c007a2b4bc0adbb384cebe694fa"/>
    </Part>
    <Part Type="skirsnis" Title="Article 35. Public announcement about the protection of public interests" DocPartId="94a5f91c421b4b34b442d2d742c6b84d" PartId="45817a27317341cb81bbe64dec579d4f">
      <Part Type="punktas" Nr="1" Abbr="1 p." DocPartId="a31fb520807145c696bdfb7945e3b95f" PartId="6cdde5e4866e48b8a2bd2327618d0188"/>
      <Part Type="punktas" Nr="2" Abbr="2 p." DocPartId="4dad3bedc3b947c3b4cf4bdaaab54aab" PartId="d4c2e8e3d985483da6842d71da8be4b1"/>
    </Part>
    <Part Type="skirsnis" Title="SECTION 8 SUPPLY OF FINANCIAL SERVICES UNDER CONTRACTS CONCLUDED USING MEANS OF COMMUNICATION" DocPartId="b3b876e4c75e4d939f9680fd008db1b9" PartId="37f5670f3f7e406c9370141c6203132d"/>
    <Part Type="skirsnis" Title="Article 36. Supply of financial services under contract concluded using means of communication" DocPartId="50650b18834d4f5c9cbf296a9c09c647" PartId="125cabe643014e12a11591ca593a095b">
      <Part Type="punktas" Nr="1" Abbr="1 p." DocPartId="272df7d4f735475bb675b4c2dafc4069" PartId="90787634056946a3bf5ef7461b1cce8d"/>
      <Part Type="punktas" Nr="2" Abbr="2 p." DocPartId="9daca97471af498196cb333971c0e97f" PartId="b9ea03c935cc4fd395ed2c76ab278153"/>
      <Part Type="punktas" Nr="3" Abbr="3 p." DocPartId="69b8e4643aed4a1485baf4fc367ff6e0" PartId="43026b72bcee404fae94da76739bd878"/>
      <Part Type="punktas" Nr="4" Abbr="4 p." DocPartId="3422ce92076745d2bbf8cc9479c6aa5c" PartId="915251e6765e4228a12c0f9fd0ba9934"/>
      <Part Type="punktas" Nr="5" Abbr="5 p." DocPartId="f1f1f2aba4714b2b929367e94c42e538" PartId="ae5a1bc0bd1b487ebeaa72d3062beb4c"/>
      <Part Type="punktas" Nr="6" Abbr="6 p." DocPartId="55a07bca2e3f458bbb3f58eaa94a965e" PartId="ddf83fb44bfd4d23ba707a5387172a44">
        <Part Type="papunktis" Nr="1" Abbr="6 p. 1 pp." DocPartId="ad09defe1ec2486badeb9ddda21da65d" PartId="c01e6e6eb8904473a05f727dc59ffce8"/>
        <Part Type="papunktis" Nr="2" Abbr="6 p. 2 pp." DocPartId="b0bb3e3a67414246989f223f6580a007" PartId="8608e0e8f6264d09a6b151a656b6a22e"/>
        <Part Type="papunktis" Nr="3" Abbr="6 p. 3 pp." DocPartId="2e0a40fc01224d988e1418a1263dafc3" PartId="d94343bfc1f24a2d96bc91bdb41a3650"/>
        <Part Type="papunktis" Nr="4" Abbr="6 p. 4 pp." DocPartId="82e171a852564c72b0129a8e286a38be" PartId="bef63cadd294441895a19d8ca2e240ce"/>
      </Part>
      <Part Type="punktas" Nr="7" Abbr="7 p." DocPartId="22a1975048f34705afa314b6f3ab2daf" PartId="049e4c5dde6f4808a0abf07f76040a43">
        <Part Type="papunktis" Nr="1" Abbr="7 p. 1 pp." DocPartId="e89b6079b02248b1b99faeb3d56adf65" PartId="688319cee4544003b97831587d0d5cfb"/>
        <Part Type="papunktis" Nr="2" Abbr="7 p. 2 pp." DocPartId="9f710f89239a4452b300eae1998ebc8f" PartId="992e85c7e8864e56adab8ee180ec44e6"/>
        <Part Type="papunktis" Nr="3" Abbr="7 p. 3 pp." DocPartId="310e8d8b08e8440fb3a785513b74a4c3" PartId="de33b5c2f2624087bcb0f788f7fd487c"/>
        <Part Type="papunktis" Nr="4" Abbr="7 p. 4 pp." DocPartId="e5094ffc6b1c43d88e6107e3a973eade" PartId="583243152d4b4f978bd526777f168121"/>
        <Part Type="papunktis" Nr="5" Abbr="7 p. 5 pp." DocPartId="3e45547d22724876bec6b10a800df41a" PartId="6e5626e880be4087aeacbd16fdc7df1c"/>
        <Part Type="papunktis" Nr="6" Abbr="7 p. 6 pp." DocPartId="8c94c9953fe34e5189456f5c2e230520" PartId="435e00b8327940bbabf1797e3ec6195b"/>
        <Part Type="papunktis" Nr="7" Abbr="7 p. 7 pp." DocPartId="d2aec8a810ee43d0a9bb674354f43b72" PartId="f9aa94251a544b4d876e4a3a2ae6271c"/>
        <Part Type="papunktis" Nr="8" Abbr="7 p. 8 pp." DocPartId="386f2ca1a082451e8066f5fd4b2ee4d8" PartId="e463f76feb6d485faf1019d6a9e81319"/>
      </Part>
      <Part Type="punktas" Nr="8" Abbr="8 p." DocPartId="e199c1e77f6143eaaff232b0cadfeb93" PartId="d5fe75b3b13043cabda4b96e851d831a">
        <Part Type="papunktis" Nr="1" Abbr="8 p. 1 pp." DocPartId="51eaa5600eb24455a93cfb30ae137a93" PartId="f69f13038ac9464d87c4ddf51dbac1c3"/>
        <Part Type="papunktis" Nr="2" Abbr="8 p. 2 pp." DocPartId="c74d78efbdfe444385f1a88928e56b3e" PartId="04527646a7ae486c8aaecd2309179bda"/>
        <Part Type="papunktis" Nr="3" Abbr="8 p. 3 pp." DocPartId="60672d7fab1e457ea14537bf830e8996" PartId="434b52e8e66047ae979d80d96011a8bf"/>
        <Part Type="papunktis" Nr="4" Abbr="8 p. 4 pp." DocPartId="cead668a105b487c8a31eb1d6e814f57" PartId="4f345e13e42342f1b8be8b32697e5ab9"/>
        <Part Type="papunktis" Nr="5" Abbr="8 p. 5 pp." DocPartId="20b4b978150d4686b609d9cee2413211" PartId="a57f91b5ce0946d58e93a05a52ef0168"/>
        <Part Type="papunktis" Nr="6" Abbr="8 p. 6 pp." DocPartId="6a03cf1e7cee4e90aa27a686fa093cac" PartId="b2d0ed834f964160a1b22b043c70db15"/>
        <Part Type="papunktis" Nr="7" Abbr="8 p. 7 pp." DocPartId="af399ca5328e402aa46d44d274296bef" PartId="43b4c4545b304a91a9e3190641b3d9a9"/>
      </Part>
      <Part Type="punktas" Nr="9" Abbr="9 p." DocPartId="2ad551fde4964ee4be2a4de0259782d4" PartId="5c4f2707b2c14ffe8d8edb6991eb831c">
        <Part Type="papunktis" Nr="1" Abbr="9 p. 1 pp." DocPartId="933a779b5a784b92bc1ebd3e2a43a260" PartId="c0142245007745089a89f19bf6471aad"/>
        <Part Type="papunktis" Nr="2" Abbr="9 p. 2 pp." DocPartId="f97332649a9d44dbbcb6507c84ee4336" PartId="fbd8be08c742447da0a7eaf1ec36db2c"/>
      </Part>
      <Part Type="punktas" Nr="10" Abbr="10 p." DocPartId="ddc9321b526047198e1c88fd9800d3b8" PartId="9bd1cb2fbab548488d9bfe0fe0cad24c"/>
      <Part Type="punktas" Nr="11" Abbr="11 p." DocPartId="e21c00262bf54d7db9d6ffbab9998dac" PartId="d889a9ffb2d6414783cf8b73d4952c54"/>
      <Part Type="punktas" Nr="12" Abbr="12 p." DocPartId="2d20b9ec14f8405eb85ba0eebd49b6b6" PartId="8e813f00f49f4dc5a9ae5d0461c8c4be"/>
      <Part Type="punktas" Nr="13" Abbr="13 p." DocPartId="b08defdddf154a8e9e614a03f20064d0" PartId="6f3fc6b4358343a49e1c82f7adc0710d"/>
      <Part Type="punktas" Nr="14" Abbr="14 p." DocPartId="f62c20960c814d49a38b3b9639e809cb" PartId="3e633235e22c4ec282f221cf4a4b1e3e"/>
      <Part Type="punktas" Nr="15" Abbr="15 p." DocPartId="b1a14f108ec24e809cdb6a1b7ffe3c4b" PartId="af2f1a3ed6394c499129de6ca6ff0d7c"/>
      <Part Type="punktas" Nr="16" Abbr="16 p." DocPartId="0b5daf6142db41998f1d21767cdd6c13" PartId="bf41353fa2784edaa6b7f7524281f592"/>
      <Part Type="punktas" Nr="17" Abbr="17 p." DocPartId="b1cdd918d9da4729aeb3f8bbfd571fe6" PartId="2389e4489fa24e5f80b915ece3649207"/>
    </Part>
    <Part Type="skirsnis" Title="Article 37. The consumer’s right of withdrawal or termination of a contract of financial services concluded by means of communication" DocPartId="b87af51984184c68885cc674f3d1a4d7" PartId="ed7978ef5c5c4b2cb40167b42f52f712">
      <Part Type="punktas" Nr="1" Abbr="1 p." DocPartId="eb7b9dbd7d8740968e6bac73956326a5" PartId="7c939b30149b4a199efaa97e80bbf316"/>
      <Part Type="punktas" Nr="2" Abbr="2 p." DocPartId="daaea03756854d07bc5e57368e9a62e9" PartId="86718a8bfef2450692229ca405fed9af"/>
      <Part Type="punktas" Nr="3" Abbr="3 p." DocPartId="b8c0b76062ad4972be653c325ed8ddbc" PartId="5804f1158925466f8e8680a89ce28161"/>
      <Part Type="punktas" Nr="4" Abbr="4 p." DocPartId="26936664a7f74c37a31f6cc6527e9f93" PartId="f06ce9d94b414b3cbece26cdc732ed89"/>
      <Part Type="punktas" Nr="5" Abbr="5 p." DocPartId="211f52ae72d1463fad16945ceabd2fda" PartId="3663037aa3f84cd3bb02aa92066de477">
        <Part Type="papunktis" Nr="1" Abbr="5 p. 1 pp." DocPartId="f6f7706da95942b3a01928e8f77a49d1" PartId="4dd25c71632b48c78284f6117f39c332"/>
        <Part Type="papunktis" Nr="2" Abbr="5 p. 2 pp." DocPartId="e3bd51d21c2e4e6bb8a1541297060feb" PartId="f2abe8badd974fd9bff3bfcc9f79f22e"/>
        <Part Type="papunktis" Nr="3" Abbr="5 p. 3 pp." DocPartId="5907aa3d08f64f3688f531acb21df8f9" PartId="677ef73a09224d03860d38e2011f80c6"/>
      </Part>
      <Part Type="punktas" Nr="6" Abbr="6 p." DocPartId="2fbf66e889a5412d8e745e3c90ef8e6a" PartId="9fccc3bd71e642d1bebf3bacceb42bdc"/>
      <Part Type="punktas" Nr="7" Abbr="7 p." DocPartId="1b78a91d67624ede84b0066a5dd210e5" PartId="4aedee49ce8242ed889b73e92f56a748"/>
      <Part Type="punktas" Nr="8" Abbr="8 p." DocPartId="79ed911a77e845898e54fff14e89853c" PartId="3f80cfd6862a4891ad9bf08398511950"/>
      <Part Type="punktas" Nr="9" Abbr="9 p." DocPartId="49bf9f5460984e5a8cc80d0e08b498eb" PartId="8262e4fb4e39403486b11edcbaace27e"/>
      <Part Type="punktas" Nr="10" Abbr="10 p." DocPartId="0da81be0d5bf4e2083532733b58045b5" PartId="9749b5a7d386450daabd076f6609c31a"/>
      <Part Type="punktas" Nr="11" Abbr="11 p." DocPartId="50b9d050697340c3bdc4f621507f12e2" PartId="83daafa58089494780bb3503eed123be"/>
      <Part Type="punktas" Nr="12" Abbr="12 p." DocPartId="4ab34497553e4060a64e9d8276b66869" PartId="607689489c3746fd9f61b624d5bea1b4"/>
    </Part>
    <Part Type="skirsnis" Title="Article 38. Unsolicited financial services" DocPartId="6448c3b018074fce9507104a32295327" PartId="b80d2a0361b14c2c808b138b349bb50e">
      <Part Type="punktas" Nr="1" Abbr="1 p." DocPartId="9147b20c5d204755aa62c9d2471c62e2" PartId="731c8f36556c4fd8ae1e51d4b4ed5538"/>
      <Part Type="punktas" Nr="2" Abbr="2 p." DocPartId="5ccf947c6a0440da95046e97f6561ab0" PartId="a056bcb5a49a43db988391dc390d3bb8"/>
    </Part>
    <Part Type="skirsnis" Title="Article 39. Unsolicited communications" DocPartId="fc977849064c46bb82c31af3ca87d1ea" PartId="967e250fcd2942d08d1cac598cc00ad5">
      <Part Type="punktas" Nr="1" Abbr="1 p." DocPartId="afbca2118be4492f90fe6d2085751ebc" PartId="15d1a77335e04393af6da833b7dbb987"/>
      <Part Type="punktas" Nr="2" Abbr="2 p." DocPartId="741810c19f6b4e33bd52561e0dfdd349" PartId="4c2bbc9baa3a41cfa906b19daf1f4ec6"/>
      <Part Type="punktas" Nr="3" Abbr="3 p." DocPartId="4192b7da7c12448da500b9cc5757b70f" PartId="e30199f690d34bff87743267f0fdcb59"/>
    </Part>
    <Part Type="skirsnis" Title="SECTION IX LIABILITY OF SELLERS AND SERVICE SUPPLIERS" DocPartId="88daba9b822f408ba89b80646615f7bd" PartId="46819ad067a74a9095d29a23fd0a07a0"/>
    <Part Type="skirsnis" Title="Article 40. Liability for infringement of legal acts regulating protection of consumer rights" DocPartId="bb99bb6954844e8090a8dc0b33f9f65a" PartId="4de8863b8ede452dab3783ead515d7fa">
      <Part Type="punktas" Nr="1" Abbr="1 p." DocPartId="a726d744a8a9456e83c7468fba8884ca" PartId="cb13769ebe054dca8720982657452187"/>
      <Part Type="punktas" Nr="2" Abbr="2 p." DocPartId="425397c2429a4d17a0362b7dcaec12ee" PartId="810d8a38c70240d2aed8a7506e423001"/>
      <Part Type="punktas" Nr="3" Abbr="3 p." DocPartId="1b0e5a92bf804a28a79e8d37ac01f8b1" PartId="06aed7625e254b2d9ab20cd3105b7c3b"/>
      <Part Type="punktas" Nr="4" Abbr="4 p." DocPartId="bd6fcd6bb57046dea9f70fe1d4dfa1e2" PartId="4c2d5d202fa7444eae8c1aa596debd09"/>
      <Part Type="punktas" Nr="5" Abbr="5 p." DocPartId="91c282b6eb084c4c832174de26f6fbbe" PartId="4ef8879be2a042f184832f648a6c3b2b"/>
      <Part Type="punktas" Nr="6" Abbr="6 p." DocPartId="02787cf577554c129b09e47d0d521126" PartId="98f4898eaada4b4ebab2d8c67ae96a1e"/>
      <Part Type="punktas" Nr="7" Abbr="7 p." DocPartId="d1e877e6caa841f3bb032489dfe2f88a" PartId="ae65bfcc5b534589bce73c44c226d96b"/>
    </Part>
    <Part Type="skirsnis" Title="Article 41. Basis to Start the Examination Procedure of a Possible Consumer Rights Violation" DocPartId="8b878029e7ea49bb9138a8d775f8916b" PartId="9d60a9a563f2446cb0c322a9571867c2">
      <Part Type="papunktis" Nr="1" Abbr="1 pp." DocPartId="52cde3efb14a4d49b0d1d00e7efa2889" PartId="ec94a540b8d540e4ad5b251e9ff6bff5"/>
      <Part Type="papunktis" Nr="2" Abbr="2 pp." DocPartId="44c61a2e27af48cb90464169daeb6d91" PartId="77561a3db96f41f8a522808b034abeeb"/>
    </Part>
    <Part Type="skirsnis" Title="Article 42. Submission and examination of appeal for initiation of investigation into possible infringement of consumer rights" DocPartId="dd24727df1f644fc939a5a2831034907" PartId="69fed8b928fe402fabac71bc44dc2f47">
      <Part Type="punktas" Nr="1" Abbr="1 p." DocPartId="2c175199555d4e85bbe951e0ed1820e4" PartId="a58f46db70814c609269e6a8c8bc08e3"/>
      <Part Type="punktas" Nr="2" Abbr="2 p." DocPartId="734b9f4f2d5b4e43b82522e35cf10ff5" PartId="170ff9428ca047a2857138be71de2088">
        <Part Type="papunktis" Nr="1" Abbr="2 p. 1 pp." DocPartId="bf0a19ad327540d3a0bf7e2aa4414483" PartId="3f467bd9763447c29d64d2750e884f8c"/>
        <Part Type="papunktis" Nr="2" Abbr="2 p. 2 pp." DocPartId="53b0ca843e704b42bcfe74b9bd29b72e" PartId="e508664b4148482297dbfd59824bb0a8"/>
      </Part>
      <Part Type="punktas" Nr="3" Abbr="3 p." DocPartId="c79380fd92ac4704bd084bdd80f64605" PartId="30b98988d02a473885c2fd3781d958f8">
        <Part Type="papunktis" Nr="1" Abbr="3 p. 1 pp." DocPartId="60739c85f7cd454893cbdad31cb91170" PartId="ed87ba1cc41149909711a54550a13148"/>
        <Part Type="papunktis" Nr="2" Abbr="3 p. 2 pp." DocPartId="2080e2191a644a5c9ef9e2c8e79178b4" PartId="0854361c5bd24b7197c06f1569bec270"/>
        <Part Type="papunktis" Nr="3" Abbr="3 p. 3 pp." DocPartId="a2d259b48e4f4065b3841f5ce556fede" PartId="64d55e2bd4b744c2ad42ceda6365822f"/>
        <Part Type="papunktis" Nr="4" Abbr="3 p. 4 pp." DocPartId="9db899a622484efdae0e6b7e8d7ee7fa" PartId="7058237ecc234b3b9dbd3b7676692866"/>
      </Part>
      <Part Type="punktas" Nr="4" Abbr="4 p." DocPartId="dffea689917b4d558a84d1dceed2e021" PartId="7d87749f02d74ab5888d39b0852eadeb"/>
    </Part>
    <Part Type="skirsnis" Title="Article 43. Participants and other parties in the procedure of investigation of infringement of consumer rights" DocPartId="f32b2595f912442c8b50739cc06a2e3b" PartId="315cf335ef5546558c52f40c57b5fe38">
      <Part Type="punktas" Nr="1" Abbr="1 p." DocPartId="6af22ff162d74b7497e4f56922a6ed7f" PartId="a290a4af53a64df78df134a9842000c1">
        <Part Type="papunktis" Nr="1" Abbr="1 p. 1 pp." DocPartId="af3517740b544121a44bd36fc46a2673" PartId="7d39ac3f63ee4d6a8f98ca59b019435a"/>
        <Part Type="papunktis" Nr="2" Abbr="1 p. 2 pp." DocPartId="caed0eec498149c0a07cf7a708be588c" PartId="fa6945ad6a26435a8bf9fc42321cc2ce"/>
        <Part Type="papunktis" Nr="3" Abbr="1 p. 3 pp." DocPartId="51fbdb6f71754443ae63a8aff0259b74" PartId="259a56b0f70649fca4f4207cbbde8cc9"/>
      </Part>
      <Part Type="punktas" Nr="2" Abbr="2 p." DocPartId="d624451761b640b69e2be59adc311bac" PartId="9a0fd0380295475b8e1d3451c1ea975e"/>
      <Part Type="punktas" Nr="3" Abbr="3 p." DocPartId="479591b4e8d84a60af69f3d3d8d293fe" PartId="c8cf649c147e495bbb9b877ced23deb1"/>
    </Part>
    <Part Type="skirsnis" Title="Article 44. Procedure and terms of investigation of infringement of consumer rights" DocPartId="01c6de0ad2fb47e28ff73f08142847d4" PartId="c74c588e17cb4dadbedd1e32a11c9410">
      <Part Type="punktas" Nr="1" Abbr="1 p." DocPartId="58bd652d75a54dce9da9e27192c2aba1" PartId="c9beec38b6c0403ba45e6b143d6acb57"/>
      <Part Type="punktas" Nr="2" Abbr="2 p." DocPartId="46fa4485af8e46d6a275913c28c35886" PartId="07c99163f71f4ba4b30f59bf3c01a8ed"/>
      <Part Type="punktas" Nr="3" Abbr="3 p." DocPartId="1dfa94d87df94ae3a046fbe6b89ce33e" PartId="34c13193c3b94c6aacf054d5a8c31284"/>
      <Part Type="punktas" Nr="4" Abbr="4 p." DocPartId="09e43dec58d645a79f4a4a21cef0e5d0" PartId="ef6746f82e954826ae341377cd9bdfa0"/>
      <Part Type="punktas" Nr="5" Abbr="5 p." DocPartId="3e85cc6b73eb477cb8262ca887d8f36c" PartId="11f848dfbaa9458e99a56e411b54b67d"/>
    </Part>
    <Part Type="skirsnis" Title="Article 45. Duty to provide information" DocPartId="67a4b61ef91d45f0b7f355e260eb3131" PartId="55649a19a85e4d7195371ce8af2231e9"/>
    <Part Type="skirsnis" Title="Article 46. Resolution after completion of procedure of investigation into infringement of consumer rights" DocPartId="bd10642b58eb490a8019a95343a17aa8" PartId="11599564b5394bfcb986d969892501c4">
      <Part Type="punktas" Nr="1" Abbr="1 p." DocPartId="5773a8f32b6b4cbb82aff6961ecce0dd" PartId="9c9ea330f4be466b85c97e22e1be7f35">
        <Part Type="papunktis" Nr="1" Abbr="1 p. 1 pp." DocPartId="fd612554a81d40cda184b7cbf0fdec67" PartId="b617981ea24d48ad945d6fd41cdd5669"/>
        <Part Type="papunktis" Nr="2" Abbr="1 p. 2 pp." DocPartId="d48c24611b124f428b7d57a71c9fa92d" PartId="0c41d1df7c22417ca377ed3ac973dc1e"/>
        <Part Type="papunktis" Nr="3" Abbr="1 p. 3 pp." DocPartId="d46206ea0b4e4f2790fbc7e7d8e11779" PartId="306837a98a344967b72ca5dbaa076024"/>
        <Part Type="papunktis" Nr="4" Abbr="1 p. 4 pp." DocPartId="27da8ac4f92c42faad5f1dcdff09d933" PartId="a9800ff5bb96441b99274183aad6d81c"/>
        <Part Type="papunktis" Nr="5" Abbr="1 p. 5 pp." DocPartId="f748bdf3f46c4126895f5768ac6992f4" PartId="a6262a8b834d4389901cbf1355f91ade"/>
        <Part Type="papunktis" Nr="6" Abbr="1 p. 6 pp." DocPartId="169107699d0e4a4e91bdeb01d5109fed" PartId="2b850da82d2c4489a19e5f4de58c4c60"/>
        <Part Type="papunktis" Nr="7" Abbr="1 p. 7 pp." DocPartId="9675d634ef6f431bbead3041b055921f" PartId="2ae87c86bc57440aaf06b370664f755b"/>
        <Part Type="papunktis" Nr="8" Abbr="1 p. 8 pp." DocPartId="e79355ac057849e5b45cfa42460dcb48" PartId="7f608136de2040e49b9c19a66ab5de2f"/>
        <Part Type="papunktis" Nr="9" Abbr="1 p. 9 pp." DocPartId="8c5ada06f3d3418ba4b9e352baadfcc5" PartId="e26fbb0c47164daa8f8dae9431cfbd3b"/>
        <Part Type="papunktis" Nr="10" Abbr="1 p. 10 pp." DocPartId="3e7d0c7734b54a36b52c27159940fd2f" PartId="3feb638ff2a74eafbf1cd1490f5d6a42"/>
        <Part Type="papunktis" Nr="11" Abbr="1 p. 11 pp." DocPartId="b3050d23393b4407b2b24ff33e0f7a83" PartId="b030c555fec54372a7a84d8584b426bf"/>
        <Part Type="papunktis" Nr="12" Abbr="1 p. 12 pp." DocPartId="b16d07de9d634be49853d952c55f8143" PartId="12524a2d63714b42ae501aa675919224"/>
      </Part>
      <Part Type="punktas" Nr="2" Abbr="2 p." DocPartId="473ce0c7f7a04a018dee46d507e453a0" PartId="794853edc88545c8ad52224a29d89fb6">
        <Part Type="papunktis" Nr="1" Abbr="2 p. 1 pp." DocPartId="56c2d988a962451888c06c677bdb69a8" PartId="89299999bae44929acec8fc33d4cf366"/>
        <Part Type="papunktis" Nr="2" Abbr="2 p. 2 pp." DocPartId="753098d62cc849a8b0d74c70dc266ac3" PartId="6d39d1b3b8b04e1b9f0c0dde8ad4bf0d"/>
        <Part Type="papunktis" Nr="3" Abbr="2 p. 3 pp." DocPartId="91efe16d602743bba246aeaa51f7148a" PartId="b7c9fe2831b74c44b8b046244774bdb9"/>
      </Part>
      <Part Type="punktas" Nr="3" Abbr="3 p." DocPartId="96637e9827fe4b91b8f523f11607b1aa" PartId="7a14a1f1a3fa448885063f30c9f015d8"/>
    </Part>
    <Part Type="skirsnis" Title="Article 47. Public announcement" DocPartId="9fefd06242c2491a9fb1c727e242022c" PartId="9bd03fb121284af9a70d69b55dac8ac8"/>
    <Part Type="skirsnis" Title="Article 48. Implementation of resolution" DocPartId="1fa32f7d46ae44dbbc00d8aa58f1df61" PartId="2f37c0bdbf0e42db91c7c003a0b1296d">
      <Part Type="punktas" Nr="1" Abbr="1 p." DocPartId="78b5984ca35b48c4b9c0b9257a1d44fa" PartId="4a17bbd3a59d44f0b5a61751846a6ec8"/>
      <Part Type="punktas" Nr="2" Abbr="2 p." DocPartId="3e2aad1dab594afe995e845177b51c9e" PartId="47466fb96b9841a2bb8d66bec39b436a"/>
    </Part>
    <Part Type="skirsnis" Title="Article 49. Appealing against the resolution" DocPartId="7af34785e38648a4bb4f9caa52268869" PartId="f37fb2f0364a4894871c8b428fe4b059">
      <Part Type="punktas" Nr="1" Abbr="1 p." DocPartId="7400a360bb5e45b4ae27aa33fdc8f032" PartId="4efa9a3863124fc4b48bd4bbfde3837d"/>
      <Part Type="punktas" Nr="2" Abbr="2 p." DocPartId="9c820be2f3ae41f0ae6adfcfa127a177" PartId="97f21ce3b7da4fb9a43ff817ef3f4a54"/>
    </Part>
    <Part Type="skirsnis" Title="THE LEGAL ACTS OF THE EUROPEAN UNION WHICH ARE IMPLEMENTED BY THIS LAW" DocPartId="703743c6907e4f2891f6682c28268665" PartId="ecf56ddae2b24877936faa6e0738921f">
      <Part Type="punktas" Nr="1" Abbr="1 p." DocPartId="9cbc98810cd54203b64c6ee5f98d2e82" PartId="f0ebdd73c92149fd8b0c90166722a144"/>
      <Part Type="punktas" Nr="2" Abbr="2 p." DocPartId="37c0ad69caae4b789119fcb7ee3d9303" PartId="ff05975451c9410599c534aa31de36b1"/>
      <Part Type="punktas" Nr="3" Abbr="3 p." DocPartId="486bfaee2c1e4f128f7d127c8179098b" PartId="6e1606b437f1470685d961c1f8c64b1d"/>
      <Part Type="punktas" Nr="4" Abbr="4 p." DocPartId="3942abc2c2b84674a6e0d0d849790b84" PartId="b6d2ad92e3e642a0b33810ad1aa9478f"/>
      <Part Type="punktas" Nr="5" Abbr="5 p." DocPartId="9772661bd17b4a85974d539e63983b07" PartId="92f1dd709942439aa405042f3db04acc"/>
      <Part Type="punktas" Nr="6" Abbr="6 p." DocPartId="be1efebfa6a7413c88c9ea6a9675689d" PartId="bb7ef06a0237461bab36ddcfb40572a4"/>
      <Part Type="punktas" Nr="7" Abbr="7 p." DocPartId="a674d5191c9d4b4f8c30d3d7afa233bc" PartId="95532e9dfbb24890a3352f08c71d00a3"/>
      <Part Type="punktas" Nr="8" Abbr="8 p." DocPartId="fb54812da86245c18ec907106e829aec" PartId="f97edb4414644e48a82b8fb634a179f0"/>
    </Part>
    <Part Type="skirsnis" Title="Amendments:" DocPartId="e9d2aece560447d295b8c25aa177d188" PartId="ef8e7d9489bb470a9794b5cf060bf1f4">
      <Part Type="punktas" Nr="1" Abbr="1 p." DocPartId="ad4ea952787b4e738c4c04300f99c91a" PartId="71b93c0cddfd49f395c93691bda3f323"/>
      <Part Type="punktas" Nr="2" Abbr="2 p." DocPartId="05addc76f6444d44ba87a986e23f6660" PartId="5a90107bee144a098d0085c860917408"/>
      <Part Type="punktas" Nr="3" Abbr="3 p." DocPartId="a7a75d94ac7c4459b1f6e2653ddd834e" PartId="956eeebf30014beea39a24ae740ee35d"/>
      <Part Type="punktas" Nr="4" Abbr="4 p." DocPartId="323781dd6fcc479d86eb23067576ee34" PartId="a34f7883074c4920878a607686e8c55f"/>
      <Part Type="punktas" Nr="5" Abbr="5 p." DocPartId="1a7d17e0142744e99f3961ca21e0bcab" PartId="235fd06711dd4c378472df2921642420"/>
    </Part>
    <Part Type="skirsnis" Title="New version of the Law Name of the Law amended" DocPartId="693b8934c0d4460bb29e94750ccd010c" PartId="06e4cdbf8bb24bebb9301a7121a1a3b8">
      <Part Type="punktas" Nr="6" Abbr="6 p." DocPartId="408bbab986c84cd7a98f4c42b75f709d" PartId="0b9a283500414d9989ee498ce548991a"/>
      <Part Type="punktas" Nr="7" Abbr="7 p." DocPartId="92c32a15f64844998bcae2f2d7ca6941" PartId="488a9071c25e45f6a46c3f194920a406"/>
      <Part Type="punktas" Nr="8" Abbr="8 p." DocPartId="05f114c7f5954ee082656b849f8fdea9" PartId="9e1736ba071f4021b909f03ae3644532"/>
      <Part Type="punktas" Nr="9" Abbr="9 p." DocPartId="c0e342e334744e048c2f9ca78d819d92" PartId="63fe416aff844eb7a1c8e957328572c1"/>
      <Part Type="punktas" Nr="10" Abbr="10 p." DocPartId="161cf1ad7f37438f8b6078ab94be845c" PartId="8b17fc86b998470c93a73429a029b009"/>
      <Part Type="punktas" Nr="11" Abbr="11 p." DocPartId="af18fc3b899241cc8591c5426291b89f" PartId="63c32d5683724c5cbdcfa1bf48c89f8b"/>
    </Part>
    <Part Type="skirsnis" Title="Amendments:" DocPartId="181fbf6314ec4118a07888401a4d9912" PartId="3f0dd7d2161742279c54d832780c3b7c">
      <Part Type="punktas" Nr="1" Abbr="1 p." DocPartId="c6c83355f8244c379a37be19dc4f4559" PartId="19b5cc3cf58e48b78b76be591789761e"/>
      <Part Type="punktas" Nr="2" Abbr="2 p." DocPartId="400a6a5eee244ddc877f3de1eb327a37" PartId="425fbd920cf14b8bb6cad26b8de3276c"/>
      <Part Type="punktas" Nr="3" Abbr="3 p." DocPartId="196048a2845a4ce78277431672df8e5b" PartId="1a6e597bd83f49e8a61a6d3a494562c2"/>
      <Part Type="punktas" Nr="4" Abbr="4 p." DocPartId="602e45acbbbe44428d223a21c4a1271c" PartId="c3476884b4454cb6875612f575dcfbdf"/>
    </Part>
  </Part>
</Parts>
</file>

<file path=customXml/itemProps1.xml><?xml version="1.0" encoding="utf-8"?>
<ds:datastoreItem xmlns:ds="http://schemas.openxmlformats.org/officeDocument/2006/customXml" ds:itemID="{E7C84737-8F74-48B7-9A31-23DFB99BB9DA}">
  <ds:schemaRefs>
    <ds:schemaRef ds:uri="http://schemas.openxmlformats.org/officeDocument/2006/bibliography"/>
  </ds:schemaRefs>
</ds:datastoreItem>
</file>

<file path=customXml/itemProps2.xml><?xml version="1.0" encoding="utf-8"?>
<ds:datastoreItem xmlns:ds="http://schemas.openxmlformats.org/officeDocument/2006/customXml" ds:itemID="{1EF8CD87-C27F-4817-A397-FF1B577DEA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20252</Words>
  <Characters>109974</Characters>
  <Application>Microsoft Office Word</Application>
  <DocSecurity>4</DocSecurity>
  <Lines>1745</Lines>
  <Paragraphs>917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vt:lpstr>
      <vt:lpstr>LIETUVOS RESPUBLIKOS</vt:lpstr>
    </vt:vector>
  </TitlesOfParts>
  <Company>Seimas</Company>
  <LinksUpToDate>false</LinksUpToDate>
  <CharactersWithSpaces>129309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2016-05-26T08:21:00Z</dcterms:created>
  <dc:creator>Milda</dc:creator>
  <lastModifiedBy>CLUSadmin</lastModifiedBy>
  <lastPrinted>2016-05-26T07:57:00Z</lastPrinted>
  <dcterms:modified xsi:type="dcterms:W3CDTF">2016-05-26T08:21:00Z</dcterms:modified>
  <revision>2</revision>
  <dc:title>LIETUVOS RESPUBLIKOS</dc:title>
</coreProperties>
</file>