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BAC6" w14:textId="4291C16A" w:rsidR="00F277A7" w:rsidRDefault="0081139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0A1BC85" wp14:editId="20A1BC86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BAC7" w14:textId="77777777" w:rsidR="00F277A7" w:rsidRDefault="00F277A7">
      <w:pPr>
        <w:rPr>
          <w:sz w:val="10"/>
          <w:szCs w:val="10"/>
        </w:rPr>
      </w:pPr>
    </w:p>
    <w:p w14:paraId="20A1BAC8" w14:textId="77777777" w:rsidR="00F277A7" w:rsidRDefault="0081139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0A1BAC9" w14:textId="77777777" w:rsidR="00F277A7" w:rsidRDefault="00F277A7">
      <w:pPr>
        <w:jc w:val="center"/>
        <w:rPr>
          <w:caps/>
          <w:lang w:eastAsia="lt-LT"/>
        </w:rPr>
      </w:pPr>
    </w:p>
    <w:p w14:paraId="20A1BACA" w14:textId="77777777" w:rsidR="00F277A7" w:rsidRDefault="0081139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0A1BACB" w14:textId="77777777" w:rsidR="00F277A7" w:rsidRDefault="00811390">
      <w:pPr>
        <w:widowControl w:val="0"/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2015 M. BIRŽELIO 17 D. NUTARIMO NR. 648 „DĖL LIETUVOS RESPUBLIKOS NACIONALINĖS KOVOS SU KORUPCIJA </w:t>
      </w:r>
      <w:r>
        <w:rPr>
          <w:b/>
          <w:szCs w:val="24"/>
          <w:lang w:eastAsia="lt-LT"/>
        </w:rPr>
        <w:t>2015–2025 METŲ PROGRAMOS ĮGYVENDINIMO 2015–2019 METŲ TARPINSTITUCINIO VEIKLOS PLANO PATVIRTINIMO“ PAKEITIMO</w:t>
      </w:r>
    </w:p>
    <w:p w14:paraId="57817B13" w14:textId="77777777" w:rsidR="00811390" w:rsidRDefault="00811390" w:rsidP="00811390">
      <w:pPr>
        <w:rPr>
          <w:lang w:eastAsia="lt-LT"/>
        </w:rPr>
      </w:pPr>
    </w:p>
    <w:p w14:paraId="20A1BACC" w14:textId="008B9366" w:rsidR="00F277A7" w:rsidRDefault="00811390" w:rsidP="00811390">
      <w:pPr>
        <w:jc w:val="center"/>
        <w:rPr>
          <w:lang w:eastAsia="lt-LT"/>
        </w:rPr>
      </w:pPr>
      <w:r>
        <w:rPr>
          <w:lang w:eastAsia="lt-LT"/>
        </w:rPr>
        <w:t xml:space="preserve">2017 m. lapkričio 8 d. </w:t>
      </w:r>
      <w:r>
        <w:rPr>
          <w:lang w:eastAsia="lt-LT"/>
        </w:rPr>
        <w:t>Nr. 905</w:t>
      </w:r>
    </w:p>
    <w:p w14:paraId="20A1BACD" w14:textId="77777777" w:rsidR="00F277A7" w:rsidRDefault="0081139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0A1BACE" w14:textId="77777777" w:rsidR="00F277A7" w:rsidRDefault="00F277A7">
      <w:pPr>
        <w:jc w:val="center"/>
        <w:rPr>
          <w:lang w:eastAsia="lt-LT"/>
        </w:rPr>
      </w:pPr>
    </w:p>
    <w:p w14:paraId="6CB5DCD4" w14:textId="77777777" w:rsidR="00811390" w:rsidRDefault="00811390">
      <w:pPr>
        <w:jc w:val="center"/>
        <w:rPr>
          <w:lang w:eastAsia="lt-LT"/>
        </w:rPr>
      </w:pPr>
    </w:p>
    <w:p w14:paraId="20A1BACF" w14:textId="77777777" w:rsidR="00F277A7" w:rsidRDefault="0081139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0A1BAD0" w14:textId="77777777" w:rsidR="00F277A7" w:rsidRDefault="00811390">
      <w:pPr>
        <w:tabs>
          <w:tab w:val="left" w:pos="1418"/>
        </w:tabs>
        <w:spacing w:line="360" w:lineRule="atLeast"/>
        <w:ind w:firstLine="73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nacionalinės kovos su korupcija 2015–2025 metų programos įgyv</w:t>
      </w:r>
      <w:r>
        <w:rPr>
          <w:szCs w:val="24"/>
          <w:lang w:eastAsia="lt-LT"/>
        </w:rPr>
        <w:t xml:space="preserve">endinimo 2015–2019 metų </w:t>
      </w:r>
      <w:proofErr w:type="spellStart"/>
      <w:r>
        <w:rPr>
          <w:szCs w:val="24"/>
          <w:lang w:eastAsia="lt-LT"/>
        </w:rPr>
        <w:t>tarpinstitucinį</w:t>
      </w:r>
      <w:proofErr w:type="spellEnd"/>
      <w:r>
        <w:rPr>
          <w:szCs w:val="24"/>
          <w:lang w:eastAsia="lt-LT"/>
        </w:rPr>
        <w:t xml:space="preserve"> veiklos planą, patvirtintą Lietuvos Respublikos Vyriausybės 2015 m. birželio 17 d. nutarimu Nr. 648 „Dėl Lietuvos Respublikos nacionalinės kovos su korupcija 2015–2025 metų programos įgyvendinimo 2015–2019 metų </w:t>
      </w:r>
      <w:proofErr w:type="spellStart"/>
      <w:r>
        <w:rPr>
          <w:szCs w:val="24"/>
          <w:lang w:eastAsia="lt-LT"/>
        </w:rPr>
        <w:t>tarpi</w:t>
      </w:r>
      <w:r>
        <w:rPr>
          <w:szCs w:val="24"/>
          <w:lang w:eastAsia="lt-LT"/>
        </w:rPr>
        <w:t>nstitucinio</w:t>
      </w:r>
      <w:proofErr w:type="spellEnd"/>
      <w:r>
        <w:rPr>
          <w:szCs w:val="24"/>
          <w:lang w:eastAsia="lt-LT"/>
        </w:rPr>
        <w:t xml:space="preserve"> veiklos plano patvirtinimo“:</w:t>
      </w:r>
    </w:p>
    <w:p w14:paraId="20A1BAD1" w14:textId="77777777" w:rsidR="00F277A7" w:rsidRDefault="00811390">
      <w:pPr>
        <w:tabs>
          <w:tab w:val="left" w:pos="1418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II sky</w:t>
      </w:r>
      <w:bookmarkStart w:id="0" w:name="_GoBack"/>
      <w:bookmarkEnd w:id="0"/>
      <w:r>
        <w:rPr>
          <w:szCs w:val="24"/>
          <w:lang w:eastAsia="lt-LT"/>
        </w:rPr>
        <w:t>riaus 2 punkto pirmąją pastraipą ir ją išdėstyti taip:</w:t>
      </w:r>
    </w:p>
    <w:p w14:paraId="79422240" w14:textId="77777777" w:rsidR="00811390" w:rsidRDefault="00811390" w:rsidP="00811390">
      <w:pPr>
        <w:tabs>
          <w:tab w:val="left" w:pos="1418"/>
        </w:tabs>
        <w:spacing w:line="360" w:lineRule="atLeast"/>
        <w:jc w:val="both"/>
        <w:rPr>
          <w:szCs w:val="24"/>
          <w:lang w:eastAsia="lt-LT"/>
        </w:rPr>
      </w:pPr>
    </w:p>
    <w:p w14:paraId="7928E310" w14:textId="77777777" w:rsidR="00811390" w:rsidRDefault="00811390" w:rsidP="00811390">
      <w:pPr>
        <w:tabs>
          <w:tab w:val="left" w:pos="1418"/>
        </w:tabs>
        <w:spacing w:line="360" w:lineRule="atLeast"/>
        <w:jc w:val="both"/>
        <w:rPr>
          <w:szCs w:val="24"/>
          <w:lang w:eastAsia="lt-LT"/>
        </w:rPr>
        <w:sectPr w:rsidR="00811390" w:rsidSect="008113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567" w:bottom="1134" w:left="1701" w:header="567" w:footer="567" w:gutter="0"/>
          <w:cols w:space="1296"/>
          <w:titlePg/>
          <w:docGrid w:linePitch="326"/>
        </w:sectPr>
      </w:pPr>
    </w:p>
    <w:tbl>
      <w:tblPr>
        <w:tblW w:w="145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566"/>
        <w:gridCol w:w="567"/>
        <w:gridCol w:w="567"/>
        <w:gridCol w:w="567"/>
        <w:gridCol w:w="535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851"/>
      </w:tblGrid>
      <w:tr w:rsidR="00F277A7" w14:paraId="20A1BADA" w14:textId="77777777">
        <w:trPr>
          <w:trHeight w:val="23"/>
        </w:trPr>
        <w:tc>
          <w:tcPr>
            <w:tcW w:w="566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2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lastRenderedPageBreak/>
              <w:t xml:space="preserve">„Tikslo, </w:t>
            </w:r>
            <w:proofErr w:type="spellStart"/>
            <w:r>
              <w:rPr>
                <w:sz w:val="14"/>
                <w:szCs w:val="14"/>
                <w:lang w:eastAsia="lt-LT"/>
              </w:rPr>
              <w:t>užda-vinio,</w:t>
            </w:r>
            <w:proofErr w:type="spellEnd"/>
            <w:r>
              <w:rPr>
                <w:sz w:val="14"/>
                <w:szCs w:val="14"/>
                <w:lang w:eastAsia="lt-LT"/>
              </w:rPr>
              <w:t xml:space="preserve"> prie-</w:t>
            </w:r>
            <w:proofErr w:type="spellStart"/>
            <w:r>
              <w:rPr>
                <w:sz w:val="14"/>
                <w:szCs w:val="14"/>
                <w:lang w:eastAsia="lt-LT"/>
              </w:rPr>
              <w:t>monės</w:t>
            </w:r>
            <w:proofErr w:type="spellEnd"/>
            <w:r>
              <w:rPr>
                <w:sz w:val="14"/>
                <w:szCs w:val="14"/>
                <w:lang w:eastAsia="lt-LT"/>
              </w:rPr>
              <w:t xml:space="preserve"> kodas</w:t>
            </w:r>
          </w:p>
        </w:tc>
        <w:tc>
          <w:tcPr>
            <w:tcW w:w="1133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3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Tikslo, uždavinio, priemonės pavadinimas</w:t>
            </w:r>
          </w:p>
        </w:tc>
        <w:tc>
          <w:tcPr>
            <w:tcW w:w="226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4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2015 metų asignavimai, eurais</w:t>
            </w:r>
          </w:p>
        </w:tc>
        <w:tc>
          <w:tcPr>
            <w:tcW w:w="237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5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2016 metų asignavimai, eurais</w:t>
            </w:r>
          </w:p>
        </w:tc>
        <w:tc>
          <w:tcPr>
            <w:tcW w:w="255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6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2017 metų asignavimai, eurais</w:t>
            </w:r>
          </w:p>
        </w:tc>
        <w:tc>
          <w:tcPr>
            <w:tcW w:w="240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7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2018 metų asignavimai, eurais</w:t>
            </w:r>
          </w:p>
        </w:tc>
        <w:tc>
          <w:tcPr>
            <w:tcW w:w="24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8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2019 metų asignavimai, eurais</w:t>
            </w:r>
          </w:p>
        </w:tc>
        <w:tc>
          <w:tcPr>
            <w:tcW w:w="851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9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Atsakingi vykdytojai</w:t>
            </w:r>
          </w:p>
        </w:tc>
      </w:tr>
      <w:tr w:rsidR="00F277A7" w14:paraId="20A1BAE8" w14:textId="77777777">
        <w:trPr>
          <w:trHeight w:val="23"/>
        </w:trPr>
        <w:tc>
          <w:tcPr>
            <w:tcW w:w="566" w:type="dxa"/>
            <w:vMerge/>
            <w:vAlign w:val="center"/>
            <w:hideMark/>
          </w:tcPr>
          <w:p w14:paraId="20A1BADB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20A1BADC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6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D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17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E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jų</w:t>
            </w:r>
          </w:p>
        </w:tc>
        <w:tc>
          <w:tcPr>
            <w:tcW w:w="535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DF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184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jų</w:t>
            </w:r>
          </w:p>
        </w:tc>
        <w:tc>
          <w:tcPr>
            <w:tcW w:w="709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1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184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2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jų</w:t>
            </w:r>
          </w:p>
        </w:tc>
        <w:tc>
          <w:tcPr>
            <w:tcW w:w="56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3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184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4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jų</w:t>
            </w:r>
          </w:p>
        </w:tc>
        <w:tc>
          <w:tcPr>
            <w:tcW w:w="56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5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184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6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jų</w:t>
            </w:r>
          </w:p>
        </w:tc>
        <w:tc>
          <w:tcPr>
            <w:tcW w:w="851" w:type="dxa"/>
            <w:vMerge/>
            <w:vAlign w:val="center"/>
            <w:hideMark/>
          </w:tcPr>
          <w:p w14:paraId="20A1BAE7" w14:textId="77777777" w:rsidR="00F277A7" w:rsidRDefault="00F277A7">
            <w:pPr>
              <w:rPr>
                <w:szCs w:val="24"/>
                <w:lang w:eastAsia="lt-LT"/>
              </w:rPr>
            </w:pPr>
          </w:p>
        </w:tc>
      </w:tr>
      <w:tr w:rsidR="00F277A7" w14:paraId="20A1BAFB" w14:textId="77777777">
        <w:trPr>
          <w:trHeight w:val="23"/>
        </w:trPr>
        <w:tc>
          <w:tcPr>
            <w:tcW w:w="566" w:type="dxa"/>
            <w:vMerge/>
            <w:vAlign w:val="center"/>
            <w:hideMark/>
          </w:tcPr>
          <w:p w14:paraId="20A1BAE9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20A1BAEA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0A1BAEB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C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išlaidoms</w:t>
            </w:r>
          </w:p>
        </w:tc>
        <w:tc>
          <w:tcPr>
            <w:tcW w:w="56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D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turtui įsigyti</w:t>
            </w:r>
          </w:p>
        </w:tc>
        <w:tc>
          <w:tcPr>
            <w:tcW w:w="535" w:type="dxa"/>
            <w:vMerge/>
            <w:vAlign w:val="center"/>
            <w:hideMark/>
          </w:tcPr>
          <w:p w14:paraId="20A1BAEE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EF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išlaidoms</w:t>
            </w:r>
          </w:p>
        </w:tc>
        <w:tc>
          <w:tcPr>
            <w:tcW w:w="56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turtui įsigyti</w:t>
            </w:r>
          </w:p>
        </w:tc>
        <w:tc>
          <w:tcPr>
            <w:tcW w:w="709" w:type="dxa"/>
            <w:vMerge/>
            <w:vAlign w:val="center"/>
            <w:hideMark/>
          </w:tcPr>
          <w:p w14:paraId="20A1BAF1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2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išlaidoms</w:t>
            </w:r>
          </w:p>
        </w:tc>
        <w:tc>
          <w:tcPr>
            <w:tcW w:w="56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3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turtui įsigyti</w:t>
            </w:r>
          </w:p>
        </w:tc>
        <w:tc>
          <w:tcPr>
            <w:tcW w:w="567" w:type="dxa"/>
            <w:vMerge/>
            <w:vAlign w:val="center"/>
            <w:hideMark/>
          </w:tcPr>
          <w:p w14:paraId="20A1BAF4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5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išlaidoms</w:t>
            </w:r>
          </w:p>
        </w:tc>
        <w:tc>
          <w:tcPr>
            <w:tcW w:w="56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6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turtui įsigyti</w:t>
            </w:r>
          </w:p>
        </w:tc>
        <w:tc>
          <w:tcPr>
            <w:tcW w:w="567" w:type="dxa"/>
            <w:vMerge/>
            <w:vAlign w:val="center"/>
            <w:hideMark/>
          </w:tcPr>
          <w:p w14:paraId="20A1BAF7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8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išlaidoms</w:t>
            </w:r>
          </w:p>
        </w:tc>
        <w:tc>
          <w:tcPr>
            <w:tcW w:w="56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9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turtui įsigyti</w:t>
            </w:r>
          </w:p>
        </w:tc>
        <w:tc>
          <w:tcPr>
            <w:tcW w:w="851" w:type="dxa"/>
            <w:vMerge/>
            <w:vAlign w:val="center"/>
            <w:hideMark/>
          </w:tcPr>
          <w:p w14:paraId="20A1BAFA" w14:textId="77777777" w:rsidR="00F277A7" w:rsidRDefault="00F277A7">
            <w:pPr>
              <w:rPr>
                <w:szCs w:val="24"/>
                <w:lang w:eastAsia="lt-LT"/>
              </w:rPr>
            </w:pPr>
          </w:p>
        </w:tc>
      </w:tr>
      <w:tr w:rsidR="00F277A7" w14:paraId="20A1BB13" w14:textId="77777777">
        <w:trPr>
          <w:trHeight w:val="23"/>
        </w:trPr>
        <w:tc>
          <w:tcPr>
            <w:tcW w:w="566" w:type="dxa"/>
            <w:vMerge/>
            <w:vAlign w:val="center"/>
            <w:hideMark/>
          </w:tcPr>
          <w:p w14:paraId="20A1BAFC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20A1BAFD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0A1BAFE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AFF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 xml:space="preserve">iš jų darbo </w:t>
            </w:r>
            <w:proofErr w:type="spellStart"/>
            <w:r>
              <w:rPr>
                <w:sz w:val="14"/>
                <w:szCs w:val="14"/>
                <w:lang w:eastAsia="lt-LT"/>
              </w:rPr>
              <w:t>užmo-kesčiui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20A1BB01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14:paraId="20A1BB02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3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4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 xml:space="preserve">iš jų darbo </w:t>
            </w:r>
            <w:proofErr w:type="spellStart"/>
            <w:r>
              <w:rPr>
                <w:sz w:val="14"/>
                <w:szCs w:val="14"/>
                <w:lang w:eastAsia="lt-LT"/>
              </w:rPr>
              <w:t>užmo-kesčiui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20A1BB05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0A1BB06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7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8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 xml:space="preserve">iš jų darbo </w:t>
            </w:r>
            <w:proofErr w:type="spellStart"/>
            <w:r>
              <w:rPr>
                <w:sz w:val="14"/>
                <w:szCs w:val="14"/>
                <w:lang w:eastAsia="lt-LT"/>
              </w:rPr>
              <w:t>užmo-kesčiui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20A1BB09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0A1BB0A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B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C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 xml:space="preserve">iš jų darbo </w:t>
            </w:r>
            <w:proofErr w:type="spellStart"/>
            <w:r>
              <w:rPr>
                <w:sz w:val="14"/>
                <w:szCs w:val="14"/>
                <w:lang w:eastAsia="lt-LT"/>
              </w:rPr>
              <w:t>užmo-kesčiui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20A1BB0D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0A1BB0E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0F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iš viso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B1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 xml:space="preserve">iš jų darbo </w:t>
            </w:r>
            <w:proofErr w:type="spellStart"/>
            <w:r>
              <w:rPr>
                <w:sz w:val="14"/>
                <w:szCs w:val="14"/>
                <w:lang w:eastAsia="lt-LT"/>
              </w:rPr>
              <w:t>užmo-kesčiui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20A1BB11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A1BB12" w14:textId="77777777" w:rsidR="00F277A7" w:rsidRDefault="00F277A7">
            <w:pPr>
              <w:rPr>
                <w:szCs w:val="24"/>
                <w:lang w:eastAsia="lt-LT"/>
              </w:rPr>
            </w:pPr>
          </w:p>
        </w:tc>
      </w:tr>
      <w:tr w:rsidR="00F277A7" w14:paraId="20A1BB2F" w14:textId="77777777">
        <w:trPr>
          <w:cantSplit/>
          <w:trHeight w:val="23"/>
        </w:trPr>
        <w:tc>
          <w:tcPr>
            <w:tcW w:w="56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4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2.</w:t>
            </w:r>
          </w:p>
        </w:tc>
        <w:tc>
          <w:tcPr>
            <w:tcW w:w="113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5" w14:textId="77777777" w:rsidR="00F277A7" w:rsidRDefault="00811390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Tikslas:</w:t>
            </w:r>
            <w:r>
              <w:rPr>
                <w:b/>
                <w:bCs/>
                <w:color w:val="000000"/>
                <w:sz w:val="14"/>
                <w:szCs w:val="14"/>
                <w:lang w:eastAsia="lt-LT"/>
              </w:rPr>
              <w:t xml:space="preserve"> </w:t>
            </w:r>
            <w:r>
              <w:rPr>
                <w:color w:val="000000"/>
                <w:sz w:val="14"/>
                <w:szCs w:val="14"/>
                <w:lang w:eastAsia="lt-LT"/>
              </w:rPr>
              <w:t>užtikrinti atsakomybės neišvengiamumo principo taikymą</w:t>
            </w:r>
          </w:p>
        </w:tc>
        <w:tc>
          <w:tcPr>
            <w:tcW w:w="56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6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115 847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115 847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8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9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115 847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115 847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C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D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173 771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1F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173 771</w:t>
            </w:r>
          </w:p>
          <w:p w14:paraId="20A1BB20" w14:textId="77777777" w:rsidR="00F277A7" w:rsidRDefault="00F277A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1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2" w14:textId="77777777" w:rsidR="00F277A7" w:rsidRDefault="00811390">
            <w:pPr>
              <w:jc w:val="center"/>
              <w:rPr>
                <w:spacing w:val="-6"/>
                <w:sz w:val="14"/>
                <w:szCs w:val="14"/>
                <w:lang w:eastAsia="lt-LT"/>
              </w:rPr>
            </w:pPr>
            <w:r>
              <w:rPr>
                <w:spacing w:val="-6"/>
                <w:sz w:val="14"/>
                <w:szCs w:val="14"/>
                <w:lang w:eastAsia="lt-LT"/>
              </w:rPr>
              <w:t>0</w:t>
            </w:r>
          </w:p>
          <w:p w14:paraId="20A1BB23" w14:textId="77777777" w:rsidR="00F277A7" w:rsidRDefault="00F277A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4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  <w:p w14:paraId="20A1BB25" w14:textId="77777777" w:rsidR="00F277A7" w:rsidRDefault="00F277A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6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7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8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  <w:p w14:paraId="20A1BB29" w14:textId="77777777" w:rsidR="00F277A7" w:rsidRDefault="00F277A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A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B" w14:textId="77777777" w:rsidR="00F277A7" w:rsidRDefault="00811390">
            <w:pPr>
              <w:jc w:val="center"/>
              <w:rPr>
                <w:strike/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C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D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0“.</w:t>
            </w:r>
          </w:p>
        </w:tc>
        <w:tc>
          <w:tcPr>
            <w:tcW w:w="8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B2E" w14:textId="77777777" w:rsidR="00F277A7" w:rsidRDefault="00F277A7">
            <w:pPr>
              <w:ind w:firstLine="33"/>
              <w:rPr>
                <w:szCs w:val="24"/>
                <w:lang w:eastAsia="lt-LT"/>
              </w:rPr>
            </w:pPr>
          </w:p>
        </w:tc>
      </w:tr>
    </w:tbl>
    <w:p w14:paraId="20A1BB30" w14:textId="77777777" w:rsidR="00F277A7" w:rsidRDefault="00811390"/>
    <w:p w14:paraId="20A1BB31" w14:textId="77777777" w:rsidR="00F277A7" w:rsidRDefault="00811390">
      <w:pPr>
        <w:tabs>
          <w:tab w:val="left" w:pos="1418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II skyriaus 2.2 papunktį ir jį išdėstyti taip: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851"/>
      </w:tblGrid>
      <w:tr w:rsidR="00F277A7" w14:paraId="20A1BB4F" w14:textId="77777777">
        <w:trPr>
          <w:cantSplit/>
          <w:trHeight w:val="23"/>
        </w:trPr>
        <w:tc>
          <w:tcPr>
            <w:tcW w:w="567" w:type="dxa"/>
            <w:shd w:val="clear" w:color="auto" w:fill="FFFFFF" w:themeFill="background1"/>
          </w:tcPr>
          <w:p w14:paraId="20A1BB32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„2.2.</w:t>
            </w:r>
          </w:p>
        </w:tc>
        <w:tc>
          <w:tcPr>
            <w:tcW w:w="1134" w:type="dxa"/>
            <w:shd w:val="clear" w:color="auto" w:fill="FFFFFF" w:themeFill="background1"/>
          </w:tcPr>
          <w:p w14:paraId="20A1BB33" w14:textId="77777777" w:rsidR="00F277A7" w:rsidRDefault="00811390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Uždavinys:</w:t>
            </w:r>
            <w:r>
              <w:rPr>
                <w:color w:val="000000"/>
                <w:sz w:val="14"/>
                <w:szCs w:val="14"/>
                <w:lang w:eastAsia="lt-LT"/>
              </w:rPr>
              <w:t xml:space="preserve"> stiprinti teisėsaugos gebėjimus atskleidžiant korupcinio pobūdžio nusikalstamas veikas</w:t>
            </w:r>
          </w:p>
        </w:tc>
        <w:tc>
          <w:tcPr>
            <w:tcW w:w="567" w:type="dxa"/>
            <w:shd w:val="clear" w:color="auto" w:fill="auto"/>
          </w:tcPr>
          <w:p w14:paraId="20A1BB3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115 847</w:t>
            </w:r>
          </w:p>
        </w:tc>
        <w:tc>
          <w:tcPr>
            <w:tcW w:w="567" w:type="dxa"/>
            <w:shd w:val="clear" w:color="auto" w:fill="auto"/>
          </w:tcPr>
          <w:p w14:paraId="20A1BB3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115 847</w:t>
            </w:r>
          </w:p>
        </w:tc>
        <w:tc>
          <w:tcPr>
            <w:tcW w:w="567" w:type="dxa"/>
            <w:shd w:val="clear" w:color="auto" w:fill="auto"/>
          </w:tcPr>
          <w:p w14:paraId="20A1BB3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3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38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115 847</w:t>
            </w:r>
          </w:p>
          <w:p w14:paraId="20A1BB39" w14:textId="77777777" w:rsidR="00F277A7" w:rsidRDefault="00F277A7">
            <w:pPr>
              <w:jc w:val="center"/>
              <w:rPr>
                <w:strike/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3A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115 847</w:t>
            </w:r>
          </w:p>
          <w:p w14:paraId="20A1BB3B" w14:textId="77777777" w:rsidR="00F277A7" w:rsidRDefault="00F277A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14:paraId="20A1BB3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3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3E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115 847</w:t>
            </w:r>
          </w:p>
          <w:p w14:paraId="20A1BB3F" w14:textId="77777777" w:rsidR="00F277A7" w:rsidRDefault="00F277A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40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115 847</w:t>
            </w:r>
          </w:p>
          <w:p w14:paraId="20A1BB41" w14:textId="77777777" w:rsidR="00F277A7" w:rsidRDefault="00F277A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14:paraId="20A1BB4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4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4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</w:tc>
        <w:tc>
          <w:tcPr>
            <w:tcW w:w="567" w:type="dxa"/>
            <w:shd w:val="clear" w:color="auto" w:fill="auto"/>
          </w:tcPr>
          <w:p w14:paraId="20A1BB4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</w:tc>
        <w:tc>
          <w:tcPr>
            <w:tcW w:w="708" w:type="dxa"/>
            <w:shd w:val="clear" w:color="auto" w:fill="auto"/>
          </w:tcPr>
          <w:p w14:paraId="20A1BB4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4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48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  <w:p w14:paraId="20A1BB49" w14:textId="77777777" w:rsidR="00F277A7" w:rsidRDefault="00F277A7">
            <w:pPr>
              <w:jc w:val="center"/>
              <w:rPr>
                <w:bCs/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4A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280 847</w:t>
            </w:r>
          </w:p>
          <w:p w14:paraId="20A1BB4B" w14:textId="77777777" w:rsidR="00F277A7" w:rsidRDefault="00F277A7">
            <w:pPr>
              <w:jc w:val="center"/>
              <w:rPr>
                <w:bCs/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14:paraId="20A1BB4C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4D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0A1BB4E" w14:textId="77777777" w:rsidR="00F277A7" w:rsidRDefault="00F277A7">
            <w:pPr>
              <w:keepNext/>
              <w:keepLines/>
              <w:rPr>
                <w:bCs/>
                <w:color w:val="000000"/>
                <w:sz w:val="14"/>
                <w:szCs w:val="14"/>
                <w:lang w:eastAsia="lt-LT"/>
              </w:rPr>
            </w:pPr>
          </w:p>
        </w:tc>
      </w:tr>
      <w:tr w:rsidR="00F277A7" w14:paraId="20A1BB67" w14:textId="77777777">
        <w:trPr>
          <w:cantSplit/>
          <w:trHeight w:val="23"/>
        </w:trPr>
        <w:tc>
          <w:tcPr>
            <w:tcW w:w="567" w:type="dxa"/>
            <w:shd w:val="clear" w:color="auto" w:fill="auto"/>
          </w:tcPr>
          <w:p w14:paraId="20A1BB50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2.2.1.</w:t>
            </w:r>
          </w:p>
        </w:tc>
        <w:tc>
          <w:tcPr>
            <w:tcW w:w="1134" w:type="dxa"/>
            <w:shd w:val="clear" w:color="auto" w:fill="auto"/>
          </w:tcPr>
          <w:p w14:paraId="20A1BB51" w14:textId="77777777" w:rsidR="00F277A7" w:rsidRDefault="00811390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Priemonė: organizuoti ikiteisminio tyrimo pareigūnų ir prokurorų korupcinio pobūdžio nusikalstamų veikų atskleidimo, tyrimo ir valstybinio kaltinimo palaikymo šios kategorijos bylose mokymus*</w:t>
            </w:r>
          </w:p>
        </w:tc>
        <w:tc>
          <w:tcPr>
            <w:tcW w:w="567" w:type="dxa"/>
            <w:shd w:val="clear" w:color="auto" w:fill="auto"/>
          </w:tcPr>
          <w:p w14:paraId="20A1BB5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5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5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5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5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165 000</w:t>
            </w:r>
          </w:p>
        </w:tc>
        <w:tc>
          <w:tcPr>
            <w:tcW w:w="567" w:type="dxa"/>
            <w:shd w:val="clear" w:color="auto" w:fill="auto"/>
          </w:tcPr>
          <w:p w14:paraId="20A1BB5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165 000</w:t>
            </w:r>
          </w:p>
        </w:tc>
        <w:tc>
          <w:tcPr>
            <w:tcW w:w="708" w:type="dxa"/>
            <w:shd w:val="clear" w:color="auto" w:fill="auto"/>
          </w:tcPr>
          <w:p w14:paraId="20A1BB60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61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62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165 000</w:t>
            </w:r>
          </w:p>
        </w:tc>
        <w:tc>
          <w:tcPr>
            <w:tcW w:w="567" w:type="dxa"/>
            <w:shd w:val="clear" w:color="auto" w:fill="auto"/>
          </w:tcPr>
          <w:p w14:paraId="20A1BB63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165 000</w:t>
            </w:r>
          </w:p>
        </w:tc>
        <w:tc>
          <w:tcPr>
            <w:tcW w:w="709" w:type="dxa"/>
            <w:shd w:val="clear" w:color="auto" w:fill="auto"/>
          </w:tcPr>
          <w:p w14:paraId="20A1BB64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65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A1BB66" w14:textId="77777777" w:rsidR="00F277A7" w:rsidRDefault="00811390">
            <w:pPr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Generalinė prokuratūra (Specialiųjų tyrimų tarnyba)</w:t>
            </w:r>
          </w:p>
        </w:tc>
      </w:tr>
      <w:tr w:rsidR="00F277A7" w14:paraId="20A1BB7F" w14:textId="77777777">
        <w:trPr>
          <w:cantSplit/>
          <w:trHeight w:val="23"/>
        </w:trPr>
        <w:tc>
          <w:tcPr>
            <w:tcW w:w="567" w:type="dxa"/>
            <w:shd w:val="clear" w:color="auto" w:fill="FFFFFF" w:themeFill="background1"/>
          </w:tcPr>
          <w:p w14:paraId="20A1BB68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2.2.2.</w:t>
            </w:r>
          </w:p>
        </w:tc>
        <w:tc>
          <w:tcPr>
            <w:tcW w:w="1134" w:type="dxa"/>
            <w:shd w:val="clear" w:color="auto" w:fill="FFFFFF" w:themeFill="background1"/>
          </w:tcPr>
          <w:p w14:paraId="20A1BB69" w14:textId="77777777" w:rsidR="00F277A7" w:rsidRDefault="00811390">
            <w:pPr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Priemonė: nustatyti prievolę deklaruoti turtą, apie kurį mokesčių administratorius neturi galimybės gauti informacijos iš kitų šaltinių, Lietuvos gyventojams, kurie neturi pareigos deklaruoti turtą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6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6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6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6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6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6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B70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1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B7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B7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0A1BB7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A" w14:textId="77777777" w:rsidR="00F277A7" w:rsidRDefault="00811390">
            <w:pPr>
              <w:keepNext/>
              <w:keepLines/>
              <w:jc w:val="center"/>
              <w:outlineLvl w:val="1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B" w14:textId="77777777" w:rsidR="00F277A7" w:rsidRDefault="00811390">
            <w:pPr>
              <w:keepNext/>
              <w:keepLines/>
              <w:jc w:val="center"/>
              <w:outlineLvl w:val="1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B7C" w14:textId="77777777" w:rsidR="00F277A7" w:rsidRDefault="00811390">
            <w:pPr>
              <w:keepNext/>
              <w:keepLines/>
              <w:jc w:val="center"/>
              <w:outlineLvl w:val="1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B7D" w14:textId="77777777" w:rsidR="00F277A7" w:rsidRDefault="00811390">
            <w:pPr>
              <w:keepNext/>
              <w:keepLines/>
              <w:jc w:val="center"/>
              <w:outlineLvl w:val="1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0A1BB7E" w14:textId="77777777" w:rsidR="00F277A7" w:rsidRDefault="00811390">
            <w:pPr>
              <w:rPr>
                <w:rFonts w:ascii="TimesLT" w:eastAsia="Calibri" w:hAnsi="TimesLT"/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rFonts w:eastAsia="Calibri"/>
                <w:color w:val="000000"/>
                <w:sz w:val="14"/>
                <w:szCs w:val="14"/>
                <w:lang w:eastAsia="lt-LT"/>
              </w:rPr>
              <w:t>Finansų ministerija</w:t>
            </w:r>
          </w:p>
        </w:tc>
      </w:tr>
      <w:tr w:rsidR="00F277A7" w14:paraId="20A1BB82" w14:textId="77777777">
        <w:trPr>
          <w:cantSplit/>
          <w:trHeight w:val="23"/>
        </w:trPr>
        <w:tc>
          <w:tcPr>
            <w:tcW w:w="567" w:type="dxa"/>
            <w:shd w:val="clear" w:color="auto" w:fill="FFFFFF" w:themeFill="background1"/>
          </w:tcPr>
          <w:p w14:paraId="20A1BB80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2.2.2.1.</w:t>
            </w:r>
          </w:p>
        </w:tc>
        <w:tc>
          <w:tcPr>
            <w:tcW w:w="14034" w:type="dxa"/>
            <w:gridSpan w:val="22"/>
            <w:shd w:val="clear" w:color="auto" w:fill="FFFFFF" w:themeFill="background1"/>
          </w:tcPr>
          <w:p w14:paraId="20A1BB81" w14:textId="77777777" w:rsidR="00F277A7" w:rsidRDefault="00811390">
            <w:pPr>
              <w:keepNext/>
              <w:keepLines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Priemonės veikla: t</w:t>
            </w:r>
            <w:r>
              <w:rPr>
                <w:color w:val="000000"/>
                <w:sz w:val="14"/>
                <w:szCs w:val="14"/>
                <w:lang w:eastAsia="lt-LT"/>
              </w:rPr>
              <w:t>eisės aktų, reglamentuojančių turto, apie kurį mokesčių administratorius neturi informacijos iš kitų šaltinių, deklaravimą Lietuvos Respublikos gyventojams, kurie neturi pareigos deklaruoti turtą, parengimas iki</w:t>
            </w:r>
            <w:r>
              <w:rPr>
                <w:color w:val="000000"/>
                <w:sz w:val="14"/>
                <w:szCs w:val="14"/>
                <w:lang w:eastAsia="lt-LT"/>
              </w:rPr>
              <w:t xml:space="preserve"> 2015-12-31</w:t>
            </w:r>
          </w:p>
        </w:tc>
      </w:tr>
      <w:tr w:rsidR="00F277A7" w14:paraId="20A1BB9B" w14:textId="77777777">
        <w:trPr>
          <w:cantSplit/>
          <w:trHeight w:val="23"/>
        </w:trPr>
        <w:tc>
          <w:tcPr>
            <w:tcW w:w="567" w:type="dxa"/>
            <w:vMerge w:val="restart"/>
            <w:shd w:val="clear" w:color="auto" w:fill="auto"/>
          </w:tcPr>
          <w:p w14:paraId="20A1BB83" w14:textId="77777777" w:rsidR="00F277A7" w:rsidRDefault="00811390">
            <w:pPr>
              <w:keepNext/>
              <w:keepLines/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lastRenderedPageBreak/>
              <w:t>2.2.3.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A1BB84" w14:textId="77777777" w:rsidR="00F277A7" w:rsidRDefault="00811390">
            <w:pPr>
              <w:keepNext/>
              <w:keepLines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Priemonė: atlyginti pranešėjams už vertingą informaciją apie nusikalstamas veikas</w:t>
            </w:r>
            <w:r>
              <w:rPr>
                <w:sz w:val="14"/>
                <w:szCs w:val="14"/>
                <w:vertAlign w:val="superscript"/>
                <w:lang w:eastAsia="lt-LT"/>
              </w:rPr>
              <w:footnoteReference w:id="1"/>
            </w:r>
          </w:p>
          <w:p w14:paraId="20A1BB85" w14:textId="77777777" w:rsidR="00F277A7" w:rsidRDefault="00F277A7">
            <w:pPr>
              <w:keepNext/>
              <w:keepLines/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86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567" w:type="dxa"/>
            <w:shd w:val="clear" w:color="auto" w:fill="auto"/>
          </w:tcPr>
          <w:p w14:paraId="20A1BB87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567" w:type="dxa"/>
            <w:shd w:val="clear" w:color="auto" w:fill="auto"/>
          </w:tcPr>
          <w:p w14:paraId="20A1BB88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89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8A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567" w:type="dxa"/>
            <w:shd w:val="clear" w:color="auto" w:fill="auto"/>
          </w:tcPr>
          <w:p w14:paraId="20A1BB8B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709" w:type="dxa"/>
            <w:shd w:val="clear" w:color="auto" w:fill="auto"/>
          </w:tcPr>
          <w:p w14:paraId="20A1BB8C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8D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8E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567" w:type="dxa"/>
            <w:shd w:val="clear" w:color="auto" w:fill="auto"/>
          </w:tcPr>
          <w:p w14:paraId="20A1BB8F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709" w:type="dxa"/>
            <w:shd w:val="clear" w:color="auto" w:fill="auto"/>
          </w:tcPr>
          <w:p w14:paraId="20A1BB90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91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92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567" w:type="dxa"/>
            <w:shd w:val="clear" w:color="auto" w:fill="auto"/>
          </w:tcPr>
          <w:p w14:paraId="20A1BB93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708" w:type="dxa"/>
            <w:shd w:val="clear" w:color="auto" w:fill="auto"/>
          </w:tcPr>
          <w:p w14:paraId="20A1BB94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95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96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567" w:type="dxa"/>
            <w:shd w:val="clear" w:color="auto" w:fill="auto"/>
          </w:tcPr>
          <w:p w14:paraId="20A1BB97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21 142</w:t>
            </w:r>
          </w:p>
        </w:tc>
        <w:tc>
          <w:tcPr>
            <w:tcW w:w="709" w:type="dxa"/>
            <w:shd w:val="clear" w:color="auto" w:fill="auto"/>
          </w:tcPr>
          <w:p w14:paraId="20A1BB98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99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A1BB9A" w14:textId="77777777" w:rsidR="00F277A7" w:rsidRDefault="00811390">
            <w:pPr>
              <w:keepNext/>
              <w:keepLines/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Specialiųjų tyrimų tarnyba</w:t>
            </w:r>
          </w:p>
        </w:tc>
      </w:tr>
      <w:tr w:rsidR="00F277A7" w14:paraId="20A1BBB3" w14:textId="77777777">
        <w:trPr>
          <w:cantSplit/>
          <w:trHeight w:val="23"/>
        </w:trPr>
        <w:tc>
          <w:tcPr>
            <w:tcW w:w="567" w:type="dxa"/>
            <w:vMerge/>
            <w:shd w:val="clear" w:color="auto" w:fill="auto"/>
          </w:tcPr>
          <w:p w14:paraId="20A1BB9C" w14:textId="77777777" w:rsidR="00F277A7" w:rsidRDefault="00F277A7">
            <w:pPr>
              <w:keepNext/>
              <w:keepLines/>
              <w:jc w:val="center"/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A1BB9D" w14:textId="77777777" w:rsidR="00F277A7" w:rsidRDefault="00F277A7">
            <w:pPr>
              <w:keepNext/>
              <w:keepLines/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9E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9F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A0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A1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A2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A3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9" w:type="dxa"/>
            <w:shd w:val="clear" w:color="auto" w:fill="auto"/>
          </w:tcPr>
          <w:p w14:paraId="20A1BBA4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A5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A6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A7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9" w:type="dxa"/>
            <w:shd w:val="clear" w:color="auto" w:fill="auto"/>
          </w:tcPr>
          <w:p w14:paraId="20A1BBA8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A9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AA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AB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8" w:type="dxa"/>
            <w:shd w:val="clear" w:color="auto" w:fill="auto"/>
          </w:tcPr>
          <w:p w14:paraId="20A1BBAC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AD" w14:textId="77777777" w:rsidR="00F277A7" w:rsidRDefault="00811390">
            <w:pPr>
              <w:keepNext/>
              <w:keepLines/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AE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AF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9" w:type="dxa"/>
            <w:shd w:val="clear" w:color="auto" w:fill="auto"/>
          </w:tcPr>
          <w:p w14:paraId="20A1BBB0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B1" w14:textId="77777777" w:rsidR="00F277A7" w:rsidRDefault="00811390">
            <w:pPr>
              <w:keepNext/>
              <w:keepLines/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A1BBB2" w14:textId="77777777" w:rsidR="00F277A7" w:rsidRDefault="00811390">
            <w:pPr>
              <w:keepNext/>
              <w:keepLines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Vidaus reikalų ministerija (Finansinių nusikaltimų tyrimo tarnyba prie Vidaus reikalų ministerijos (toliau – Finansinių nusikaltimų tyrimo </w:t>
            </w:r>
            <w:r>
              <w:rPr>
                <w:color w:val="000000"/>
                <w:sz w:val="14"/>
                <w:szCs w:val="14"/>
                <w:lang w:eastAsia="lt-LT"/>
              </w:rPr>
              <w:t>tarnyba)</w:t>
            </w:r>
          </w:p>
        </w:tc>
      </w:tr>
      <w:tr w:rsidR="00F277A7" w14:paraId="20A1BBCB" w14:textId="77777777">
        <w:trPr>
          <w:cantSplit/>
          <w:trHeight w:val="23"/>
        </w:trPr>
        <w:tc>
          <w:tcPr>
            <w:tcW w:w="567" w:type="dxa"/>
            <w:vMerge/>
            <w:shd w:val="clear" w:color="auto" w:fill="auto"/>
          </w:tcPr>
          <w:p w14:paraId="20A1BBB4" w14:textId="77777777" w:rsidR="00F277A7" w:rsidRDefault="00F277A7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A1BBB5" w14:textId="77777777" w:rsidR="00F277A7" w:rsidRDefault="00F277A7">
            <w:pPr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B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567" w:type="dxa"/>
            <w:shd w:val="clear" w:color="auto" w:fill="auto"/>
          </w:tcPr>
          <w:p w14:paraId="20A1BBB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567" w:type="dxa"/>
            <w:shd w:val="clear" w:color="auto" w:fill="auto"/>
          </w:tcPr>
          <w:p w14:paraId="20A1BBB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B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B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567" w:type="dxa"/>
            <w:shd w:val="clear" w:color="auto" w:fill="auto"/>
          </w:tcPr>
          <w:p w14:paraId="20A1BBB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709" w:type="dxa"/>
            <w:shd w:val="clear" w:color="auto" w:fill="auto"/>
          </w:tcPr>
          <w:p w14:paraId="20A1BBB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B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B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567" w:type="dxa"/>
            <w:shd w:val="clear" w:color="auto" w:fill="auto"/>
          </w:tcPr>
          <w:p w14:paraId="20A1BBB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709" w:type="dxa"/>
            <w:shd w:val="clear" w:color="auto" w:fill="auto"/>
          </w:tcPr>
          <w:p w14:paraId="20A1BBC0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C1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C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567" w:type="dxa"/>
            <w:shd w:val="clear" w:color="auto" w:fill="auto"/>
          </w:tcPr>
          <w:p w14:paraId="20A1BBC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708" w:type="dxa"/>
            <w:shd w:val="clear" w:color="auto" w:fill="auto"/>
          </w:tcPr>
          <w:p w14:paraId="20A1BBC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C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C6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567" w:type="dxa"/>
            <w:shd w:val="clear" w:color="auto" w:fill="auto"/>
          </w:tcPr>
          <w:p w14:paraId="20A1BBC7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10 426</w:t>
            </w:r>
          </w:p>
        </w:tc>
        <w:tc>
          <w:tcPr>
            <w:tcW w:w="709" w:type="dxa"/>
            <w:shd w:val="clear" w:color="auto" w:fill="auto"/>
          </w:tcPr>
          <w:p w14:paraId="20A1BBC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C9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A1BBCA" w14:textId="77777777" w:rsidR="00F277A7" w:rsidRDefault="00811390">
            <w:pPr>
              <w:keepNext/>
              <w:keepLines/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Finansų ministerija (Muitinės </w:t>
            </w:r>
            <w:proofErr w:type="spellStart"/>
            <w:r>
              <w:rPr>
                <w:color w:val="000000"/>
                <w:sz w:val="14"/>
                <w:szCs w:val="14"/>
                <w:lang w:eastAsia="lt-LT"/>
              </w:rPr>
              <w:t>departamen-tas</w:t>
            </w:r>
            <w:proofErr w:type="spellEnd"/>
            <w:r>
              <w:rPr>
                <w:color w:val="000000"/>
                <w:sz w:val="14"/>
                <w:szCs w:val="14"/>
                <w:lang w:eastAsia="lt-LT"/>
              </w:rPr>
              <w:t xml:space="preserve"> prie Lietuvos Respublikos finansų ministerijos)</w:t>
            </w:r>
          </w:p>
        </w:tc>
      </w:tr>
      <w:tr w:rsidR="00F277A7" w14:paraId="20A1BBE3" w14:textId="77777777">
        <w:trPr>
          <w:cantSplit/>
          <w:trHeight w:val="23"/>
        </w:trPr>
        <w:tc>
          <w:tcPr>
            <w:tcW w:w="567" w:type="dxa"/>
            <w:vMerge/>
            <w:shd w:val="clear" w:color="auto" w:fill="auto"/>
          </w:tcPr>
          <w:p w14:paraId="20A1BBCC" w14:textId="77777777" w:rsidR="00F277A7" w:rsidRDefault="00F277A7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A1BBCD" w14:textId="77777777" w:rsidR="00F277A7" w:rsidRDefault="00F277A7">
            <w:pPr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C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567" w:type="dxa"/>
            <w:shd w:val="clear" w:color="auto" w:fill="auto"/>
          </w:tcPr>
          <w:p w14:paraId="20A1BBC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567" w:type="dxa"/>
            <w:shd w:val="clear" w:color="auto" w:fill="auto"/>
          </w:tcPr>
          <w:p w14:paraId="20A1BBD0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D1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D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567" w:type="dxa"/>
            <w:shd w:val="clear" w:color="auto" w:fill="auto"/>
          </w:tcPr>
          <w:p w14:paraId="20A1BBD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709" w:type="dxa"/>
            <w:shd w:val="clear" w:color="auto" w:fill="auto"/>
          </w:tcPr>
          <w:p w14:paraId="20A1BBD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D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D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567" w:type="dxa"/>
            <w:shd w:val="clear" w:color="auto" w:fill="auto"/>
          </w:tcPr>
          <w:p w14:paraId="20A1BBD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709" w:type="dxa"/>
            <w:shd w:val="clear" w:color="auto" w:fill="auto"/>
          </w:tcPr>
          <w:p w14:paraId="20A1BBD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D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D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567" w:type="dxa"/>
            <w:shd w:val="clear" w:color="auto" w:fill="auto"/>
          </w:tcPr>
          <w:p w14:paraId="20A1BBD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708" w:type="dxa"/>
            <w:shd w:val="clear" w:color="auto" w:fill="auto"/>
          </w:tcPr>
          <w:p w14:paraId="20A1BBD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D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DE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567" w:type="dxa"/>
            <w:shd w:val="clear" w:color="auto" w:fill="auto"/>
          </w:tcPr>
          <w:p w14:paraId="20A1BBDF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63 137</w:t>
            </w:r>
          </w:p>
        </w:tc>
        <w:tc>
          <w:tcPr>
            <w:tcW w:w="709" w:type="dxa"/>
            <w:shd w:val="clear" w:color="auto" w:fill="auto"/>
          </w:tcPr>
          <w:p w14:paraId="20A1BBE0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E1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A1BBE2" w14:textId="77777777" w:rsidR="00F277A7" w:rsidRDefault="00811390">
            <w:pPr>
              <w:keepNext/>
              <w:keepLines/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Vidaus reikalų ministerija (Policijos </w:t>
            </w:r>
            <w:proofErr w:type="spellStart"/>
            <w:r>
              <w:rPr>
                <w:color w:val="000000"/>
                <w:sz w:val="14"/>
                <w:szCs w:val="14"/>
                <w:lang w:eastAsia="lt-LT"/>
              </w:rPr>
              <w:t>departamen-tas)</w:t>
            </w:r>
            <w:proofErr w:type="spellEnd"/>
          </w:p>
        </w:tc>
      </w:tr>
      <w:tr w:rsidR="00F277A7" w14:paraId="20A1BBFB" w14:textId="77777777">
        <w:trPr>
          <w:cantSplit/>
          <w:trHeight w:val="23"/>
        </w:trPr>
        <w:tc>
          <w:tcPr>
            <w:tcW w:w="567" w:type="dxa"/>
            <w:shd w:val="clear" w:color="auto" w:fill="auto"/>
          </w:tcPr>
          <w:p w14:paraId="20A1BBE4" w14:textId="77777777" w:rsidR="00F277A7" w:rsidRDefault="00F277A7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0A1BBE5" w14:textId="77777777" w:rsidR="00F277A7" w:rsidRDefault="00F277A7">
            <w:pPr>
              <w:rPr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567" w:type="dxa"/>
            <w:shd w:val="clear" w:color="auto" w:fill="auto"/>
          </w:tcPr>
          <w:p w14:paraId="20A1BBE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E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E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E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E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E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9" w:type="dxa"/>
            <w:shd w:val="clear" w:color="auto" w:fill="auto"/>
          </w:tcPr>
          <w:p w14:paraId="20A1BBE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E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A1BBE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E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9" w:type="dxa"/>
            <w:shd w:val="clear" w:color="auto" w:fill="auto"/>
          </w:tcPr>
          <w:p w14:paraId="20A1BBF0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F1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F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F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8" w:type="dxa"/>
            <w:shd w:val="clear" w:color="auto" w:fill="auto"/>
          </w:tcPr>
          <w:p w14:paraId="20A1BBF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F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F6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567" w:type="dxa"/>
            <w:shd w:val="clear" w:color="auto" w:fill="auto"/>
          </w:tcPr>
          <w:p w14:paraId="20A1BBF7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10 571</w:t>
            </w:r>
          </w:p>
        </w:tc>
        <w:tc>
          <w:tcPr>
            <w:tcW w:w="709" w:type="dxa"/>
            <w:shd w:val="clear" w:color="auto" w:fill="auto"/>
          </w:tcPr>
          <w:p w14:paraId="20A1BBF8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A1BBF9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A1BBFA" w14:textId="77777777" w:rsidR="00F277A7" w:rsidRDefault="00811390">
            <w:pPr>
              <w:keepNext/>
              <w:keepLines/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Vidaus reikalų ministerija (Valstybės sienos apsaugos tarnyba prie Lietuvos Respublikos vidaus reikalų ministerijos)</w:t>
            </w:r>
          </w:p>
        </w:tc>
      </w:tr>
      <w:tr w:rsidR="00F277A7" w14:paraId="20A1BBFE" w14:textId="77777777">
        <w:trPr>
          <w:cantSplit/>
          <w:trHeight w:val="23"/>
        </w:trPr>
        <w:tc>
          <w:tcPr>
            <w:tcW w:w="567" w:type="dxa"/>
            <w:shd w:val="clear" w:color="auto" w:fill="FFFFFF" w:themeFill="background1"/>
          </w:tcPr>
          <w:p w14:paraId="20A1BBFC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2.2.3.1.</w:t>
            </w:r>
          </w:p>
        </w:tc>
        <w:tc>
          <w:tcPr>
            <w:tcW w:w="14034" w:type="dxa"/>
            <w:gridSpan w:val="22"/>
            <w:shd w:val="clear" w:color="auto" w:fill="FFFFFF" w:themeFill="background1"/>
          </w:tcPr>
          <w:p w14:paraId="20A1BBFD" w14:textId="77777777" w:rsidR="00F277A7" w:rsidRDefault="00811390">
            <w:pPr>
              <w:keepNext/>
              <w:keepLines/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Priemonės veikla: atlyginimas pranešėjams už vertingą informaciją apie nusikalstamas veikas iki 2019-12-31</w:t>
            </w:r>
          </w:p>
        </w:tc>
      </w:tr>
      <w:tr w:rsidR="00F277A7" w14:paraId="20A1BC16" w14:textId="77777777">
        <w:trPr>
          <w:cantSplit/>
          <w:trHeight w:val="23"/>
        </w:trPr>
        <w:tc>
          <w:tcPr>
            <w:tcW w:w="567" w:type="dxa"/>
            <w:shd w:val="clear" w:color="auto" w:fill="FFFFFF" w:themeFill="background1"/>
          </w:tcPr>
          <w:p w14:paraId="20A1BBF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lastRenderedPageBreak/>
              <w:t>2.2.4.</w:t>
            </w:r>
          </w:p>
        </w:tc>
        <w:tc>
          <w:tcPr>
            <w:tcW w:w="1134" w:type="dxa"/>
            <w:shd w:val="clear" w:color="auto" w:fill="FFFFFF" w:themeFill="background1"/>
          </w:tcPr>
          <w:p w14:paraId="20A1BC00" w14:textId="77777777" w:rsidR="00F277A7" w:rsidRDefault="00811390">
            <w:pPr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 xml:space="preserve">Priemonė: vykdyti korupcijos ir sukčiavimo prevencijos priemones ir veiksmus Europos Sąjungos fondų lėšų </w:t>
            </w:r>
            <w:r>
              <w:rPr>
                <w:sz w:val="14"/>
                <w:szCs w:val="14"/>
                <w:lang w:eastAsia="lt-LT"/>
              </w:rPr>
              <w:t>panaudojimo srityje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1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4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5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C0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C0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C0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0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0A1BC0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10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11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12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A1BC13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1BC14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0A1BC15" w14:textId="77777777" w:rsidR="00F277A7" w:rsidRDefault="00811390">
            <w:pPr>
              <w:rPr>
                <w:bCs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F</w:t>
            </w:r>
            <w:r>
              <w:rPr>
                <w:rFonts w:eastAsia="Calibri"/>
                <w:sz w:val="14"/>
                <w:szCs w:val="14"/>
                <w:lang w:eastAsia="lt-LT"/>
              </w:rPr>
              <w:t>inansų ministerija (</w:t>
            </w:r>
            <w:r>
              <w:rPr>
                <w:color w:val="000000"/>
                <w:sz w:val="14"/>
                <w:szCs w:val="14"/>
                <w:lang w:eastAsia="lt-LT"/>
              </w:rPr>
              <w:t>Lietuvos Respublikos ž</w:t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emės ūkio ministerija, Vidaus reikalų ministerija, </w:t>
            </w:r>
            <w:r>
              <w:rPr>
                <w:color w:val="000000"/>
                <w:sz w:val="14"/>
                <w:szCs w:val="14"/>
                <w:lang w:eastAsia="lt-LT"/>
              </w:rPr>
              <w:t>S</w:t>
            </w:r>
            <w:r>
              <w:rPr>
                <w:rFonts w:eastAsia="Calibri"/>
                <w:sz w:val="14"/>
                <w:szCs w:val="14"/>
                <w:lang w:eastAsia="lt-LT"/>
              </w:rPr>
              <w:t>ocialinės apsaugos ir darbo ministerija, Generalinė prokuratūra</w:t>
            </w:r>
            <w:r>
              <w:rPr>
                <w:sz w:val="14"/>
                <w:szCs w:val="14"/>
                <w:lang w:eastAsia="lt-LT"/>
              </w:rPr>
              <w:t xml:space="preserve">, </w:t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Specialiųjų tyrimų tarnyba, </w:t>
            </w:r>
            <w:r>
              <w:rPr>
                <w:rFonts w:eastAsia="Calibri"/>
                <w:sz w:val="14"/>
                <w:szCs w:val="14"/>
                <w:lang w:eastAsia="lt-LT"/>
              </w:rPr>
              <w:t>Finansinių nusikaltimų tyrimo tarnyba)</w:t>
            </w:r>
          </w:p>
        </w:tc>
      </w:tr>
      <w:tr w:rsidR="00F277A7" w14:paraId="20A1BC19" w14:textId="77777777">
        <w:trPr>
          <w:cantSplit/>
          <w:trHeight w:val="23"/>
        </w:trPr>
        <w:tc>
          <w:tcPr>
            <w:tcW w:w="567" w:type="dxa"/>
            <w:shd w:val="clear" w:color="auto" w:fill="FFFFFF" w:themeFill="background1"/>
          </w:tcPr>
          <w:p w14:paraId="20A1BC17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2.2.4.1.</w:t>
            </w:r>
          </w:p>
        </w:tc>
        <w:tc>
          <w:tcPr>
            <w:tcW w:w="14034" w:type="dxa"/>
            <w:gridSpan w:val="22"/>
            <w:shd w:val="clear" w:color="auto" w:fill="FFFFFF" w:themeFill="background1"/>
          </w:tcPr>
          <w:p w14:paraId="20A1BC18" w14:textId="77777777" w:rsidR="00F277A7" w:rsidRDefault="00811390">
            <w:pPr>
              <w:keepNext/>
              <w:keepLines/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Priemonės veiklos: 1) k</w:t>
            </w:r>
            <w:r>
              <w:rPr>
                <w:color w:val="000000"/>
                <w:sz w:val="14"/>
                <w:szCs w:val="14"/>
                <w:lang w:eastAsia="lt-LT"/>
              </w:rPr>
              <w:t xml:space="preserve">orupcijos ir sukčiavimo priežasčių, rizikos veiksnių ir problemų nustatymas Europos Sąjungos fondų lėšų panaudojimo srityje iki 2015-06-31; 2) korupcijos ir sukčiavimo </w:t>
            </w:r>
            <w:r>
              <w:rPr>
                <w:color w:val="000000"/>
                <w:sz w:val="14"/>
                <w:szCs w:val="14"/>
                <w:lang w:eastAsia="lt-LT"/>
              </w:rPr>
              <w:t>prevencijos priemonių ir veiksmų Europos Sąjungos fondų lėšų panaudojimo srityje sukūrimas iki 2015-08-31 ir jų vykdymas kiekvienais metais iki 2019-12-31; 3) korupcijos ir sukčiavimo prevencijos priemonių ir veiksmų koordinavimas ir kontroliavimas Europos</w:t>
            </w:r>
            <w:r>
              <w:rPr>
                <w:color w:val="000000"/>
                <w:sz w:val="14"/>
                <w:szCs w:val="14"/>
                <w:lang w:eastAsia="lt-LT"/>
              </w:rPr>
              <w:t xml:space="preserve"> Sąjungos fondų lėšų panaudojimo srityje kiekvienais metais iki 2019-12-31“.</w:t>
            </w:r>
          </w:p>
        </w:tc>
      </w:tr>
    </w:tbl>
    <w:p w14:paraId="20A1BC1A" w14:textId="77777777" w:rsidR="00F277A7" w:rsidRDefault="00811390"/>
    <w:p w14:paraId="20A1BC1B" w14:textId="77777777" w:rsidR="00F277A7" w:rsidRDefault="00811390">
      <w:pPr>
        <w:tabs>
          <w:tab w:val="left" w:pos="993"/>
        </w:tabs>
        <w:spacing w:line="360" w:lineRule="atLeast"/>
        <w:ind w:firstLine="709"/>
        <w:jc w:val="both"/>
        <w:rPr>
          <w:lang w:val="en-US" w:eastAsia="lt-LT"/>
        </w:rPr>
      </w:pPr>
      <w:r>
        <w:rPr>
          <w:rFonts w:eastAsia="Calibri"/>
          <w:szCs w:val="22"/>
          <w:lang w:val="en-US" w:eastAsia="lt-LT"/>
        </w:rPr>
        <w:t>3</w:t>
      </w:r>
      <w:r>
        <w:rPr>
          <w:rFonts w:eastAsia="Calibri"/>
          <w:szCs w:val="22"/>
          <w:lang w:val="en-US" w:eastAsia="lt-LT"/>
        </w:rPr>
        <w:t>.</w:t>
      </w:r>
      <w:r>
        <w:rPr>
          <w:rFonts w:eastAsia="Calibri"/>
          <w:szCs w:val="22"/>
          <w:lang w:val="en-US" w:eastAsia="lt-LT"/>
        </w:rPr>
        <w:tab/>
      </w:r>
      <w:r>
        <w:rPr>
          <w:szCs w:val="24"/>
          <w:lang w:eastAsia="lt-LT"/>
        </w:rPr>
        <w:t>Pakeisti II skyriaus 1 punkto pirmąją pastraipą (einančią po 6.1.4.1 papunkčio) ir ją išdėstyti taip:</w:t>
      </w:r>
    </w:p>
    <w:tbl>
      <w:tblPr>
        <w:tblW w:w="1442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566"/>
        <w:gridCol w:w="567"/>
        <w:gridCol w:w="567"/>
        <w:gridCol w:w="567"/>
        <w:gridCol w:w="535"/>
        <w:gridCol w:w="567"/>
        <w:gridCol w:w="709"/>
        <w:gridCol w:w="567"/>
        <w:gridCol w:w="567"/>
        <w:gridCol w:w="567"/>
        <w:gridCol w:w="709"/>
        <w:gridCol w:w="567"/>
        <w:gridCol w:w="709"/>
        <w:gridCol w:w="708"/>
        <w:gridCol w:w="567"/>
        <w:gridCol w:w="567"/>
        <w:gridCol w:w="567"/>
        <w:gridCol w:w="567"/>
        <w:gridCol w:w="709"/>
        <w:gridCol w:w="567"/>
        <w:gridCol w:w="709"/>
      </w:tblGrid>
      <w:tr w:rsidR="00F277A7" w14:paraId="20A1BC33" w14:textId="77777777">
        <w:trPr>
          <w:cantSplit/>
          <w:trHeight w:val="23"/>
        </w:trPr>
        <w:tc>
          <w:tcPr>
            <w:tcW w:w="5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1C" w14:textId="77777777" w:rsidR="00F277A7" w:rsidRDefault="00F277A7">
            <w:pPr>
              <w:ind w:firstLine="33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1D" w14:textId="77777777" w:rsidR="00F277A7" w:rsidRDefault="00811390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„1. Iš viso Lietuvos Respublikos valstybės biudžetas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1E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124 847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1F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 xml:space="preserve">124 </w:t>
            </w:r>
            <w:r>
              <w:rPr>
                <w:color w:val="000000"/>
                <w:sz w:val="14"/>
                <w:szCs w:val="14"/>
                <w:lang w:eastAsia="lt-LT"/>
              </w:rPr>
              <w:t>847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1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139 847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3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139 847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4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5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6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189 847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7" w14:textId="77777777" w:rsidR="00F277A7" w:rsidRDefault="00811390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189 847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8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38 170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9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124 847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B" w14:textId="77777777" w:rsidR="00F277A7" w:rsidRDefault="00811390">
            <w:pPr>
              <w:jc w:val="center"/>
              <w:rPr>
                <w:strike/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124 847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C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D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E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124 847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2F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124 847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1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0“.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2" w14:textId="77777777" w:rsidR="00F277A7" w:rsidRDefault="00F277A7">
            <w:pPr>
              <w:keepNext/>
              <w:ind w:firstLine="33"/>
              <w:rPr>
                <w:szCs w:val="24"/>
                <w:lang w:eastAsia="lt-LT"/>
              </w:rPr>
            </w:pPr>
          </w:p>
        </w:tc>
      </w:tr>
    </w:tbl>
    <w:p w14:paraId="20A1BC34" w14:textId="77777777" w:rsidR="00F277A7" w:rsidRDefault="00811390"/>
    <w:p w14:paraId="20A1BC35" w14:textId="77777777" w:rsidR="00F277A7" w:rsidRDefault="00811390">
      <w:pPr>
        <w:tabs>
          <w:tab w:val="left" w:pos="993"/>
        </w:tabs>
        <w:ind w:left="720" w:hanging="11"/>
        <w:jc w:val="both"/>
        <w:rPr>
          <w:szCs w:val="24"/>
          <w:lang w:val="en-US" w:eastAsia="lt-LT"/>
        </w:rPr>
      </w:pPr>
      <w:r>
        <w:rPr>
          <w:rFonts w:eastAsia="Calibri"/>
          <w:szCs w:val="24"/>
          <w:lang w:val="en-US" w:eastAsia="lt-LT"/>
        </w:rPr>
        <w:t>4</w:t>
      </w:r>
      <w:r>
        <w:rPr>
          <w:rFonts w:eastAsia="Calibri"/>
          <w:szCs w:val="24"/>
          <w:lang w:val="en-US" w:eastAsia="lt-LT"/>
        </w:rPr>
        <w:t>.</w:t>
      </w:r>
      <w:r>
        <w:rPr>
          <w:rFonts w:eastAsia="Calibri"/>
          <w:szCs w:val="24"/>
          <w:lang w:val="en-US" w:eastAsia="lt-LT"/>
        </w:rPr>
        <w:tab/>
      </w:r>
      <w:r>
        <w:rPr>
          <w:szCs w:val="24"/>
          <w:lang w:eastAsia="lt-LT"/>
        </w:rPr>
        <w:t>Pakeisti II skyriaus 2 punktą (einantį po 6.1.4.1 papunkčio) ir jį išdėstyti taip:</w:t>
      </w:r>
    </w:p>
    <w:tbl>
      <w:tblPr>
        <w:tblW w:w="145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393"/>
        <w:gridCol w:w="567"/>
        <w:gridCol w:w="567"/>
        <w:gridCol w:w="567"/>
        <w:gridCol w:w="708"/>
        <w:gridCol w:w="709"/>
        <w:gridCol w:w="567"/>
        <w:gridCol w:w="709"/>
        <w:gridCol w:w="709"/>
        <w:gridCol w:w="567"/>
        <w:gridCol w:w="567"/>
        <w:gridCol w:w="567"/>
        <w:gridCol w:w="708"/>
        <w:gridCol w:w="709"/>
        <w:gridCol w:w="567"/>
        <w:gridCol w:w="709"/>
        <w:gridCol w:w="709"/>
        <w:gridCol w:w="708"/>
        <w:gridCol w:w="567"/>
        <w:gridCol w:w="709"/>
        <w:gridCol w:w="284"/>
      </w:tblGrid>
      <w:tr w:rsidR="00F277A7" w14:paraId="20A1BC53" w14:textId="77777777">
        <w:trPr>
          <w:cantSplit/>
          <w:trHeight w:val="23"/>
        </w:trPr>
        <w:tc>
          <w:tcPr>
            <w:tcW w:w="5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6" w14:textId="77777777" w:rsidR="00F277A7" w:rsidRDefault="00F277A7">
            <w:pPr>
              <w:ind w:firstLine="33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7" w14:textId="77777777" w:rsidR="00F277A7" w:rsidRDefault="00811390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„2. Kiti šaltiniai (Europos Sąjungos finansinė parama projektams įgyvendinti ir kitos teisėtai gautos lėšos)</w:t>
            </w:r>
          </w:p>
        </w:tc>
        <w:tc>
          <w:tcPr>
            <w:tcW w:w="39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8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2 000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9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2 000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A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B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C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3 233 646</w:t>
            </w:r>
          </w:p>
          <w:p w14:paraId="20A1BC3D" w14:textId="77777777" w:rsidR="00F277A7" w:rsidRDefault="00F277A7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3E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2 377 646</w:t>
            </w:r>
          </w:p>
          <w:p w14:paraId="20A1BC3F" w14:textId="77777777" w:rsidR="00F277A7" w:rsidRDefault="00F277A7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241 200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1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856 000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2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8 775 865</w:t>
            </w:r>
          </w:p>
          <w:p w14:paraId="20A1BC43" w14:textId="77777777" w:rsidR="00F277A7" w:rsidRDefault="00F277A7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4" w14:textId="77777777" w:rsidR="00F277A7" w:rsidRDefault="00811390">
            <w:pPr>
              <w:rPr>
                <w:color w:val="000000"/>
                <w:spacing w:val="-6"/>
                <w:sz w:val="14"/>
                <w:szCs w:val="14"/>
                <w:lang w:eastAsia="lt-LT"/>
              </w:rPr>
            </w:pPr>
            <w:r>
              <w:rPr>
                <w:color w:val="000000"/>
                <w:spacing w:val="-6"/>
                <w:sz w:val="14"/>
                <w:szCs w:val="14"/>
                <w:lang w:eastAsia="lt-LT"/>
              </w:rPr>
              <w:t>3 373 382</w:t>
            </w:r>
          </w:p>
          <w:p w14:paraId="20A1BC45" w14:textId="77777777" w:rsidR="00F277A7" w:rsidRDefault="00F277A7">
            <w:pPr>
              <w:rPr>
                <w:b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6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241 400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7" w14:textId="77777777" w:rsidR="00F277A7" w:rsidRDefault="00811390">
            <w:pPr>
              <w:rPr>
                <w:color w:val="000000"/>
                <w:spacing w:val="-6"/>
                <w:sz w:val="14"/>
                <w:szCs w:val="14"/>
                <w:lang w:eastAsia="lt-LT"/>
              </w:rPr>
            </w:pPr>
            <w:r>
              <w:rPr>
                <w:color w:val="000000"/>
                <w:spacing w:val="-6"/>
                <w:sz w:val="14"/>
                <w:szCs w:val="14"/>
                <w:lang w:eastAsia="lt-LT"/>
              </w:rPr>
              <w:t>5 402 483</w:t>
            </w:r>
          </w:p>
          <w:p w14:paraId="20A1BC48" w14:textId="77777777" w:rsidR="00F277A7" w:rsidRDefault="00F277A7">
            <w:pPr>
              <w:rPr>
                <w:szCs w:val="24"/>
                <w:lang w:eastAsia="lt-LT"/>
              </w:rPr>
            </w:pP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9 967 949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3 696 962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B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228 288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C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6 270 987</w:t>
            </w:r>
          </w:p>
          <w:p w14:paraId="20A1BC4D" w14:textId="77777777" w:rsidR="00F277A7" w:rsidRDefault="00F277A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E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2 261 550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4F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2 061 550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50" w14:textId="77777777" w:rsidR="00F277A7" w:rsidRDefault="00811390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178 100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51" w14:textId="77777777" w:rsidR="00F277A7" w:rsidRDefault="00811390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200 000“.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BC52" w14:textId="77777777" w:rsidR="00F277A7" w:rsidRDefault="00F277A7">
            <w:pPr>
              <w:keepNext/>
              <w:ind w:firstLine="33"/>
              <w:rPr>
                <w:szCs w:val="24"/>
                <w:lang w:eastAsia="lt-LT"/>
              </w:rPr>
            </w:pPr>
          </w:p>
        </w:tc>
      </w:tr>
    </w:tbl>
    <w:p w14:paraId="20A1BC54" w14:textId="77777777" w:rsidR="00F277A7" w:rsidRDefault="00811390"/>
    <w:p w14:paraId="20A1BC55" w14:textId="77777777" w:rsidR="00F277A7" w:rsidRDefault="00811390">
      <w:pPr>
        <w:tabs>
          <w:tab w:val="left" w:pos="993"/>
        </w:tabs>
        <w:spacing w:line="360" w:lineRule="atLeast"/>
        <w:ind w:left="720" w:hanging="11"/>
        <w:jc w:val="both"/>
        <w:rPr>
          <w:szCs w:val="24"/>
          <w:lang w:val="en-US" w:eastAsia="lt-LT"/>
        </w:rPr>
      </w:pPr>
      <w:r>
        <w:rPr>
          <w:rFonts w:eastAsia="Calibri"/>
          <w:szCs w:val="24"/>
          <w:lang w:val="en-US" w:eastAsia="lt-LT"/>
        </w:rPr>
        <w:t>5</w:t>
      </w:r>
      <w:r>
        <w:rPr>
          <w:rFonts w:eastAsia="Calibri"/>
          <w:szCs w:val="24"/>
          <w:lang w:val="en-US" w:eastAsia="lt-LT"/>
        </w:rPr>
        <w:t>.</w:t>
      </w:r>
      <w:r>
        <w:rPr>
          <w:rFonts w:eastAsia="Calibri"/>
          <w:szCs w:val="24"/>
          <w:lang w:val="en-US" w:eastAsia="lt-LT"/>
        </w:rPr>
        <w:tab/>
      </w:r>
      <w:r>
        <w:rPr>
          <w:szCs w:val="24"/>
          <w:lang w:eastAsia="lt-LT"/>
        </w:rPr>
        <w:t>Pakeisti II skyriaus pastraipą „Iš viso Planui finansuoti (1 + 2)“ (einančią po 6.1.4.1 papunkčio) ir ją išdėstyti taip:</w:t>
      </w:r>
    </w:p>
    <w:tbl>
      <w:tblPr>
        <w:tblW w:w="145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567"/>
        <w:gridCol w:w="391"/>
        <w:gridCol w:w="567"/>
        <w:gridCol w:w="708"/>
        <w:gridCol w:w="709"/>
        <w:gridCol w:w="567"/>
        <w:gridCol w:w="709"/>
        <w:gridCol w:w="709"/>
        <w:gridCol w:w="567"/>
        <w:gridCol w:w="567"/>
        <w:gridCol w:w="567"/>
        <w:gridCol w:w="850"/>
        <w:gridCol w:w="744"/>
        <w:gridCol w:w="567"/>
        <w:gridCol w:w="709"/>
        <w:gridCol w:w="708"/>
        <w:gridCol w:w="709"/>
        <w:gridCol w:w="567"/>
        <w:gridCol w:w="674"/>
        <w:gridCol w:w="142"/>
      </w:tblGrid>
      <w:tr w:rsidR="00F277A7" w14:paraId="20A1BC70" w14:textId="77777777">
        <w:trPr>
          <w:cantSplit/>
          <w:trHeight w:val="23"/>
        </w:trPr>
        <w:tc>
          <w:tcPr>
            <w:tcW w:w="567" w:type="dxa"/>
            <w:shd w:val="clear" w:color="auto" w:fill="FFFFFF" w:themeFill="background1"/>
          </w:tcPr>
          <w:p w14:paraId="20A1BC56" w14:textId="77777777" w:rsidR="00F277A7" w:rsidRDefault="00F277A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A1BC57" w14:textId="77777777" w:rsidR="00F277A7" w:rsidRDefault="00811390">
            <w:pPr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„Iš viso Planui finansuoti (1+2)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bCs/>
                <w:color w:val="000000"/>
                <w:sz w:val="14"/>
                <w:szCs w:val="14"/>
                <w:lang w:eastAsia="lt-LT"/>
              </w:rPr>
              <w:t>126 847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9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126 847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A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B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C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3 634 993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D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2 778 993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E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241 200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5F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856 000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0" w14:textId="77777777" w:rsidR="00F277A7" w:rsidRDefault="00811390">
            <w:pPr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9 197 212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1" w14:textId="77777777" w:rsidR="00F277A7" w:rsidRDefault="00811390">
            <w:pPr>
              <w:rPr>
                <w:spacing w:val="-6"/>
                <w:sz w:val="14"/>
                <w:szCs w:val="14"/>
                <w:lang w:eastAsia="lt-LT"/>
              </w:rPr>
            </w:pPr>
            <w:r>
              <w:rPr>
                <w:color w:val="000000"/>
                <w:spacing w:val="-6"/>
                <w:sz w:val="14"/>
                <w:szCs w:val="14"/>
                <w:lang w:eastAsia="lt-LT"/>
              </w:rPr>
              <w:t>3 794 729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2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279 570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3" w14:textId="77777777" w:rsidR="00F277A7" w:rsidRDefault="00811390">
            <w:pPr>
              <w:rPr>
                <w:color w:val="000000"/>
                <w:spacing w:val="-6"/>
                <w:sz w:val="14"/>
                <w:szCs w:val="14"/>
                <w:lang w:eastAsia="lt-LT"/>
              </w:rPr>
            </w:pPr>
            <w:r>
              <w:rPr>
                <w:color w:val="000000"/>
                <w:spacing w:val="-6"/>
                <w:sz w:val="14"/>
                <w:szCs w:val="14"/>
                <w:lang w:eastAsia="lt-LT"/>
              </w:rPr>
              <w:t>5 402 483</w:t>
            </w:r>
          </w:p>
          <w:p w14:paraId="20A1BC64" w14:textId="77777777" w:rsidR="00F277A7" w:rsidRDefault="00F277A7">
            <w:pPr>
              <w:rPr>
                <w:spacing w:val="-6"/>
                <w:sz w:val="14"/>
                <w:szCs w:val="1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5" w14:textId="77777777" w:rsidR="00F277A7" w:rsidRDefault="00811390">
            <w:pPr>
              <w:jc w:val="center"/>
              <w:rPr>
                <w:bCs/>
                <w:color w:val="000000"/>
                <w:sz w:val="14"/>
                <w:szCs w:val="14"/>
                <w:lang w:eastAsia="lt-LT"/>
              </w:rPr>
            </w:pPr>
            <w:r>
              <w:rPr>
                <w:bCs/>
                <w:color w:val="000000"/>
                <w:sz w:val="14"/>
                <w:szCs w:val="14"/>
                <w:lang w:eastAsia="lt-LT"/>
              </w:rPr>
              <w:t>10 441 296</w:t>
            </w:r>
          </w:p>
          <w:p w14:paraId="20A1BC66" w14:textId="77777777" w:rsidR="00F277A7" w:rsidRDefault="00F277A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7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4 170 309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8" w14:textId="77777777" w:rsidR="00F277A7" w:rsidRDefault="00811390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228 288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9" w14:textId="77777777" w:rsidR="00F277A7" w:rsidRDefault="00811390">
            <w:pPr>
              <w:jc w:val="center"/>
              <w:rPr>
                <w:color w:val="000000"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6 270 987</w:t>
            </w:r>
          </w:p>
          <w:p w14:paraId="20A1BC6A" w14:textId="77777777" w:rsidR="00F277A7" w:rsidRDefault="00F277A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B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color w:val="000000"/>
                <w:sz w:val="14"/>
                <w:szCs w:val="14"/>
                <w:lang w:eastAsia="lt-LT"/>
              </w:rPr>
              <w:t>2 789 897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C" w14:textId="77777777" w:rsidR="00F277A7" w:rsidRDefault="00811390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2 589 897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6D" w14:textId="77777777" w:rsidR="00F277A7" w:rsidRDefault="00811390">
            <w:pPr>
              <w:rPr>
                <w:bCs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178 100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A1BC6E" w14:textId="77777777" w:rsidR="00F277A7" w:rsidRDefault="00811390">
            <w:pPr>
              <w:rPr>
                <w:bCs/>
                <w:sz w:val="14"/>
                <w:szCs w:val="14"/>
                <w:lang w:eastAsia="lt-LT"/>
              </w:rPr>
            </w:pPr>
            <w:r>
              <w:rPr>
                <w:color w:val="000000"/>
                <w:sz w:val="14"/>
                <w:szCs w:val="14"/>
                <w:lang w:eastAsia="lt-LT"/>
              </w:rPr>
              <w:t>200 000“.</w:t>
            </w:r>
          </w:p>
        </w:tc>
        <w:tc>
          <w:tcPr>
            <w:tcW w:w="142" w:type="dxa"/>
            <w:shd w:val="clear" w:color="auto" w:fill="FFFFFF" w:themeFill="background1"/>
          </w:tcPr>
          <w:p w14:paraId="20A1BC6F" w14:textId="77777777" w:rsidR="00F277A7" w:rsidRDefault="00F277A7">
            <w:pPr>
              <w:keepNext/>
              <w:keepLines/>
              <w:rPr>
                <w:bCs/>
                <w:sz w:val="14"/>
                <w:szCs w:val="14"/>
                <w:lang w:eastAsia="lt-LT"/>
              </w:rPr>
            </w:pPr>
          </w:p>
        </w:tc>
      </w:tr>
    </w:tbl>
    <w:p w14:paraId="20A1BC71" w14:textId="77777777" w:rsidR="00F277A7" w:rsidRDefault="00811390"/>
    <w:p w14:paraId="20A1BC72" w14:textId="77777777" w:rsidR="00F277A7" w:rsidRDefault="00811390">
      <w:pPr>
        <w:tabs>
          <w:tab w:val="left" w:pos="993"/>
          <w:tab w:val="left" w:pos="1276"/>
        </w:tabs>
        <w:spacing w:line="360" w:lineRule="atLeast"/>
        <w:ind w:left="720" w:hanging="11"/>
        <w:jc w:val="both"/>
        <w:rPr>
          <w:lang w:val="en-US" w:eastAsia="lt-LT"/>
        </w:rPr>
      </w:pPr>
      <w:r>
        <w:rPr>
          <w:rFonts w:eastAsia="Calibri"/>
          <w:szCs w:val="22"/>
          <w:lang w:val="en-US" w:eastAsia="lt-LT"/>
        </w:rPr>
        <w:t>6</w:t>
      </w:r>
      <w:r>
        <w:rPr>
          <w:rFonts w:eastAsia="Calibri"/>
          <w:szCs w:val="22"/>
          <w:lang w:val="en-US" w:eastAsia="lt-LT"/>
        </w:rPr>
        <w:t>.</w:t>
      </w:r>
      <w:r>
        <w:rPr>
          <w:rFonts w:eastAsia="Calibri"/>
          <w:szCs w:val="22"/>
          <w:lang w:val="en-US" w:eastAsia="lt-LT"/>
        </w:rPr>
        <w:tab/>
      </w:r>
      <w:r>
        <w:rPr>
          <w:szCs w:val="24"/>
          <w:lang w:eastAsia="lt-LT"/>
        </w:rPr>
        <w:t xml:space="preserve">Pakeisti III skyriaus </w:t>
      </w:r>
      <w:r>
        <w:rPr>
          <w:color w:val="000000"/>
          <w:szCs w:val="24"/>
          <w:lang w:eastAsia="lt-LT"/>
        </w:rPr>
        <w:t xml:space="preserve">pastraipą, </w:t>
      </w:r>
      <w:r>
        <w:rPr>
          <w:color w:val="000000"/>
          <w:szCs w:val="24"/>
          <w:lang w:eastAsia="lt-LT"/>
        </w:rPr>
        <w:t>kurios vertinimo kriterijaus kodas – „</w:t>
      </w:r>
      <w:r>
        <w:rPr>
          <w:szCs w:val="24"/>
          <w:lang w:eastAsia="lt-LT"/>
        </w:rPr>
        <w:t>P-2-2-1“, ir ją išdėstyti taip:</w:t>
      </w:r>
    </w:p>
    <w:tbl>
      <w:tblPr>
        <w:tblW w:w="495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6579"/>
        <w:gridCol w:w="891"/>
        <w:gridCol w:w="891"/>
        <w:gridCol w:w="906"/>
        <w:gridCol w:w="955"/>
        <w:gridCol w:w="955"/>
        <w:gridCol w:w="2323"/>
      </w:tblGrid>
      <w:tr w:rsidR="00F277A7" w14:paraId="20A1BC7B" w14:textId="77777777">
        <w:trPr>
          <w:trHeight w:val="23"/>
        </w:trPr>
        <w:tc>
          <w:tcPr>
            <w:tcW w:w="379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A1BC73" w14:textId="77777777" w:rsidR="00F277A7" w:rsidRDefault="00811390">
            <w:pPr>
              <w:keepNext/>
              <w:ind w:right="57"/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„P-2-2-1</w:t>
            </w:r>
          </w:p>
        </w:tc>
        <w:tc>
          <w:tcPr>
            <w:tcW w:w="225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A1BC74" w14:textId="77777777" w:rsidR="00F277A7" w:rsidRDefault="00811390">
            <w:pPr>
              <w:keepNext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Asmenų, dalyvavusių ikiteisminio tyrimo pareigūnų ir prokurorų korupcinio pobūdžio nusikalstamų veikų atskleidimo, tyrimo ir valstybinio kaltinimo palaikymo šios kategorijos byl</w:t>
            </w:r>
            <w:r>
              <w:rPr>
                <w:sz w:val="22"/>
                <w:szCs w:val="22"/>
                <w:lang w:eastAsia="lt-LT"/>
              </w:rPr>
              <w:t>ose 40 akademinių valandų (5 dienų) trukmės mokymuose, skaičius (vienetais)</w:t>
            </w:r>
          </w:p>
        </w:tc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BC75" w14:textId="77777777" w:rsidR="00F277A7" w:rsidRDefault="00F277A7">
            <w:pPr>
              <w:keepNext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30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A1BC76" w14:textId="77777777" w:rsidR="00F277A7" w:rsidRDefault="00F277A7">
            <w:pPr>
              <w:keepNext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31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A1BC77" w14:textId="77777777" w:rsidR="00F277A7" w:rsidRDefault="00F277A7">
            <w:pPr>
              <w:keepNext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32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A1BC78" w14:textId="77777777" w:rsidR="00F277A7" w:rsidRDefault="00811390">
            <w:pPr>
              <w:keepNext/>
              <w:jc w:val="center"/>
              <w:rPr>
                <w:szCs w:val="24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165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BC79" w14:textId="77777777" w:rsidR="00F277A7" w:rsidRDefault="00811390">
            <w:pPr>
              <w:keepNext/>
              <w:ind w:firstLine="57"/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165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BC7A" w14:textId="77777777" w:rsidR="00F277A7" w:rsidRDefault="00811390">
            <w:pPr>
              <w:keepNext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Generalinė prokuratūra“.</w:t>
            </w:r>
          </w:p>
        </w:tc>
      </w:tr>
    </w:tbl>
    <w:p w14:paraId="20A1BC7F" w14:textId="77777777" w:rsidR="00F277A7" w:rsidRDefault="00811390">
      <w:pPr>
        <w:jc w:val="both"/>
        <w:rPr>
          <w:lang w:eastAsia="lt-LT"/>
        </w:rPr>
      </w:pPr>
    </w:p>
    <w:p w14:paraId="69184111" w14:textId="77777777" w:rsidR="00811390" w:rsidRDefault="00811390">
      <w:pPr>
        <w:tabs>
          <w:tab w:val="center" w:pos="-7800"/>
          <w:tab w:val="left" w:pos="6237"/>
          <w:tab w:val="right" w:pos="8306"/>
        </w:tabs>
      </w:pPr>
    </w:p>
    <w:p w14:paraId="2885EBF0" w14:textId="77777777" w:rsidR="00811390" w:rsidRDefault="00811390">
      <w:pPr>
        <w:tabs>
          <w:tab w:val="center" w:pos="-7800"/>
          <w:tab w:val="left" w:pos="6237"/>
          <w:tab w:val="right" w:pos="8306"/>
        </w:tabs>
      </w:pPr>
    </w:p>
    <w:p w14:paraId="20A1BC80" w14:textId="62852268" w:rsidR="00F277A7" w:rsidRDefault="0081139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20A1BC81" w14:textId="77777777" w:rsidR="00F277A7" w:rsidRDefault="00F277A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0A1BC82" w14:textId="77777777" w:rsidR="00F277A7" w:rsidRDefault="00F277A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0A1BC83" w14:textId="77777777" w:rsidR="00F277A7" w:rsidRDefault="00F277A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0A1BC84" w14:textId="77777777" w:rsidR="00F277A7" w:rsidRDefault="0081139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Teisingumo ministrė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Milda </w:t>
      </w:r>
      <w:proofErr w:type="spellStart"/>
      <w:r>
        <w:rPr>
          <w:lang w:eastAsia="lt-LT"/>
        </w:rPr>
        <w:t>Vainiutė</w:t>
      </w:r>
      <w:proofErr w:type="spellEnd"/>
    </w:p>
    <w:sectPr w:rsidR="00F277A7" w:rsidSect="00811390">
      <w:pgSz w:w="16838" w:h="11906" w:orient="landscape" w:code="9"/>
      <w:pgMar w:top="1701" w:right="1134" w:bottom="1134" w:left="1134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1BC89" w14:textId="77777777" w:rsidR="00F277A7" w:rsidRDefault="0081139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0A1BC8A" w14:textId="77777777" w:rsidR="00F277A7" w:rsidRDefault="0081139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BC8F" w14:textId="77777777" w:rsidR="00F277A7" w:rsidRDefault="00F277A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BC90" w14:textId="77777777" w:rsidR="00F277A7" w:rsidRPr="00811390" w:rsidRDefault="00F277A7" w:rsidP="0081139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BC92" w14:textId="77777777" w:rsidR="00F277A7" w:rsidRDefault="00F277A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1BC87" w14:textId="77777777" w:rsidR="00F277A7" w:rsidRDefault="0081139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0A1BC88" w14:textId="77777777" w:rsidR="00F277A7" w:rsidRDefault="00811390">
      <w:pPr>
        <w:rPr>
          <w:lang w:eastAsia="lt-LT"/>
        </w:rPr>
      </w:pPr>
      <w:r>
        <w:rPr>
          <w:lang w:eastAsia="lt-LT"/>
        </w:rPr>
        <w:continuationSeparator/>
      </w:r>
    </w:p>
  </w:footnote>
  <w:footnote w:id="1">
    <w:p w14:paraId="20A1BC93" w14:textId="77777777" w:rsidR="00F277A7" w:rsidRDefault="00811390">
      <w:pPr>
        <w:tabs>
          <w:tab w:val="left" w:pos="13466"/>
        </w:tabs>
        <w:ind w:right="284" w:firstLine="567"/>
        <w:jc w:val="both"/>
        <w:rPr>
          <w:rFonts w:eastAsia="Calibri"/>
          <w:sz w:val="20"/>
          <w:lang w:eastAsia="lt-LT"/>
        </w:rPr>
      </w:pPr>
      <w:r>
        <w:rPr>
          <w:sz w:val="20"/>
          <w:vertAlign w:val="superscript"/>
          <w:lang w:eastAsia="lt-LT"/>
        </w:rPr>
        <w:footnoteRef/>
      </w:r>
      <w:r>
        <w:rPr>
          <w:rFonts w:eastAsia="Calibri"/>
          <w:sz w:val="20"/>
          <w:lang w:eastAsia="lt-LT"/>
        </w:rPr>
        <w:t xml:space="preserve"> Lietuvos Respublikos 2015 metų valstybės biudžeto ir savivaldybių biudžetų finansinių rodiklių patvirtinimo įstatyme šiai priemonei įgyvendinti numatytas 115,848 tūkst. eurų tikslinis finansavimas šioms institucijoms: Specialiųjų tyrimų tarnybai – 21,142 </w:t>
      </w:r>
      <w:r>
        <w:rPr>
          <w:rFonts w:eastAsia="Calibri"/>
          <w:sz w:val="20"/>
          <w:lang w:eastAsia="lt-LT"/>
        </w:rPr>
        <w:t xml:space="preserve">tūkst. eurų, Finansinių nusikaltimų tyrimo tarnybai – 10,571 tūkst. eurų, Muitinės departamentui prie </w:t>
      </w:r>
      <w:r>
        <w:rPr>
          <w:color w:val="000000"/>
          <w:sz w:val="20"/>
          <w:lang w:eastAsia="lt-LT"/>
        </w:rPr>
        <w:t>Lietuvos Respublikos f</w:t>
      </w:r>
      <w:r>
        <w:rPr>
          <w:rFonts w:eastAsia="Calibri"/>
          <w:sz w:val="20"/>
          <w:lang w:eastAsia="lt-LT"/>
        </w:rPr>
        <w:t xml:space="preserve">inansų ministerijos – 10,426 tūkst. eurų, Policijos departamentui – 63,137 tūkst. eurų, </w:t>
      </w:r>
      <w:r>
        <w:rPr>
          <w:color w:val="000000"/>
          <w:sz w:val="20"/>
          <w:lang w:eastAsia="lt-LT"/>
        </w:rPr>
        <w:t>Valstybės sienos apsaugos tarnybai prie Liet</w:t>
      </w:r>
      <w:r>
        <w:rPr>
          <w:color w:val="000000"/>
          <w:sz w:val="20"/>
          <w:lang w:eastAsia="lt-LT"/>
        </w:rPr>
        <w:t>uvos Respublikos vidaus reikalų ministerijos</w:t>
      </w:r>
      <w:r>
        <w:rPr>
          <w:rFonts w:eastAsia="Calibri"/>
          <w:sz w:val="20"/>
          <w:lang w:eastAsia="lt-LT"/>
        </w:rPr>
        <w:t xml:space="preserve"> – 10,571 tūkst. eurų.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BC8B" w14:textId="77777777" w:rsidR="00F277A7" w:rsidRDefault="0081139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0A1BC8C" w14:textId="77777777" w:rsidR="00F277A7" w:rsidRDefault="00F277A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82549"/>
      <w:docPartObj>
        <w:docPartGallery w:val="Page Numbers (Top of Page)"/>
        <w:docPartUnique/>
      </w:docPartObj>
    </w:sdtPr>
    <w:sdtContent>
      <w:p w14:paraId="0AC8356E" w14:textId="18CE03D7" w:rsidR="00811390" w:rsidRDefault="008113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0A1BC8E" w14:textId="77777777" w:rsidR="00F277A7" w:rsidRPr="00811390" w:rsidRDefault="00F277A7" w:rsidP="0081139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BC91" w14:textId="77777777" w:rsidR="00F277A7" w:rsidRPr="00811390" w:rsidRDefault="00F277A7" w:rsidP="0081139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11390"/>
    <w:rsid w:val="00F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A1B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81139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139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11390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8113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1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81139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139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11390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8113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1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6293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2017-11-14T12:48:00Z</dcterms:created>
  <dc:creator>Monika Rutkauskienė</dc:creator>
  <lastModifiedBy>PAVKŠTELO Julita</lastModifiedBy>
  <lastPrinted>2017-07-10T05:31:00Z</lastPrinted>
  <dcterms:modified xsi:type="dcterms:W3CDTF">2017-11-14T14:14:00Z</dcterms:modified>
  <revision>3</revision>
</coreProperties>
</file>