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770927721ed4974993f836c773a0839"/>
        <w:lock w:val="sdtLocked"/>
        <w:richText/>
      </w:sdtPr>
      <w:sdtContent>
        <w:tbl>
          <w:tblPr>
            <w:tblW w:w="9558" w:type="dxa"/>
            <w:jc w:val="center"/>
            <w:tblLayout w:type="fixed"/>
            <w:tblLook w:val="0000" w:firstRow="0" w:lastRow="0" w:firstColumn="0" w:lastColumn="0" w:noHBand="0" w:noVBand="0"/>
          </w:tblPr>
          <w:tblGrid>
            <w:gridCol w:w="9558"/>
          </w:tblGrid>
          <w:tr>
            <w:trPr>
              <w:trHeight w:val="2970"/>
              <w:jc w:val="center"/>
            </w:trPr>
            <w:tc>
              <w:tcPr>
                <w:tcW w:w="9558" w:type="dxa"/>
                <w:vAlign w:val="bottom"/>
              </w:tcPr>
              <w:p>
                <w:pPr>
                  <w:tabs>
                    <w:tab w:val="center" w:pos="4153"/>
                    <w:tab w:val="right" w:pos="8306"/>
                  </w:tabs>
                  <w:rPr>
                    <w:rFonts w:ascii="Arial" w:hAnsi="Arial"/>
                    <w:sz w:val="22"/>
                    <w:lang w:val="en-US"/>
                  </w:rPr>
                </w:pPr>
              </w:p>
              <w:p>
                <w:pPr>
                  <w:jc w:val="right"/>
                  <w:rPr>
                    <w:b/>
                    <w:sz w:val="20"/>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78DEA3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7" o:title=""/>
                    </v:shape>
                    <o:OLEObject Type="Embed" ProgID="Word.Picture.8" ShapeID="_x0000_i1025" DrawAspect="Content" ObjectID="_1845182887" r:id="rId8"/>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sz w:val="20"/>
                  </w:rPr>
                </w:pPr>
              </w:p>
            </w:tc>
          </w:tr>
          <w:tr>
            <w:trPr>
              <w:trHeight w:val="284"/>
              <w:jc w:val="center"/>
            </w:trPr>
            <w:tc>
              <w:tcPr>
                <w:tcW w:w="9558" w:type="dxa"/>
                <w:vAlign w:val="bottom"/>
              </w:tcPr>
              <w:p>
                <w:pPr>
                  <w:jc w:val="center"/>
                  <w:rPr>
                    <w:b/>
                    <w:caps/>
                    <w:szCs w:val="24"/>
                  </w:rPr>
                </w:pPr>
                <w:r>
                  <w:rPr>
                    <w:b/>
                    <w:caps/>
                    <w:szCs w:val="24"/>
                  </w:rPr>
                  <w:t>ĮSAKYMAS</w:t>
                </w:r>
              </w:p>
            </w:tc>
          </w:tr>
          <w:tr>
            <w:trPr>
              <w:trHeight w:val="284"/>
              <w:jc w:val="center"/>
            </w:trPr>
            <w:tc>
              <w:tcPr>
                <w:tcW w:w="9558" w:type="dxa"/>
                <w:vAlign w:val="bottom"/>
              </w:tcPr>
              <w:p>
                <w:pPr>
                  <w:widowControl w:val="0"/>
                  <w:tabs>
                    <w:tab w:val="left" w:pos="1134"/>
                  </w:tabs>
                  <w:jc w:val="center"/>
                  <w:rPr>
                    <w:b/>
                    <w:szCs w:val="24"/>
                  </w:rPr>
                </w:pPr>
                <w:r>
                  <w:rPr>
                    <w:b/>
                    <w:szCs w:val="24"/>
                  </w:rPr>
                  <w:t xml:space="preserve">DĖL </w:t>
                </w:r>
                <w:r>
                  <w:rPr>
                    <w:b/>
                    <w:bCs/>
                    <w:color w:val="000000"/>
                    <w:szCs w:val="24"/>
                    <w:lang w:eastAsia="lt-LT" w:bidi="lt-LT"/>
                  </w:rPr>
                  <w:t>TIEKIMO GRANDINĖS SAUGUMO VALDYMO TVARKOS APRAŠO</w:t>
                </w:r>
                <w:r>
                  <w:rPr>
                    <w:b/>
                    <w:szCs w:val="24"/>
                    <w:lang w:eastAsia="lt-LT" w:bidi="lt-LT"/>
                  </w:rPr>
                  <w:t xml:space="preserve"> PATVIRTINIMO </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 xml:space="preserve"> 2026 m. liepos 2 d. Nr. A1-977   </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pPr>
            <w:tabs>
              <w:tab w:val="center" w:pos="4153"/>
              <w:tab w:val="right" w:pos="8306"/>
            </w:tabs>
            <w:rPr>
              <w:rFonts w:ascii="Arial" w:hAnsi="Arial"/>
              <w:sz w:val="22"/>
              <w:lang w:val="en-US"/>
            </w:rPr>
          </w:pPr>
        </w:p>
      </w:sdtContent>
    </w:sdt>
    <w:sdt>
      <w:sdtPr>
        <w:alias w:val="pastraipa"/>
        <w:tag w:val="part_b15a26e32fd24dd18556afec80072739"/>
        <w:lock w:val="sdtLocked"/>
        <w:richText/>
      </w:sdtPr>
      <w:sdtContent>
        <w:p>
          <w:pPr>
            <w:ind w:firstLine="851"/>
            <w:jc w:val="both"/>
            <w:rPr>
              <w:szCs w:val="24"/>
            </w:rPr>
          </w:pPr>
          <w:r>
            <w:rPr>
              <w:szCs w:val="24"/>
            </w:rPr>
            <w:t>Vadovaudamasi Lietuvos Respublikos vietos savivaldos įstatymo 34 straipsnio 6 dalies 2 punktu, bei Nacionalinio kibernetinių incidentų valdymo plano, patvirtinto Lietuvos Respublikos Vyriausybės 2018 m. rugpjūčio 13 d. nutarimu Nr. 818 „Dėl Lietuvos Respublikos kibernetinio saugumo įstatymo įgyvendinimo“, 1 punktu:</w:t>
          </w:r>
        </w:p>
        <w:sdt>
          <w:sdtPr>
            <w:alias w:val="1 p."/>
            <w:tag w:val="part_de47fab06d3c4aa3b35189544e4d1016"/>
            <w:lock w:val="sdtLocked"/>
            <w:richText/>
          </w:sdtPr>
          <w:sdtContent>
            <w:p>
              <w:pPr>
                <w:widowControl w:val="0"/>
                <w:tabs>
                  <w:tab w:val="left" w:pos="1134"/>
                </w:tabs>
                <w:ind w:firstLine="720"/>
                <w:rPr>
                  <w:bCs/>
                  <w:szCs w:val="24"/>
                </w:rPr>
              </w:pPr>
              <w:sdt>
                <w:sdtPr>
                  <w:alias w:val="Numeris"/>
                  <w:tag w:val="nr_de47fab06d3c4aa3b35189544e4d1016"/>
                  <w:lock w:val="sdtLocked"/>
                  <w:richText/>
                </w:sdtPr>
                <w:sdtContent>
                  <w:r>
                    <w:rPr>
                      <w:szCs w:val="24"/>
                    </w:rPr>
                    <w:t>1</w:t>
                  </w:r>
                </w:sdtContent>
              </w:sdt>
              <w:r>
                <w:rPr>
                  <w:szCs w:val="24"/>
                </w:rPr>
                <w:t>. T v i r t i n u T</w:t>
              </w:r>
              <w:r>
                <w:rPr>
                  <w:color w:val="000000"/>
                  <w:szCs w:val="24"/>
                  <w:lang w:eastAsia="lt-LT" w:bidi="lt-LT"/>
                </w:rPr>
                <w:t>iekimo grandinės saugumo valdymo tvarkos aprašą</w:t>
              </w:r>
              <w:r>
                <w:rPr>
                  <w:bCs/>
                  <w:szCs w:val="24"/>
                  <w:lang w:eastAsia="lt-LT" w:bidi="lt-LT"/>
                </w:rPr>
                <w:t xml:space="preserve"> </w:t>
              </w:r>
              <w:r>
                <w:rPr>
                  <w:szCs w:val="24"/>
                </w:rPr>
                <w:t>(pridedama).</w:t>
              </w:r>
            </w:p>
            <w:p>
              <w:pPr>
                <w:rPr>
                  <w:szCs w:val="24"/>
                </w:rPr>
              </w:pPr>
            </w:p>
            <w:p>
              <w:pPr>
                <w:rPr>
                  <w:szCs w:val="24"/>
                </w:rPr>
              </w:pPr>
            </w:p>
          </w:sdtContent>
        </w:sdt>
        <w:sdt>
          <w:sdtPr>
            <w:alias w:val="signatura"/>
            <w:tag w:val="part_72291c8b0fbc4e3e8321dc48155496b3"/>
            <w:lock w:val="sdtLocked"/>
            <w:richText/>
          </w:sdtPr>
          <w:sdtContent>
            <w:p>
              <w:pPr>
                <w:rPr>
                  <w:szCs w:val="24"/>
                </w:rPr>
              </w:pPr>
              <w:r>
                <w:rPr>
                  <w:szCs w:val="24"/>
                </w:rPr>
                <w:t>Administracijos direktorė</w:t>
                <w:tab/>
                <w:tab/>
                <w:tab/>
                <w:tab/>
                <w:tab/>
                <w:tab/>
                <w:tab/>
                <w:tab/>
                <w:t>Lina Leinartienė</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r>
                <w:rPr>
                  <w:szCs w:val="24"/>
                </w:rPr>
                <w:t>Parengė    </w:t>
              </w:r>
            </w:p>
            <w:p>
              <w:pPr>
                <w:rPr>
                  <w:szCs w:val="24"/>
                </w:rPr>
              </w:pPr>
            </w:p>
            <w:p>
              <w:pPr>
                <w:rPr>
                  <w:szCs w:val="24"/>
                </w:rPr>
              </w:pPr>
              <w:r>
                <w:rPr>
                  <w:szCs w:val="24"/>
                </w:rPr>
                <w:t xml:space="preserve">Genovaitė Latakienė </w:t>
              </w:r>
            </w:p>
            <w:p>
              <w:pPr>
                <w:rPr>
                  <w:szCs w:val="24"/>
                </w:rPr>
              </w:pPr>
              <w:r>
                <w:rPr>
                  <w:szCs w:val="24"/>
                </w:rPr>
                <w:t>2026-06-10</w:t>
              </w:r>
            </w:p>
            <w:p>
              <w:pPr>
                <w:rPr>
                  <w:szCs w:val="24"/>
                </w:rPr>
              </w:pPr>
            </w:p>
            <w:sdt>
              <w:sdtPr>
                <w:alias w:val="patvirtinta"/>
                <w:tag w:val="part_dddbd630a22a43779db7d4e410a11ea0"/>
                <w:lock w:val="sdtLocked"/>
                <w:richText/>
              </w:sdtPr>
              <w:sdtContent>
                <w:p>
                  <w:pPr>
                    <w:tabs>
                      <w:tab w:val="left" w:pos="1418"/>
                    </w:tabs>
                    <w:ind w:left="4320"/>
                    <w:rPr>
                      <w:szCs w:val="24"/>
                      <w:shd w:val="clear" w:color="auto" w:fill="FFFFFF"/>
                    </w:rPr>
                  </w:pPr>
                  <w:r>
                    <w:rPr>
                      <w:szCs w:val="24"/>
                      <w:shd w:val="clear" w:color="auto" w:fill="FFFFFF"/>
                    </w:rPr>
                    <w:t>PATVIRTINTA</w:t>
                  </w:r>
                </w:p>
                <w:p>
                  <w:pPr>
                    <w:tabs>
                      <w:tab w:val="left" w:pos="1418"/>
                    </w:tabs>
                    <w:ind w:left="4320"/>
                    <w:rPr>
                      <w:szCs w:val="24"/>
                      <w:shd w:val="clear" w:color="auto" w:fill="FFFFFF"/>
                    </w:rPr>
                  </w:pPr>
                  <w:r>
                    <w:rPr>
                      <w:szCs w:val="24"/>
                      <w:shd w:val="clear" w:color="auto" w:fill="FFFFFF"/>
                    </w:rPr>
                    <w:t xml:space="preserve">Telšių rajono savivaldybės administracijos direktoriaus </w:t>
                  </w:r>
                </w:p>
                <w:p>
                  <w:pPr>
                    <w:tabs>
                      <w:tab w:val="left" w:pos="1418"/>
                    </w:tabs>
                    <w:ind w:left="4320"/>
                    <w:rPr>
                      <w:szCs w:val="24"/>
                      <w:shd w:val="clear" w:color="auto" w:fill="FFFFFF"/>
                    </w:rPr>
                  </w:pPr>
                  <w:r>
                    <w:rPr>
                      <w:szCs w:val="24"/>
                      <w:shd w:val="clear" w:color="auto" w:fill="FFFFFF"/>
                    </w:rPr>
                    <w:t>2026 m. liepos 2 d. įsakymu Nr. A1-977</w:t>
                  </w:r>
                </w:p>
                <w:p>
                  <w:pPr>
                    <w:tabs>
                      <w:tab w:val="left" w:pos="1134"/>
                      <w:tab w:val="left" w:pos="1296"/>
                      <w:tab w:val="left" w:pos="2592"/>
                      <w:tab w:val="left" w:pos="3888"/>
                      <w:tab w:val="left" w:pos="5184"/>
                      <w:tab w:val="left" w:pos="6480"/>
                      <w:tab w:val="left" w:pos="7776"/>
                      <w:tab w:val="right" w:pos="9355"/>
                    </w:tabs>
                    <w:ind w:firstLine="720"/>
                    <w:jc w:val="both"/>
                    <w:rPr>
                      <w:szCs w:val="24"/>
                    </w:rPr>
                  </w:pPr>
                </w:p>
                <w:p>
                  <w:pPr>
                    <w:widowControl w:val="0"/>
                    <w:tabs>
                      <w:tab w:val="left" w:pos="1134"/>
                    </w:tabs>
                    <w:ind w:firstLine="720"/>
                    <w:jc w:val="center"/>
                    <w:rPr>
                      <w:b/>
                      <w:bCs/>
                      <w:color w:val="000000"/>
                      <w:szCs w:val="24"/>
                      <w:lang w:eastAsia="lt-LT" w:bidi="lt-LT"/>
                    </w:rPr>
                  </w:pPr>
                  <w:sdt>
                    <w:sdtPr>
                      <w:alias w:val="Pavadinimas"/>
                      <w:tag w:val="title_dddbd630a22a43779db7d4e410a11ea0"/>
                      <w:lock w:val="sdtLocked"/>
                      <w:richText/>
                    </w:sdtPr>
                    <w:sdtContent>
                      <w:r>
                        <w:rPr>
                          <w:b/>
                          <w:bCs/>
                          <w:color w:val="000000"/>
                          <w:szCs w:val="24"/>
                          <w:lang w:eastAsia="lt-LT" w:bidi="lt-LT"/>
                        </w:rPr>
                        <w:t>TIEKIMO GRANDINĖS SAUGUMO VALDYMO TVARKOS APRAŠAS</w:t>
                      </w:r>
                    </w:sdtContent>
                  </w:sdt>
                </w:p>
                <w:p>
                  <w:pPr>
                    <w:widowControl w:val="0"/>
                    <w:tabs>
                      <w:tab w:val="left" w:pos="1134"/>
                    </w:tabs>
                    <w:ind w:firstLine="720"/>
                    <w:jc w:val="center"/>
                    <w:rPr>
                      <w:b/>
                      <w:bCs/>
                      <w:color w:val="000000"/>
                      <w:szCs w:val="24"/>
                      <w:lang w:eastAsia="lt-LT" w:bidi="lt-LT"/>
                    </w:rPr>
                  </w:pPr>
                </w:p>
                <w:sdt>
                  <w:sdtPr>
                    <w:alias w:val="skyrius"/>
                    <w:tag w:val="part_3ca4be094c45473e85eed15743fb359c"/>
                    <w:lock w:val="sdtLocked"/>
                    <w:richText/>
                  </w:sdtPr>
                  <w:sdtContent>
                    <w:p>
                      <w:pPr>
                        <w:widowControl w:val="0"/>
                        <w:tabs>
                          <w:tab w:val="left" w:pos="426"/>
                          <w:tab w:val="left" w:pos="851"/>
                          <w:tab w:val="left" w:pos="3283"/>
                        </w:tabs>
                        <w:ind w:firstLine="720"/>
                        <w:jc w:val="center"/>
                        <w:rPr>
                          <w:b/>
                          <w:bCs/>
                          <w:szCs w:val="24"/>
                        </w:rPr>
                      </w:pPr>
                      <w:sdt>
                        <w:sdtPr>
                          <w:alias w:val="Numeris"/>
                          <w:tag w:val="nr_3ca4be094c45473e85eed15743fb359c"/>
                          <w:lock w:val="sdtLocked"/>
                          <w:richText/>
                        </w:sdtPr>
                        <w:sdtContent>
                          <w:r>
                            <w:rPr>
                              <w:b/>
                              <w:bCs/>
                              <w:szCs w:val="24"/>
                            </w:rPr>
                            <w:t>I</w:t>
                          </w:r>
                        </w:sdtContent>
                      </w:sdt>
                      <w:r>
                        <w:rPr>
                          <w:b/>
                          <w:bCs/>
                          <w:szCs w:val="24"/>
                        </w:rPr>
                        <w:t xml:space="preserve"> SKYRIUS</w:t>
                      </w:r>
                    </w:p>
                    <w:p>
                      <w:pPr>
                        <w:widowControl w:val="0"/>
                        <w:tabs>
                          <w:tab w:val="left" w:pos="426"/>
                          <w:tab w:val="left" w:pos="851"/>
                          <w:tab w:val="left" w:pos="3283"/>
                        </w:tabs>
                        <w:ind w:firstLine="720"/>
                        <w:jc w:val="center"/>
                        <w:rPr>
                          <w:b/>
                          <w:bCs/>
                          <w:szCs w:val="24"/>
                        </w:rPr>
                      </w:pPr>
                      <w:sdt>
                        <w:sdtPr>
                          <w:alias w:val="Pavadinimas"/>
                          <w:tag w:val="title_3ca4be094c45473e85eed15743fb359c"/>
                          <w:lock w:val="sdtLocked"/>
                          <w:richText/>
                        </w:sdtPr>
                        <w:sdtContent>
                          <w:r>
                            <w:rPr>
                              <w:b/>
                              <w:bCs/>
                              <w:szCs w:val="24"/>
                            </w:rPr>
                            <w:t>BENDROSIOS NUOSTATOS</w:t>
                          </w:r>
                        </w:sdtContent>
                      </w:sdt>
                    </w:p>
                    <w:p>
                      <w:pPr>
                        <w:widowControl w:val="0"/>
                        <w:tabs>
                          <w:tab w:val="left" w:pos="426"/>
                          <w:tab w:val="left" w:pos="3283"/>
                        </w:tabs>
                        <w:ind w:firstLine="720"/>
                        <w:rPr>
                          <w:b/>
                          <w:color w:val="000000"/>
                          <w:szCs w:val="24"/>
                          <w:lang w:eastAsia="lt-LT" w:bidi="lt-LT"/>
                        </w:rPr>
                      </w:pPr>
                    </w:p>
                    <w:sdt>
                      <w:sdtPr>
                        <w:alias w:val="1 p."/>
                        <w:tag w:val="part_518b0215498347a8b54ad709e9f28ff0"/>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518b0215498347a8b54ad709e9f28ff0"/>
                              <w:lock w:val="sdtLocked"/>
                              <w:richText/>
                            </w:sdtPr>
                            <w:sdtContent>
                              <w:r>
                                <w:rPr>
                                  <w:color w:val="000000"/>
                                  <w:w w:val="113"/>
                                  <w:szCs w:val="24"/>
                                  <w:lang w:eastAsia="lt-LT" w:bidi="lt-LT"/>
                                </w:rPr>
                                <w:t>1</w:t>
                              </w:r>
                            </w:sdtContent>
                          </w:sdt>
                          <w:r>
                            <w:rPr>
                              <w:color w:val="000000"/>
                              <w:w w:val="113"/>
                              <w:szCs w:val="24"/>
                              <w:lang w:eastAsia="lt-LT" w:bidi="lt-LT"/>
                            </w:rPr>
                            <w:t>.</w:t>
                            <w:tab/>
                          </w:r>
                          <w:r>
                            <w:rPr>
                              <w:color w:val="000000"/>
                              <w:szCs w:val="24"/>
                              <w:lang w:eastAsia="lt-LT" w:bidi="lt-LT"/>
                            </w:rPr>
                            <w:t xml:space="preserve">Tiekimo grandinės saugumo valdymo tvarkos aprašas (toliau – Aprašas) reglamentuoja </w:t>
                          </w:r>
                          <w:r>
                            <w:rPr>
                              <w:color w:val="000000"/>
                              <w:szCs w:val="24"/>
                            </w:rPr>
                            <w:t>Telšių rajono savivaldybės</w:t>
                          </w:r>
                          <w:r>
                            <w:rPr>
                              <w:color w:val="000000"/>
                              <w:szCs w:val="24"/>
                              <w:lang w:eastAsia="lt-LT" w:bidi="lt-LT"/>
                            </w:rPr>
                            <w:t xml:space="preserve"> administracijos (toliau – </w:t>
                          </w:r>
                          <w:r>
                            <w:rPr>
                              <w:color w:val="000000"/>
                              <w:szCs w:val="24"/>
                            </w:rPr>
                            <w:t>Administracija</w:t>
                          </w:r>
                          <w:r>
                            <w:rPr>
                              <w:color w:val="000000"/>
                              <w:szCs w:val="24"/>
                              <w:lang w:eastAsia="lt-LT" w:bidi="lt-LT"/>
                            </w:rPr>
                            <w:t>) trečiųjų šalių teikiamoms paslaugoms ir (ar) produktams (įrangai), susijusiems su tinklų ir informacinių sistemų projektavimu, kūrimu, diegimu, naudojimu, priežiūra ir modernizavimu ir (ar) kibernetinio saugumo užtikrinimu, kibernetinio saugumo, kokybės ir prieigos kontrolės reikalavimus</w:t>
                          </w:r>
                          <w:r>
                            <w:rPr>
                              <w:szCs w:val="24"/>
                            </w:rPr>
                            <w:t>.</w:t>
                          </w:r>
                        </w:p>
                      </w:sdtContent>
                    </w:sdt>
                    <w:sdt>
                      <w:sdtPr>
                        <w:alias w:val="2 p."/>
                        <w:tag w:val="part_c8a1d7bb2adc4938b3999120cece0a16"/>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c8a1d7bb2adc4938b3999120cece0a16"/>
                              <w:lock w:val="sdtLocked"/>
                              <w:richText/>
                            </w:sdtPr>
                            <w:sdtContent>
                              <w:r>
                                <w:rPr>
                                  <w:color w:val="000000"/>
                                  <w:w w:val="113"/>
                                  <w:szCs w:val="24"/>
                                  <w:lang w:eastAsia="lt-LT" w:bidi="lt-LT"/>
                                </w:rPr>
                                <w:t>2</w:t>
                              </w:r>
                            </w:sdtContent>
                          </w:sdt>
                          <w:r>
                            <w:rPr>
                              <w:color w:val="000000"/>
                              <w:w w:val="113"/>
                              <w:szCs w:val="24"/>
                              <w:lang w:eastAsia="lt-LT" w:bidi="lt-LT"/>
                            </w:rPr>
                            <w:t>.</w:t>
                            <w:tab/>
                          </w:r>
                          <w:r>
                            <w:rPr>
                              <w:szCs w:val="24"/>
                            </w:rPr>
                            <w:t xml:space="preserve">Aprašas taikomas, kai Administracija bendradarbiauja (pvz., vykdo bendrus projektus, sudaro sutartis, vykdo paslaugų ir (ar) produktų pirkimą) arba planuoja bendradarbiauti su trečiąja šalimi, kurios paslaugos ir (ar) produktai, tiesiogiai ar netiesiogiai susiję su </w:t>
                          </w:r>
                          <w:r>
                            <w:rPr>
                              <w:color w:val="000000"/>
                              <w:szCs w:val="24"/>
                              <w:lang w:eastAsia="lt-LT" w:bidi="lt-LT"/>
                            </w:rPr>
                            <w:t xml:space="preserve">tinklų ir informacinių sistemų </w:t>
                          </w:r>
                          <w:r>
                            <w:rPr>
                              <w:szCs w:val="24"/>
                            </w:rPr>
                            <w:t xml:space="preserve">projektavimu, kūrimu, diegimu, naudojimu, priežiūra, naujinimu ar kibernetinio saugumo užtikrinimu, siekiant mažinti galimas kilti organizacijos tinklų ir informacinių sistemų kibernetinio saugumo rizikas. </w:t>
                          </w:r>
                        </w:p>
                      </w:sdtContent>
                    </w:sdt>
                    <w:sdt>
                      <w:sdtPr>
                        <w:alias w:val="3 p."/>
                        <w:tag w:val="part_3d08cc2327a44d7292f0fd45b80be267"/>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3d08cc2327a44d7292f0fd45b80be267"/>
                              <w:lock w:val="sdtLocked"/>
                              <w:richText/>
                            </w:sdtPr>
                            <w:sdtContent>
                              <w:r>
                                <w:rPr>
                                  <w:color w:val="000000"/>
                                  <w:w w:val="113"/>
                                  <w:szCs w:val="24"/>
                                  <w:lang w:eastAsia="lt-LT" w:bidi="lt-LT"/>
                                </w:rPr>
                                <w:t>3</w:t>
                              </w:r>
                            </w:sdtContent>
                          </w:sdt>
                          <w:r>
                            <w:rPr>
                              <w:color w:val="000000"/>
                              <w:w w:val="113"/>
                              <w:szCs w:val="24"/>
                              <w:lang w:eastAsia="lt-LT" w:bidi="lt-LT"/>
                            </w:rPr>
                            <w:t>.</w:t>
                            <w:tab/>
                          </w:r>
                          <w:r>
                            <w:rPr>
                              <w:color w:val="000000"/>
                              <w:szCs w:val="24"/>
                              <w:lang w:eastAsia="lt-LT" w:bidi="lt-LT"/>
                            </w:rPr>
                            <w:t>Apraše vartojamos sąvokos:</w:t>
                          </w:r>
                        </w:p>
                        <w:sdt>
                          <w:sdtPr>
                            <w:alias w:val="3.1 pp."/>
                            <w:tag w:val="part_108f10bedc944459854d2c312b9d7056"/>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108f10bedc944459854d2c312b9d7056"/>
                                  <w:lock w:val="sdtLocked"/>
                                  <w:richText/>
                                </w:sdtPr>
                                <w:sdtContent>
                                  <w:r>
                                    <w:rPr>
                                      <w:color w:val="000000"/>
                                      <w:spacing w:val="2"/>
                                      <w:w w:val="115"/>
                                      <w:szCs w:val="24"/>
                                      <w:lang w:eastAsia="lt-LT" w:bidi="lt-LT"/>
                                    </w:rPr>
                                    <w:t>3.1</w:t>
                                  </w:r>
                                </w:sdtContent>
                              </w:sdt>
                              <w:r>
                                <w:rPr>
                                  <w:color w:val="000000"/>
                                  <w:spacing w:val="2"/>
                                  <w:w w:val="115"/>
                                  <w:szCs w:val="24"/>
                                  <w:lang w:eastAsia="lt-LT" w:bidi="lt-LT"/>
                                </w:rPr>
                                <w:t>.</w:t>
                                <w:tab/>
                              </w:r>
                              <w:r>
                                <w:rPr>
                                  <w:b/>
                                  <w:bCs/>
                                  <w:szCs w:val="24"/>
                                  <w:lang w:eastAsia="lt-LT" w:bidi="lt-LT"/>
                                </w:rPr>
                                <w:t>„Būtina žinoti“</w:t>
                              </w:r>
                              <w:r>
                                <w:rPr>
                                  <w:szCs w:val="24"/>
                                  <w:lang w:eastAsia="lt-LT" w:bidi="lt-LT"/>
                                </w:rPr>
                                <w:t xml:space="preserve"> – minimalus informacijos kiekis, kurį būtina žinoti prekėms pateikti, darbui atlikti ar paslaugai suteikti;</w:t>
                              </w:r>
                            </w:p>
                          </w:sdtContent>
                        </w:sdt>
                        <w:sdt>
                          <w:sdtPr>
                            <w:alias w:val="3.2 pp."/>
                            <w:tag w:val="part_4b3c5e339b874fdf9ba3c3b9c97d1735"/>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4b3c5e339b874fdf9ba3c3b9c97d1735"/>
                                  <w:lock w:val="sdtLocked"/>
                                  <w:richText/>
                                </w:sdtPr>
                                <w:sdtContent>
                                  <w:r>
                                    <w:rPr>
                                      <w:color w:val="000000"/>
                                      <w:spacing w:val="2"/>
                                      <w:w w:val="115"/>
                                      <w:szCs w:val="24"/>
                                      <w:lang w:eastAsia="lt-LT" w:bidi="lt-LT"/>
                                    </w:rPr>
                                    <w:t>3.2</w:t>
                                  </w:r>
                                </w:sdtContent>
                              </w:sdt>
                              <w:r>
                                <w:rPr>
                                  <w:color w:val="000000"/>
                                  <w:spacing w:val="2"/>
                                  <w:w w:val="115"/>
                                  <w:szCs w:val="24"/>
                                  <w:lang w:eastAsia="lt-LT" w:bidi="lt-LT"/>
                                </w:rPr>
                                <w:t>.</w:t>
                                <w:tab/>
                              </w:r>
                              <w:r>
                                <w:rPr>
                                  <w:b/>
                                  <w:bCs/>
                                  <w:color w:val="000000"/>
                                  <w:szCs w:val="24"/>
                                  <w:lang w:eastAsia="lt-LT"/>
                                </w:rPr>
                                <w:t>Darbuotojas</w:t>
                              </w:r>
                              <w:r>
                                <w:rPr>
                                  <w:color w:val="000000"/>
                                  <w:szCs w:val="24"/>
                                  <w:lang w:eastAsia="lt-LT"/>
                                </w:rPr>
                                <w:t xml:space="preserve"> - pareigas einantis valstybės tarnautojas arba pagal darbo sutartį dirbantis asmuo;</w:t>
                              </w:r>
                            </w:p>
                          </w:sdtContent>
                        </w:sdt>
                        <w:sdt>
                          <w:sdtPr>
                            <w:alias w:val="3.3 pp."/>
                            <w:tag w:val="part_a7ada3e57e924deea1472435f01a6b11"/>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a7ada3e57e924deea1472435f01a6b11"/>
                                  <w:lock w:val="sdtLocked"/>
                                  <w:richText/>
                                </w:sdtPr>
                                <w:sdtContent>
                                  <w:r>
                                    <w:rPr>
                                      <w:color w:val="000000"/>
                                      <w:spacing w:val="2"/>
                                      <w:w w:val="115"/>
                                      <w:szCs w:val="24"/>
                                      <w:lang w:eastAsia="lt-LT" w:bidi="lt-LT"/>
                                    </w:rPr>
                                    <w:t>3.3</w:t>
                                  </w:r>
                                </w:sdtContent>
                              </w:sdt>
                              <w:r>
                                <w:rPr>
                                  <w:color w:val="000000"/>
                                  <w:spacing w:val="2"/>
                                  <w:w w:val="115"/>
                                  <w:szCs w:val="24"/>
                                  <w:lang w:eastAsia="lt-LT" w:bidi="lt-LT"/>
                                </w:rPr>
                                <w:t>.</w:t>
                                <w:tab/>
                              </w:r>
                              <w:r>
                                <w:rPr>
                                  <w:b/>
                                  <w:bCs/>
                                  <w:szCs w:val="24"/>
                                  <w:lang w:eastAsia="lt-LT" w:bidi="lt-LT"/>
                                </w:rPr>
                                <w:t xml:space="preserve">Kibernetinio saugumo vadovas </w:t>
                              </w:r>
                              <w:r>
                                <w:rPr>
                                  <w:szCs w:val="24"/>
                                  <w:lang w:eastAsia="lt-LT" w:bidi="lt-LT"/>
                                </w:rPr>
                                <w:t xml:space="preserve">– Administracijos darbuotojas atsakingas už kibernetinio saugumo subjekto  atitikties Kibernetinio saugumo įstatymo 14 ir 18 straipsniuose nustatytiems reikalavimams įgyvendinimą ir  atliekantis kitas kibernetinį saugumą  reglamentuojančiuose teisės aktuose nustatytas funkcijas arba iš trečiųjų šalių įsigytos paslaugos, kurių teikimo metu vykdomos kibernetinio saugumo vadovo funkcijos; </w:t>
                              </w:r>
                            </w:p>
                          </w:sdtContent>
                        </w:sdt>
                        <w:sdt>
                          <w:sdtPr>
                            <w:alias w:val="3.4 pp."/>
                            <w:tag w:val="part_19a86ba525b54a8cb394c16b8820c67a"/>
                            <w:lock w:val="sdtLocked"/>
                            <w:richText/>
                          </w:sdtPr>
                          <w:sdtContent>
                            <w:p>
                              <w:pPr>
                                <w:widowControl w:val="0"/>
                                <w:tabs>
                                  <w:tab w:val="left" w:pos="993"/>
                                  <w:tab w:val="left" w:pos="1276"/>
                                </w:tabs>
                                <w:spacing w:line="276" w:lineRule="auto"/>
                                <w:ind w:firstLine="720"/>
                                <w:jc w:val="both"/>
                                <w:rPr>
                                  <w:color w:val="000000"/>
                                  <w:szCs w:val="24"/>
                                  <w:lang w:eastAsia="lt-LT" w:bidi="lt-LT"/>
                                </w:rPr>
                              </w:pPr>
                              <w:sdt>
                                <w:sdtPr>
                                  <w:alias w:val="Numeris"/>
                                  <w:tag w:val="nr_19a86ba525b54a8cb394c16b8820c67a"/>
                                  <w:lock w:val="sdtLocked"/>
                                  <w:richText/>
                                </w:sdtPr>
                                <w:sdtContent>
                                  <w:r>
                                    <w:rPr>
                                      <w:color w:val="000000"/>
                                      <w:spacing w:val="2"/>
                                      <w:w w:val="115"/>
                                      <w:szCs w:val="24"/>
                                      <w:lang w:eastAsia="lt-LT" w:bidi="lt-LT"/>
                                    </w:rPr>
                                    <w:t>3.4</w:t>
                                  </w:r>
                                </w:sdtContent>
                              </w:sdt>
                              <w:r>
                                <w:rPr>
                                  <w:color w:val="000000"/>
                                  <w:spacing w:val="2"/>
                                  <w:w w:val="115"/>
                                  <w:szCs w:val="24"/>
                                  <w:lang w:eastAsia="lt-LT" w:bidi="lt-LT"/>
                                </w:rPr>
                                <w:t>.</w:t>
                                <w:tab/>
                              </w:r>
                              <w:r>
                                <w:rPr>
                                  <w:b/>
                                  <w:bCs/>
                                  <w:color w:val="000000"/>
                                  <w:szCs w:val="24"/>
                                  <w:lang w:eastAsia="lt-LT" w:bidi="lt-LT"/>
                                </w:rPr>
                                <w:t xml:space="preserve">Privalomas paslaugų teikimo lygis </w:t>
                              </w:r>
                              <w:r>
                                <w:rPr>
                                  <w:color w:val="000000"/>
                                  <w:szCs w:val="24"/>
                                  <w:lang w:eastAsia="lt-LT" w:bidi="lt-LT"/>
                                </w:rPr>
                                <w:t xml:space="preserve">(angl. </w:t>
                              </w:r>
                              <w:r>
                                <w:rPr>
                                  <w:i/>
                                  <w:iCs/>
                                  <w:color w:val="000000"/>
                                  <w:szCs w:val="24"/>
                                  <w:lang w:eastAsia="lt-LT" w:bidi="lt-LT"/>
                                </w:rPr>
                                <w:t>Service Level Agreement</w:t>
                              </w:r>
                              <w:r>
                                <w:rPr>
                                  <w:color w:val="000000"/>
                                  <w:szCs w:val="24"/>
                                  <w:lang w:eastAsia="lt-LT" w:bidi="lt-LT"/>
                                </w:rPr>
                                <w:t>) (toliau – SLA) – sutartinis susitarimas tarp trečiosios šalies ir Administracijos, kuriame nustatomi konkretūs paslaugų teikimo kokybės, prieinamumo, reagavimo į incidentus, problemų sprendimo ir kiti su paslaugų teikimu susiję rodikliai;</w:t>
                              </w:r>
                            </w:p>
                          </w:sdtContent>
                        </w:sdt>
                        <w:sdt>
                          <w:sdtPr>
                            <w:alias w:val="3.5 pp."/>
                            <w:tag w:val="part_491695f753a248d4a54da528e448ac6d"/>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491695f753a248d4a54da528e448ac6d"/>
                                  <w:lock w:val="sdtLocked"/>
                                  <w:richText/>
                                </w:sdtPr>
                                <w:sdtContent>
                                  <w:r>
                                    <w:rPr>
                                      <w:color w:val="000000"/>
                                      <w:spacing w:val="2"/>
                                      <w:w w:val="115"/>
                                      <w:szCs w:val="24"/>
                                      <w:lang w:eastAsia="lt-LT" w:bidi="lt-LT"/>
                                    </w:rPr>
                                    <w:t>3.5</w:t>
                                  </w:r>
                                </w:sdtContent>
                              </w:sdt>
                              <w:r>
                                <w:rPr>
                                  <w:color w:val="000000"/>
                                  <w:spacing w:val="2"/>
                                  <w:w w:val="115"/>
                                  <w:szCs w:val="24"/>
                                  <w:lang w:eastAsia="lt-LT" w:bidi="lt-LT"/>
                                </w:rPr>
                                <w:t>.</w:t>
                                <w:tab/>
                              </w:r>
                              <w:r>
                                <w:rPr>
                                  <w:b/>
                                  <w:bCs/>
                                  <w:szCs w:val="24"/>
                                  <w:lang w:eastAsia="lt-LT" w:bidi="lt-LT"/>
                                </w:rPr>
                                <w:t xml:space="preserve">Sutartis </w:t>
                              </w:r>
                              <w:r>
                                <w:rPr>
                                  <w:szCs w:val="24"/>
                                  <w:lang w:eastAsia="lt-LT" w:bidi="lt-LT"/>
                                </w:rPr>
                                <w:t>– tarp Administracijos ir trečiosios šalies pasirašyta tinklų ir informacinių sistemų valdymo ir (ar) kibernetinio saugumo užtikrinimo paslaugų ir (ar) produktų pirkimo sutartis;</w:t>
                              </w:r>
                            </w:p>
                          </w:sdtContent>
                        </w:sdt>
                        <w:sdt>
                          <w:sdtPr>
                            <w:alias w:val="3.6 pp."/>
                            <w:tag w:val="part_d3421fd1ce664fd9893914961b9d7b89"/>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d3421fd1ce664fd9893914961b9d7b89"/>
                                  <w:lock w:val="sdtLocked"/>
                                  <w:richText/>
                                </w:sdtPr>
                                <w:sdtContent>
                                  <w:r>
                                    <w:rPr>
                                      <w:color w:val="000000"/>
                                      <w:spacing w:val="2"/>
                                      <w:w w:val="115"/>
                                      <w:szCs w:val="24"/>
                                      <w:lang w:eastAsia="lt-LT" w:bidi="lt-LT"/>
                                    </w:rPr>
                                    <w:t>3.6</w:t>
                                  </w:r>
                                </w:sdtContent>
                              </w:sdt>
                              <w:r>
                                <w:rPr>
                                  <w:color w:val="000000"/>
                                  <w:spacing w:val="2"/>
                                  <w:w w:val="115"/>
                                  <w:szCs w:val="24"/>
                                  <w:lang w:eastAsia="lt-LT" w:bidi="lt-LT"/>
                                </w:rPr>
                                <w:t>.</w:t>
                                <w:tab/>
                              </w:r>
                              <w:r>
                                <w:rPr>
                                  <w:b/>
                                  <w:bCs/>
                                  <w:szCs w:val="24"/>
                                  <w:lang w:eastAsia="lt-LT" w:bidi="lt-LT"/>
                                </w:rPr>
                                <w:t xml:space="preserve">Tinklų ir informacinė sistema </w:t>
                              </w:r>
                              <w:r>
                                <w:rPr>
                                  <w:szCs w:val="24"/>
                                  <w:lang w:eastAsia="lt-LT" w:bidi="lt-LT"/>
                                </w:rPr>
                                <w:t>(toliau – TIS</w:t>
                              </w:r>
                              <w:r>
                                <w:rPr>
                                  <w:b/>
                                  <w:bCs/>
                                  <w:szCs w:val="24"/>
                                  <w:lang w:eastAsia="lt-LT" w:bidi="lt-LT"/>
                                </w:rPr>
                                <w:t>)</w:t>
                              </w:r>
                              <w:r>
                                <w:rPr>
                                  <w:szCs w:val="24"/>
                                  <w:lang w:eastAsia="lt-LT" w:bidi="lt-LT"/>
                                </w:rPr>
                                <w:t xml:space="preserve"> – elektroninių ryšių tinklas, bet koks prietaisas arba tarpusavyje sujungtų arba susijusių prietaisų, iš kurių vienas ar daugiau pagal programą automatiškai apdoroja skaitmeninius duomenis, grupė arba skaitmeniniai duomenys, saugomi, tvarkomi, atkuriami arba perduodami nurodytomis priemonėmis jų valdymo, naudojimo, apsaugos ir priežiūros tikslais;</w:t>
                              </w:r>
                            </w:p>
                          </w:sdtContent>
                        </w:sdt>
                        <w:sdt>
                          <w:sdtPr>
                            <w:alias w:val="3.7 pp."/>
                            <w:tag w:val="part_27cfc32ea9564b72bff9ac60d840092f"/>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27cfc32ea9564b72bff9ac60d840092f"/>
                                  <w:lock w:val="sdtLocked"/>
                                  <w:richText/>
                                </w:sdtPr>
                                <w:sdtContent>
                                  <w:r>
                                    <w:rPr>
                                      <w:color w:val="000000"/>
                                      <w:spacing w:val="2"/>
                                      <w:w w:val="115"/>
                                      <w:szCs w:val="24"/>
                                      <w:lang w:eastAsia="lt-LT" w:bidi="lt-LT"/>
                                    </w:rPr>
                                    <w:t>3.7</w:t>
                                  </w:r>
                                </w:sdtContent>
                              </w:sdt>
                              <w:r>
                                <w:rPr>
                                  <w:color w:val="000000"/>
                                  <w:spacing w:val="2"/>
                                  <w:w w:val="115"/>
                                  <w:szCs w:val="24"/>
                                  <w:lang w:eastAsia="lt-LT" w:bidi="lt-LT"/>
                                </w:rPr>
                                <w:t>.</w:t>
                                <w:tab/>
                              </w:r>
                              <w:r>
                                <w:rPr>
                                  <w:b/>
                                  <w:bCs/>
                                  <w:szCs w:val="24"/>
                                  <w:lang w:eastAsia="lt-LT" w:bidi="lt-LT"/>
                                </w:rPr>
                                <w:t xml:space="preserve">Trečioji šalis </w:t>
                              </w:r>
                              <w:r>
                                <w:rPr>
                                  <w:szCs w:val="24"/>
                                  <w:lang w:eastAsia="lt-LT" w:bidi="lt-LT"/>
                                </w:rPr>
                                <w:t>–</w:t>
                              </w:r>
                              <w:r>
                                <w:rPr>
                                  <w:b/>
                                  <w:bCs/>
                                  <w:szCs w:val="24"/>
                                  <w:lang w:eastAsia="lt-LT" w:bidi="lt-LT"/>
                                </w:rPr>
                                <w:t xml:space="preserve"> </w:t>
                              </w:r>
                              <w:r>
                                <w:rPr>
                                  <w:szCs w:val="24"/>
                                  <w:lang w:eastAsia="lt-LT" w:bidi="lt-LT"/>
                                </w:rPr>
                                <w:t>tai išorinė organizacija, asmuo ar subjektas, kuris teikia Administracijai TIS ir kibernetinio saugumo valdymo paslaugas, produktus ar vykdo veiklą, susijusią su organizacijos tinklais, informacinėmis sistemomis ar duomenimis pagal sudarytą sutartį.</w:t>
                              </w:r>
                            </w:p>
                          </w:sdtContent>
                        </w:sdt>
                      </w:sdtContent>
                    </w:sdt>
                    <w:sdt>
                      <w:sdtPr>
                        <w:alias w:val="4 p."/>
                        <w:tag w:val="part_17ebf2e6363d486fa1cc375efa900d78"/>
                        <w:lock w:val="sdtLocked"/>
                        <w:richText/>
                      </w:sdtPr>
                      <w:sdtContent>
                        <w:p>
                          <w:pPr>
                            <w:keepLines/>
                            <w:widowControl w:val="0"/>
                            <w:tabs>
                              <w:tab w:val="left" w:pos="993"/>
                            </w:tabs>
                            <w:spacing w:line="276" w:lineRule="auto"/>
                            <w:ind w:firstLine="720"/>
                            <w:jc w:val="both"/>
                            <w:rPr>
                              <w:color w:val="000000"/>
                              <w:szCs w:val="24"/>
                              <w:lang w:eastAsia="lt-LT" w:bidi="lt-LT"/>
                            </w:rPr>
                          </w:pPr>
                          <w:sdt>
                            <w:sdtPr>
                              <w:alias w:val="Numeris"/>
                              <w:tag w:val="nr_17ebf2e6363d486fa1cc375efa900d78"/>
                              <w:lock w:val="sdtLocked"/>
                              <w:richText/>
                            </w:sdtPr>
                            <w:sdtContent>
                              <w:r>
                                <w:rPr>
                                  <w:color w:val="000000"/>
                                  <w:w w:val="113"/>
                                  <w:szCs w:val="24"/>
                                  <w:lang w:eastAsia="lt-LT" w:bidi="lt-LT"/>
                                </w:rPr>
                                <w:t>4</w:t>
                              </w:r>
                            </w:sdtContent>
                          </w:sdt>
                          <w:r>
                            <w:rPr>
                              <w:color w:val="000000"/>
                              <w:w w:val="113"/>
                              <w:szCs w:val="24"/>
                              <w:lang w:eastAsia="lt-LT" w:bidi="lt-LT"/>
                            </w:rPr>
                            <w:t>.</w:t>
                            <w:tab/>
                          </w:r>
                          <w:r>
                            <w:rPr>
                              <w:color w:val="000000"/>
                              <w:szCs w:val="24"/>
                              <w:lang w:eastAsia="lt-LT" w:bidi="lt-LT"/>
                            </w:rPr>
                            <w:t>Kitos šiame Apraše vartojamos sąvokos suprantamos taip, kaip jos apibrėžiamos Kibernetinio saugumo įstatyme.</w:t>
                          </w:r>
                        </w:p>
                        <w:p>
                          <w:pPr>
                            <w:widowControl w:val="0"/>
                            <w:tabs>
                              <w:tab w:val="left" w:pos="993"/>
                            </w:tabs>
                            <w:ind w:firstLine="720"/>
                            <w:jc w:val="both"/>
                            <w:rPr>
                              <w:szCs w:val="24"/>
                              <w:lang w:eastAsia="lt-LT" w:bidi="lt-LT"/>
                            </w:rPr>
                          </w:pPr>
                        </w:p>
                      </w:sdtContent>
                    </w:sdt>
                  </w:sdtContent>
                </w:sdt>
                <w:sdt>
                  <w:sdtPr>
                    <w:alias w:val="skyrius"/>
                    <w:tag w:val="part_701e30b32e4243ba87980fb81d481785"/>
                    <w:lock w:val="sdtLocked"/>
                    <w:richText/>
                  </w:sdtPr>
                  <w:sdtContent>
                    <w:p>
                      <w:pPr>
                        <w:widowControl w:val="0"/>
                        <w:tabs>
                          <w:tab w:val="left" w:pos="426"/>
                          <w:tab w:val="left" w:pos="851"/>
                          <w:tab w:val="left" w:pos="3283"/>
                        </w:tabs>
                        <w:ind w:left="720"/>
                        <w:jc w:val="center"/>
                        <w:rPr>
                          <w:b/>
                          <w:bCs/>
                          <w:szCs w:val="24"/>
                        </w:rPr>
                      </w:pPr>
                      <w:sdt>
                        <w:sdtPr>
                          <w:alias w:val="Numeris"/>
                          <w:tag w:val="nr_701e30b32e4243ba87980fb81d481785"/>
                          <w:lock w:val="sdtLocked"/>
                          <w:richText/>
                        </w:sdtPr>
                        <w:sdtContent>
                          <w:r>
                            <w:rPr>
                              <w:b/>
                              <w:bCs/>
                              <w:szCs w:val="24"/>
                            </w:rPr>
                            <w:t>II</w:t>
                          </w:r>
                        </w:sdtContent>
                      </w:sdt>
                      <w:r>
                        <w:rPr>
                          <w:b/>
                          <w:bCs/>
                          <w:szCs w:val="24"/>
                        </w:rPr>
                        <w:t xml:space="preserve"> SKYRIUS</w:t>
                      </w:r>
                    </w:p>
                    <w:p>
                      <w:pPr>
                        <w:widowControl w:val="0"/>
                        <w:tabs>
                          <w:tab w:val="left" w:pos="426"/>
                          <w:tab w:val="left" w:pos="851"/>
                          <w:tab w:val="left" w:pos="3283"/>
                        </w:tabs>
                        <w:ind w:left="720"/>
                        <w:jc w:val="center"/>
                        <w:rPr>
                          <w:b/>
                          <w:bCs/>
                          <w:szCs w:val="24"/>
                        </w:rPr>
                      </w:pPr>
                      <w:sdt>
                        <w:sdtPr>
                          <w:alias w:val="Pavadinimas"/>
                          <w:tag w:val="title_701e30b32e4243ba87980fb81d481785"/>
                          <w:lock w:val="sdtLocked"/>
                          <w:richText/>
                        </w:sdtPr>
                        <w:sdtContent>
                          <w:r>
                            <w:rPr>
                              <w:b/>
                              <w:bCs/>
                              <w:szCs w:val="24"/>
                            </w:rPr>
                            <w:t>TREČIŲJŲ ŠALIŲ ATITIKTIES VALDYMAS</w:t>
                          </w:r>
                        </w:sdtContent>
                      </w:sdt>
                    </w:p>
                    <w:p>
                      <w:pPr>
                        <w:widowControl w:val="0"/>
                        <w:tabs>
                          <w:tab w:val="left" w:pos="993"/>
                        </w:tabs>
                        <w:ind w:firstLine="720"/>
                        <w:jc w:val="both"/>
                        <w:rPr>
                          <w:bCs/>
                          <w:color w:val="000000"/>
                          <w:szCs w:val="24"/>
                          <w:lang w:eastAsia="lt-LT" w:bidi="lt-LT"/>
                        </w:rPr>
                      </w:pPr>
                    </w:p>
                    <w:sdt>
                      <w:sdtPr>
                        <w:alias w:val="5 p."/>
                        <w:tag w:val="part_9b06d2f0f56547bcb6acfd7ebdbcbfb5"/>
                        <w:lock w:val="sdtLocked"/>
                        <w:richText/>
                      </w:sdtPr>
                      <w:sdtContent>
                        <w:p>
                          <w:pPr>
                            <w:widowControl w:val="0"/>
                            <w:tabs>
                              <w:tab w:val="left" w:pos="426"/>
                              <w:tab w:val="left" w:pos="851"/>
                              <w:tab w:val="left" w:pos="1134"/>
                            </w:tabs>
                            <w:spacing w:line="276" w:lineRule="auto"/>
                            <w:ind w:firstLine="720"/>
                            <w:jc w:val="both"/>
                            <w:rPr>
                              <w:b/>
                              <w:bCs/>
                              <w:color w:val="000000"/>
                              <w:szCs w:val="24"/>
                              <w:lang w:eastAsia="lt-LT" w:bidi="lt-LT"/>
                            </w:rPr>
                          </w:pPr>
                          <w:sdt>
                            <w:sdtPr>
                              <w:alias w:val="Numeris"/>
                              <w:tag w:val="nr_9b06d2f0f56547bcb6acfd7ebdbcbfb5"/>
                              <w:lock w:val="sdtLocked"/>
                              <w:richText/>
                            </w:sdtPr>
                            <w:sdtContent>
                              <w:r>
                                <w:rPr>
                                  <w:color w:val="000000"/>
                                  <w:w w:val="113"/>
                                  <w:szCs w:val="24"/>
                                  <w:lang w:eastAsia="lt-LT" w:bidi="lt-LT"/>
                                </w:rPr>
                                <w:t>5</w:t>
                              </w:r>
                            </w:sdtContent>
                          </w:sdt>
                          <w:r>
                            <w:rPr>
                              <w:color w:val="000000"/>
                              <w:w w:val="113"/>
                              <w:szCs w:val="24"/>
                              <w:lang w:eastAsia="lt-LT" w:bidi="lt-LT"/>
                            </w:rPr>
                            <w:t>.</w:t>
                            <w:tab/>
                          </w:r>
                          <w:r>
                            <w:rPr>
                              <w:szCs w:val="24"/>
                              <w:lang w:eastAsia="lt-LT" w:bidi="lt-LT"/>
                            </w:rPr>
                            <w:t>Kibernetinio saugumo reikalavimai nustatomi vadovaujantis šiuo Aprašu ir aktualiais teisės aktais, reglamentuojančiais kibernetinį saugumą:</w:t>
                          </w:r>
                        </w:p>
                        <w:sdt>
                          <w:sdtPr>
                            <w:alias w:val="5.1 pp."/>
                            <w:tag w:val="part_1d94f647eb8c409fbc94b1348449b464"/>
                            <w:lock w:val="sdtLocked"/>
                            <w:richText/>
                          </w:sdtPr>
                          <w:sdtContent>
                            <w:p>
                              <w:pPr>
                                <w:widowControl w:val="0"/>
                                <w:tabs>
                                  <w:tab w:val="left" w:pos="1134"/>
                                  <w:tab w:val="left" w:pos="1276"/>
                                </w:tabs>
                                <w:spacing w:line="276" w:lineRule="auto"/>
                                <w:ind w:firstLine="720"/>
                                <w:jc w:val="both"/>
                                <w:rPr>
                                  <w:szCs w:val="24"/>
                                  <w:lang w:eastAsia="lt-LT" w:bidi="lt-LT"/>
                                </w:rPr>
                              </w:pPr>
                              <w:sdt>
                                <w:sdtPr>
                                  <w:alias w:val="Numeris"/>
                                  <w:tag w:val="nr_1d94f647eb8c409fbc94b1348449b464"/>
                                  <w:lock w:val="sdtLocked"/>
                                  <w:richText/>
                                </w:sdtPr>
                                <w:sdtContent>
                                  <w:r>
                                    <w:rPr>
                                      <w:color w:val="000000"/>
                                      <w:spacing w:val="2"/>
                                      <w:w w:val="115"/>
                                      <w:szCs w:val="24"/>
                                      <w:lang w:eastAsia="lt-LT" w:bidi="lt-LT"/>
                                    </w:rPr>
                                    <w:t>5.1</w:t>
                                  </w:r>
                                </w:sdtContent>
                              </w:sdt>
                              <w:r>
                                <w:rPr>
                                  <w:color w:val="000000"/>
                                  <w:spacing w:val="2"/>
                                  <w:w w:val="115"/>
                                  <w:szCs w:val="24"/>
                                  <w:lang w:eastAsia="lt-LT" w:bidi="lt-LT"/>
                                </w:rPr>
                                <w:t>.</w:t>
                                <w:tab/>
                              </w:r>
                              <w:r>
                                <w:rPr>
                                  <w:szCs w:val="24"/>
                                  <w:lang w:eastAsia="lt-LT" w:bidi="lt-LT"/>
                                </w:rPr>
                                <w:t>Kibernetinio saugumo įstatymu;</w:t>
                              </w:r>
                            </w:p>
                          </w:sdtContent>
                        </w:sdt>
                        <w:sdt>
                          <w:sdtPr>
                            <w:alias w:val="5.2 pp."/>
                            <w:tag w:val="part_62aebbe9ef8846448498155ce98bb6ab"/>
                            <w:lock w:val="sdtLocked"/>
                            <w:richText/>
                          </w:sdtPr>
                          <w:sdtContent>
                            <w:p>
                              <w:pPr>
                                <w:widowControl w:val="0"/>
                                <w:tabs>
                                  <w:tab w:val="left" w:pos="1134"/>
                                  <w:tab w:val="left" w:pos="1276"/>
                                </w:tabs>
                                <w:spacing w:line="276" w:lineRule="auto"/>
                                <w:ind w:firstLine="720"/>
                                <w:jc w:val="both"/>
                                <w:rPr>
                                  <w:szCs w:val="24"/>
                                  <w:lang w:eastAsia="lt-LT" w:bidi="lt-LT"/>
                                </w:rPr>
                              </w:pPr>
                              <w:sdt>
                                <w:sdtPr>
                                  <w:alias w:val="Numeris"/>
                                  <w:tag w:val="nr_62aebbe9ef8846448498155ce98bb6ab"/>
                                  <w:lock w:val="sdtLocked"/>
                                  <w:richText/>
                                </w:sdtPr>
                                <w:sdtContent>
                                  <w:r>
                                    <w:rPr>
                                      <w:color w:val="000000"/>
                                      <w:spacing w:val="2"/>
                                      <w:w w:val="115"/>
                                      <w:szCs w:val="24"/>
                                      <w:lang w:eastAsia="lt-LT" w:bidi="lt-LT"/>
                                    </w:rPr>
                                    <w:t>5.2</w:t>
                                  </w:r>
                                </w:sdtContent>
                              </w:sdt>
                              <w:r>
                                <w:rPr>
                                  <w:color w:val="000000"/>
                                  <w:spacing w:val="2"/>
                                  <w:w w:val="115"/>
                                  <w:szCs w:val="24"/>
                                  <w:lang w:eastAsia="lt-LT" w:bidi="lt-LT"/>
                                </w:rPr>
                                <w:t>.</w:t>
                                <w:tab/>
                              </w:r>
                              <w:r>
                                <w:rPr>
                                  <w:szCs w:val="24"/>
                                  <w:lang w:eastAsia="lt-LT" w:bidi="lt-LT"/>
                                </w:rPr>
                                <w:t>Lietuvos Respublikos Vyriausybės 2018 m. rugpjūčio 13 d. nutarimu Nr. 818 „Dėl Lietuvos Respublikos kibernetinio saugumo įstatymo įgyvendinimo“ (toliau – Nutarimas Nr. 818);</w:t>
                              </w:r>
                            </w:p>
                          </w:sdtContent>
                        </w:sdt>
                        <w:sdt>
                          <w:sdtPr>
                            <w:alias w:val="5.3 pp."/>
                            <w:tag w:val="part_fa3ab436167b4c5c835124f7c97f6fce"/>
                            <w:lock w:val="sdtLocked"/>
                            <w:richText/>
                          </w:sdtPr>
                          <w:sdtContent>
                            <w:p>
                              <w:pPr>
                                <w:widowControl w:val="0"/>
                                <w:tabs>
                                  <w:tab w:val="left" w:pos="1134"/>
                                  <w:tab w:val="left" w:pos="1276"/>
                                </w:tabs>
                                <w:spacing w:line="276" w:lineRule="auto"/>
                                <w:ind w:firstLine="720"/>
                                <w:jc w:val="both"/>
                                <w:rPr>
                                  <w:color w:val="000000"/>
                                  <w:szCs w:val="24"/>
                                  <w:lang w:eastAsia="lt-LT" w:bidi="lt-LT"/>
                                </w:rPr>
                              </w:pPr>
                              <w:sdt>
                                <w:sdtPr>
                                  <w:alias w:val="Numeris"/>
                                  <w:tag w:val="nr_fa3ab436167b4c5c835124f7c97f6fce"/>
                                  <w:lock w:val="sdtLocked"/>
                                  <w:richText/>
                                </w:sdtPr>
                                <w:sdtContent>
                                  <w:r>
                                    <w:rPr>
                                      <w:color w:val="000000"/>
                                      <w:spacing w:val="2"/>
                                      <w:w w:val="115"/>
                                      <w:szCs w:val="24"/>
                                      <w:lang w:eastAsia="lt-LT" w:bidi="lt-LT"/>
                                    </w:rPr>
                                    <w:t>5.3</w:t>
                                  </w:r>
                                </w:sdtContent>
                              </w:sdt>
                              <w:r>
                                <w:rPr>
                                  <w:color w:val="000000"/>
                                  <w:spacing w:val="2"/>
                                  <w:w w:val="115"/>
                                  <w:szCs w:val="24"/>
                                  <w:lang w:eastAsia="lt-LT" w:bidi="lt-LT"/>
                                </w:rPr>
                                <w:t>.</w:t>
                                <w:tab/>
                              </w:r>
                              <w:r>
                                <w:rPr>
                                  <w:color w:val="000000"/>
                                  <w:szCs w:val="24"/>
                                  <w:lang w:eastAsia="lt-LT" w:bidi="lt-LT"/>
                                </w:rPr>
                                <w:t>Kitais teisės aktais, reglamentuojančiais kibernetinį saugumą ar visuotinai pripažintais gerosios praktikos standartais.</w:t>
                              </w:r>
                            </w:p>
                          </w:sdtContent>
                        </w:sdt>
                      </w:sdtContent>
                    </w:sdt>
                    <w:sdt>
                      <w:sdtPr>
                        <w:alias w:val="6 p."/>
                        <w:tag w:val="part_65b9f76d9d0c45a0b129081e95fef9df"/>
                        <w:lock w:val="sdtLocked"/>
                        <w:richText/>
                      </w:sdtPr>
                      <w:sdtContent>
                        <w:p>
                          <w:pPr>
                            <w:widowControl w:val="0"/>
                            <w:tabs>
                              <w:tab w:val="left" w:pos="1134"/>
                            </w:tabs>
                            <w:spacing w:line="276" w:lineRule="auto"/>
                            <w:ind w:firstLine="709"/>
                            <w:jc w:val="both"/>
                            <w:rPr>
                              <w:szCs w:val="24"/>
                              <w:lang w:eastAsia="lt-LT" w:bidi="lt-LT"/>
                            </w:rPr>
                          </w:pPr>
                          <w:sdt>
                            <w:sdtPr>
                              <w:alias w:val="Numeris"/>
                              <w:tag w:val="nr_65b9f76d9d0c45a0b129081e95fef9df"/>
                              <w:lock w:val="sdtLocked"/>
                              <w:richText/>
                            </w:sdtPr>
                            <w:sdtContent>
                              <w:r>
                                <w:rPr>
                                  <w:color w:val="000000"/>
                                  <w:w w:val="113"/>
                                  <w:szCs w:val="24"/>
                                  <w:lang w:eastAsia="lt-LT" w:bidi="lt-LT"/>
                                </w:rPr>
                                <w:t>6</w:t>
                              </w:r>
                            </w:sdtContent>
                          </w:sdt>
                          <w:r>
                            <w:rPr>
                              <w:color w:val="000000"/>
                              <w:w w:val="113"/>
                              <w:szCs w:val="24"/>
                              <w:lang w:eastAsia="lt-LT" w:bidi="lt-LT"/>
                            </w:rPr>
                            <w:t>.</w:t>
                            <w:tab/>
                          </w:r>
                          <w:r>
                            <w:rPr>
                              <w:szCs w:val="24"/>
                              <w:lang w:eastAsia="lt-LT" w:bidi="lt-LT"/>
                            </w:rPr>
                            <w:t>Trečioji šalis privalo atitikti šiame Apraše ir kituose aktuose nustatytus reikalavimus, kurie perkeliami į sutartis ir viešojo pirkimo dokumentus.</w:t>
                          </w:r>
                        </w:p>
                        <w:p>
                          <w:pPr>
                            <w:widowControl w:val="0"/>
                            <w:tabs>
                              <w:tab w:val="left" w:pos="1134"/>
                            </w:tabs>
                            <w:ind w:firstLine="720"/>
                            <w:jc w:val="both"/>
                            <w:rPr>
                              <w:color w:val="000000"/>
                              <w:szCs w:val="24"/>
                              <w:lang w:eastAsia="lt-LT" w:bidi="lt-LT"/>
                            </w:rPr>
                          </w:pPr>
                        </w:p>
                      </w:sdtContent>
                    </w:sdt>
                  </w:sdtContent>
                </w:sdt>
                <w:sdt>
                  <w:sdtPr>
                    <w:alias w:val="skyrius"/>
                    <w:tag w:val="part_bd7575222b8a4e299b22c0716016b7cf"/>
                    <w:lock w:val="sdtLocked"/>
                    <w:richText/>
                  </w:sdtPr>
                  <w:sdtContent>
                    <w:p>
                      <w:pPr>
                        <w:widowControl w:val="0"/>
                        <w:tabs>
                          <w:tab w:val="left" w:pos="426"/>
                          <w:tab w:val="left" w:pos="851"/>
                          <w:tab w:val="left" w:pos="3283"/>
                        </w:tabs>
                        <w:ind w:left="720"/>
                        <w:jc w:val="center"/>
                        <w:rPr>
                          <w:b/>
                          <w:bCs/>
                          <w:szCs w:val="24"/>
                        </w:rPr>
                      </w:pPr>
                      <w:sdt>
                        <w:sdtPr>
                          <w:alias w:val="Numeris"/>
                          <w:tag w:val="nr_bd7575222b8a4e299b22c0716016b7cf"/>
                          <w:lock w:val="sdtLocked"/>
                          <w:richText/>
                        </w:sdtPr>
                        <w:sdtContent>
                          <w:r>
                            <w:rPr>
                              <w:b/>
                              <w:bCs/>
                              <w:szCs w:val="24"/>
                            </w:rPr>
                            <w:t>III</w:t>
                          </w:r>
                        </w:sdtContent>
                      </w:sdt>
                      <w:r>
                        <w:rPr>
                          <w:b/>
                          <w:bCs/>
                          <w:szCs w:val="24"/>
                        </w:rPr>
                        <w:t xml:space="preserve"> SKYRIUS</w:t>
                      </w:r>
                    </w:p>
                    <w:p>
                      <w:pPr>
                        <w:widowControl w:val="0"/>
                        <w:tabs>
                          <w:tab w:val="left" w:pos="426"/>
                          <w:tab w:val="left" w:pos="851"/>
                          <w:tab w:val="left" w:pos="3283"/>
                        </w:tabs>
                        <w:ind w:left="720"/>
                        <w:jc w:val="center"/>
                        <w:rPr>
                          <w:b/>
                          <w:bCs/>
                          <w:szCs w:val="24"/>
                        </w:rPr>
                      </w:pPr>
                      <w:sdt>
                        <w:sdtPr>
                          <w:alias w:val="Pavadinimas"/>
                          <w:tag w:val="title_bd7575222b8a4e299b22c0716016b7cf"/>
                          <w:lock w:val="sdtLocked"/>
                          <w:richText/>
                        </w:sdtPr>
                        <w:sdtContent>
                          <w:r>
                            <w:rPr>
                              <w:b/>
                              <w:bCs/>
                              <w:szCs w:val="24"/>
                            </w:rPr>
                            <w:t>KOKYBĖS REIKALAVIMAI TREČIŲJŲ ŠALIŲ TEIKIAMOMS PASLAUGOMS IR (AR) PRODUKTAMS</w:t>
                          </w:r>
                        </w:sdtContent>
                      </w:sdt>
                    </w:p>
                    <w:p>
                      <w:pPr>
                        <w:widowControl w:val="0"/>
                        <w:tabs>
                          <w:tab w:val="left" w:pos="1134"/>
                        </w:tabs>
                        <w:ind w:firstLine="720"/>
                        <w:jc w:val="both"/>
                        <w:rPr>
                          <w:bCs/>
                          <w:color w:val="000000"/>
                          <w:szCs w:val="24"/>
                          <w:lang w:eastAsia="lt-LT" w:bidi="lt-LT"/>
                        </w:rPr>
                      </w:pPr>
                    </w:p>
                    <w:sdt>
                      <w:sdtPr>
                        <w:alias w:val="7 p."/>
                        <w:tag w:val="part_676754b47f8d41c1b544c96f5a8fe590"/>
                        <w:lock w:val="sdtLocked"/>
                        <w:richText/>
                      </w:sdtPr>
                      <w:sdtContent>
                        <w:p>
                          <w:pPr>
                            <w:widowControl w:val="0"/>
                            <w:tabs>
                              <w:tab w:val="left" w:pos="426"/>
                              <w:tab w:val="left" w:pos="851"/>
                              <w:tab w:val="left" w:pos="1134"/>
                            </w:tabs>
                            <w:spacing w:line="276" w:lineRule="auto"/>
                            <w:ind w:firstLine="720"/>
                            <w:jc w:val="both"/>
                            <w:rPr>
                              <w:szCs w:val="24"/>
                              <w:lang w:eastAsia="lt-LT" w:bidi="lt-LT"/>
                            </w:rPr>
                          </w:pPr>
                          <w:sdt>
                            <w:sdtPr>
                              <w:alias w:val="Numeris"/>
                              <w:tag w:val="nr_676754b47f8d41c1b544c96f5a8fe590"/>
                              <w:lock w:val="sdtLocked"/>
                              <w:richText/>
                            </w:sdtPr>
                            <w:sdtContent>
                              <w:r>
                                <w:rPr>
                                  <w:color w:val="000000"/>
                                  <w:w w:val="113"/>
                                  <w:szCs w:val="24"/>
                                  <w:lang w:eastAsia="lt-LT" w:bidi="lt-LT"/>
                                </w:rPr>
                                <w:t>7</w:t>
                              </w:r>
                            </w:sdtContent>
                          </w:sdt>
                          <w:r>
                            <w:rPr>
                              <w:color w:val="000000"/>
                              <w:w w:val="113"/>
                              <w:szCs w:val="24"/>
                              <w:lang w:eastAsia="lt-LT" w:bidi="lt-LT"/>
                            </w:rPr>
                            <w:t>.</w:t>
                            <w:tab/>
                          </w:r>
                          <w:r>
                            <w:rPr>
                              <w:szCs w:val="24"/>
                              <w:lang w:eastAsia="lt-LT" w:bidi="lt-LT"/>
                            </w:rPr>
                            <w:t>Administracijos darbuotojai, atsakingi už trečiųjų šalių paslaugų ir (ar) produktų įsigijimo inicijavimą, rengdami technines specifikacijas, užduoties aprašymus ar kitus dokumentus, turi nustatyti detalius įsigyjamų TIS valdymo ir (ar) kibernetinio saugumo užtikrinimo paslaugų ir (ar) produktų reikalavimus, kokybės vertinimo kriterijus bei SLA, tačiau neapsiribojant reagavimo į problemas ir problemų spendimo laikais. Kokybės vertinimo kriterijai padeda įvertinti, ar paslaugos ir (ar) produktai atitinka lūkesčius ir sutartus standartus:</w:t>
                          </w:r>
                        </w:p>
                        <w:p>
                          <w:pPr>
                            <w:widowControl w:val="0"/>
                            <w:tabs>
                              <w:tab w:val="left" w:pos="426"/>
                              <w:tab w:val="left" w:pos="851"/>
                              <w:tab w:val="left" w:pos="3283"/>
                            </w:tabs>
                            <w:spacing w:line="259" w:lineRule="auto"/>
                            <w:ind w:firstLine="720"/>
                            <w:jc w:val="both"/>
                            <w:rPr>
                              <w:szCs w:val="24"/>
                              <w:lang w:eastAsia="lt-LT" w:bidi="lt-LT"/>
                            </w:rPr>
                          </w:pPr>
                          <w:r>
                            <w:rPr>
                              <w:szCs w:val="24"/>
                              <w:lang w:eastAsia="lt-LT" w:bidi="lt-LT"/>
                            </w:rPr>
                            <w:t>-</w:t>
                            <w:tab/>
                            <w:t>atitiktis techninei specifikacijai;</w:t>
                          </w:r>
                        </w:p>
                        <w:p>
                          <w:pPr>
                            <w:widowControl w:val="0"/>
                            <w:tabs>
                              <w:tab w:val="left" w:pos="426"/>
                              <w:tab w:val="left" w:pos="851"/>
                              <w:tab w:val="left" w:pos="3283"/>
                            </w:tabs>
                            <w:spacing w:line="259" w:lineRule="auto"/>
                            <w:ind w:firstLine="720"/>
                            <w:jc w:val="both"/>
                            <w:rPr>
                              <w:szCs w:val="24"/>
                              <w:lang w:eastAsia="lt-LT" w:bidi="lt-LT"/>
                            </w:rPr>
                          </w:pPr>
                          <w:r>
                            <w:rPr>
                              <w:szCs w:val="24"/>
                              <w:lang w:eastAsia="lt-LT" w:bidi="lt-LT"/>
                            </w:rPr>
                            <w:t>-</w:t>
                            <w:tab/>
                            <w:t>atitiktis saugumo reikalavimams;</w:t>
                          </w:r>
                        </w:p>
                        <w:p>
                          <w:pPr>
                            <w:widowControl w:val="0"/>
                            <w:tabs>
                              <w:tab w:val="left" w:pos="426"/>
                              <w:tab w:val="left" w:pos="851"/>
                              <w:tab w:val="left" w:pos="3283"/>
                            </w:tabs>
                            <w:spacing w:line="259" w:lineRule="auto"/>
                            <w:ind w:firstLine="720"/>
                            <w:jc w:val="both"/>
                            <w:rPr>
                              <w:szCs w:val="24"/>
                              <w:lang w:eastAsia="lt-LT" w:bidi="lt-LT"/>
                            </w:rPr>
                          </w:pPr>
                          <w:r>
                            <w:rPr>
                              <w:szCs w:val="24"/>
                              <w:lang w:eastAsia="lt-LT" w:bidi="lt-LT"/>
                            </w:rPr>
                            <w:t>-</w:t>
                            <w:tab/>
                            <w:t>dokumentacijos išsamumas ir kokybė;</w:t>
                          </w:r>
                        </w:p>
                        <w:p>
                          <w:pPr>
                            <w:widowControl w:val="0"/>
                            <w:tabs>
                              <w:tab w:val="left" w:pos="426"/>
                              <w:tab w:val="left" w:pos="851"/>
                              <w:tab w:val="left" w:pos="3283"/>
                            </w:tabs>
                            <w:spacing w:line="259" w:lineRule="auto"/>
                            <w:ind w:firstLine="720"/>
                            <w:jc w:val="both"/>
                            <w:rPr>
                              <w:szCs w:val="24"/>
                              <w:lang w:eastAsia="lt-LT" w:bidi="lt-LT"/>
                            </w:rPr>
                          </w:pPr>
                          <w:r>
                            <w:rPr>
                              <w:szCs w:val="24"/>
                              <w:lang w:eastAsia="lt-LT" w:bidi="lt-LT"/>
                            </w:rPr>
                            <w:t>-</w:t>
                            <w:tab/>
                            <w:t>sertifikavimo atitikimas, pvz., paslaugos teikėjas turi būti sertifikuotas pagal ISO/IEC 27001.</w:t>
                          </w:r>
                        </w:p>
                        <w:p>
                          <w:pPr>
                            <w:spacing w:line="259" w:lineRule="auto"/>
                            <w:ind w:firstLine="720"/>
                            <w:rPr>
                              <w:szCs w:val="24"/>
                            </w:rPr>
                          </w:pPr>
                          <w:r>
                            <w:rPr>
                              <w:szCs w:val="24"/>
                            </w:rPr>
                            <w:t>SLA nusako, kokiu lygiu turi būti teikiamos paslaugos – reagavimo laikai, prieinamumas, pagalbos valandos ir kt:</w:t>
                          </w:r>
                        </w:p>
                        <w:p>
                          <w:pPr>
                            <w:widowControl w:val="0"/>
                            <w:tabs>
                              <w:tab w:val="left" w:pos="426"/>
                              <w:tab w:val="left" w:pos="851"/>
                              <w:tab w:val="left" w:pos="3283"/>
                            </w:tabs>
                            <w:spacing w:line="259" w:lineRule="auto"/>
                            <w:ind w:firstLine="720"/>
                            <w:jc w:val="both"/>
                            <w:rPr>
                              <w:szCs w:val="24"/>
                              <w:lang w:eastAsia="lt-LT" w:bidi="lt-LT"/>
                            </w:rPr>
                          </w:pPr>
                          <w:r>
                            <w:rPr>
                              <w:szCs w:val="24"/>
                              <w:lang w:eastAsia="lt-LT" w:bidi="lt-LT"/>
                            </w:rPr>
                            <w:t>-</w:t>
                            <w:tab/>
                            <w:t xml:space="preserve">paslaugos prieinamumas (angl. </w:t>
                          </w:r>
                          <w:r>
                            <w:rPr>
                              <w:i/>
                              <w:iCs/>
                              <w:szCs w:val="24"/>
                              <w:lang w:eastAsia="lt-LT" w:bidi="lt-LT"/>
                            </w:rPr>
                            <w:t>Availability</w:t>
                          </w:r>
                          <w:r>
                            <w:rPr>
                              <w:szCs w:val="24"/>
                              <w:lang w:eastAsia="lt-LT" w:bidi="lt-LT"/>
                            </w:rPr>
                            <w:t>), pvz., ne mažiau kaip 99,9 % per kalendorinį mėnesį (leidžiama iki ~43 min. prastovų per mėn.);</w:t>
                          </w:r>
                        </w:p>
                        <w:p>
                          <w:pPr>
                            <w:widowControl w:val="0"/>
                            <w:tabs>
                              <w:tab w:val="left" w:pos="426"/>
                              <w:tab w:val="left" w:pos="851"/>
                              <w:tab w:val="left" w:pos="3283"/>
                            </w:tabs>
                            <w:spacing w:line="259" w:lineRule="auto"/>
                            <w:ind w:firstLine="720"/>
                            <w:jc w:val="both"/>
                            <w:rPr>
                              <w:szCs w:val="24"/>
                            </w:rPr>
                          </w:pPr>
                          <w:r>
                            <w:rPr>
                              <w:szCs w:val="24"/>
                            </w:rPr>
                            <w:t>-</w:t>
                            <w:tab/>
                            <w:t xml:space="preserve">reagavimo į incidentus laikas (angl. </w:t>
                          </w:r>
                          <w:r>
                            <w:rPr>
                              <w:i/>
                              <w:iCs/>
                              <w:szCs w:val="24"/>
                            </w:rPr>
                            <w:t>Response Time</w:t>
                          </w:r>
                          <w:r>
                            <w:rPr>
                              <w:szCs w:val="24"/>
                            </w:rPr>
                            <w:t>): 1 prioritetas (kritinis) – ne ilgiau kaip 1 val., 2 prioritetas (vidutinis) – ne ilgiau kaip 4 val. ir 3 prioritetas (žemas) – ne ilgiau kaip 1 darbo diena;</w:t>
                          </w:r>
                        </w:p>
                        <w:p>
                          <w:pPr>
                            <w:widowControl w:val="0"/>
                            <w:tabs>
                              <w:tab w:val="left" w:pos="426"/>
                              <w:tab w:val="left" w:pos="851"/>
                              <w:tab w:val="left" w:pos="3283"/>
                            </w:tabs>
                            <w:spacing w:line="259" w:lineRule="auto"/>
                            <w:ind w:firstLine="720"/>
                            <w:jc w:val="both"/>
                            <w:rPr>
                              <w:szCs w:val="24"/>
                            </w:rPr>
                          </w:pPr>
                          <w:r>
                            <w:rPr>
                              <w:szCs w:val="24"/>
                            </w:rPr>
                            <w:t>-</w:t>
                            <w:tab/>
                            <w:t xml:space="preserve">sprendimo laikas (angl. </w:t>
                          </w:r>
                          <w:r>
                            <w:rPr>
                              <w:i/>
                              <w:iCs/>
                              <w:szCs w:val="24"/>
                            </w:rPr>
                            <w:t>Resolution Time</w:t>
                          </w:r>
                          <w:r>
                            <w:rPr>
                              <w:szCs w:val="24"/>
                            </w:rPr>
                            <w:t>): – didelis incidentas – per 4 val. ir nedidelis incidentas – per 1 darbo dieną;</w:t>
                          </w:r>
                        </w:p>
                        <w:p>
                          <w:pPr>
                            <w:widowControl w:val="0"/>
                            <w:tabs>
                              <w:tab w:val="left" w:pos="426"/>
                              <w:tab w:val="left" w:pos="851"/>
                              <w:tab w:val="left" w:pos="3283"/>
                            </w:tabs>
                            <w:spacing w:line="259" w:lineRule="auto"/>
                            <w:ind w:firstLine="720"/>
                            <w:jc w:val="both"/>
                            <w:rPr>
                              <w:szCs w:val="24"/>
                            </w:rPr>
                          </w:pPr>
                          <w:r>
                            <w:rPr>
                              <w:szCs w:val="24"/>
                            </w:rPr>
                            <w:t>-</w:t>
                            <w:tab/>
                            <w:t>pagalbos tarnybos darbo laikas, pvz., darbo dienomis nuo 8:00 iki 18:00, kritiniais atvejais – 24/7;</w:t>
                          </w:r>
                        </w:p>
                        <w:p>
                          <w:pPr>
                            <w:widowControl w:val="0"/>
                            <w:tabs>
                              <w:tab w:val="left" w:pos="426"/>
                              <w:tab w:val="left" w:pos="851"/>
                              <w:tab w:val="left" w:pos="3283"/>
                            </w:tabs>
                            <w:spacing w:line="259" w:lineRule="auto"/>
                            <w:ind w:firstLine="720"/>
                            <w:jc w:val="both"/>
                            <w:rPr>
                              <w:szCs w:val="24"/>
                            </w:rPr>
                          </w:pPr>
                          <w:r>
                            <w:rPr>
                              <w:szCs w:val="24"/>
                            </w:rPr>
                            <w:t>-</w:t>
                            <w:tab/>
                            <w:t xml:space="preserve">duomenų atsarginių kopijų dažnis (angl. </w:t>
                          </w:r>
                          <w:r>
                            <w:rPr>
                              <w:i/>
                              <w:iCs/>
                              <w:szCs w:val="24"/>
                            </w:rPr>
                            <w:t>Backup frequency</w:t>
                          </w:r>
                          <w:r>
                            <w:rPr>
                              <w:szCs w:val="24"/>
                            </w:rPr>
                            <w:t>), pvz., ne rečiau kaip 1 kartą per 24 val.;</w:t>
                          </w:r>
                        </w:p>
                        <w:p>
                          <w:pPr>
                            <w:keepLines/>
                            <w:widowControl w:val="0"/>
                            <w:tabs>
                              <w:tab w:val="left" w:pos="426"/>
                              <w:tab w:val="left" w:pos="851"/>
                              <w:tab w:val="left" w:pos="3283"/>
                            </w:tabs>
                            <w:spacing w:line="259" w:lineRule="auto"/>
                            <w:ind w:firstLine="720"/>
                            <w:jc w:val="both"/>
                            <w:rPr>
                              <w:szCs w:val="24"/>
                            </w:rPr>
                          </w:pPr>
                          <w:r>
                            <w:rPr>
                              <w:szCs w:val="24"/>
                            </w:rPr>
                            <w:t>-</w:t>
                            <w:tab/>
                            <w:t>ataskaitų teikimo dažnumas, pvz., mėnesinės ataskaitos apie paslaugos veikimą, incidentus ir SLA laikymąsi.</w:t>
                          </w:r>
                        </w:p>
                      </w:sdtContent>
                    </w:sdt>
                    <w:sdt>
                      <w:sdtPr>
                        <w:alias w:val="8 p."/>
                        <w:tag w:val="part_d52f495d990c42cb8293f04b463b1c1d"/>
                        <w:lock w:val="sdtLocked"/>
                        <w:richText/>
                      </w:sdtPr>
                      <w:sdtContent>
                        <w:p>
                          <w:pPr>
                            <w:widowControl w:val="0"/>
                            <w:tabs>
                              <w:tab w:val="left" w:pos="426"/>
                              <w:tab w:val="left" w:pos="851"/>
                              <w:tab w:val="left" w:pos="1134"/>
                            </w:tabs>
                            <w:spacing w:line="276" w:lineRule="auto"/>
                            <w:ind w:firstLine="720"/>
                            <w:jc w:val="both"/>
                            <w:rPr>
                              <w:b/>
                              <w:bCs/>
                              <w:color w:val="000000"/>
                              <w:szCs w:val="24"/>
                              <w:lang w:eastAsia="lt-LT" w:bidi="lt-LT"/>
                            </w:rPr>
                          </w:pPr>
                          <w:sdt>
                            <w:sdtPr>
                              <w:alias w:val="Numeris"/>
                              <w:tag w:val="nr_d52f495d990c42cb8293f04b463b1c1d"/>
                              <w:lock w:val="sdtLocked"/>
                              <w:richText/>
                            </w:sdtPr>
                            <w:sdtContent>
                              <w:r>
                                <w:rPr>
                                  <w:color w:val="000000"/>
                                  <w:w w:val="113"/>
                                  <w:szCs w:val="24"/>
                                  <w:lang w:eastAsia="lt-LT" w:bidi="lt-LT"/>
                                </w:rPr>
                                <w:t>8</w:t>
                              </w:r>
                            </w:sdtContent>
                          </w:sdt>
                          <w:r>
                            <w:rPr>
                              <w:color w:val="000000"/>
                              <w:w w:val="113"/>
                              <w:szCs w:val="24"/>
                              <w:lang w:eastAsia="lt-LT" w:bidi="lt-LT"/>
                            </w:rPr>
                            <w:t>.</w:t>
                            <w:tab/>
                          </w:r>
                          <w:r>
                            <w:rPr>
                              <w:szCs w:val="24"/>
                              <w:lang w:eastAsia="lt-LT" w:bidi="lt-LT"/>
                            </w:rPr>
                            <w:t xml:space="preserve">Su trečiosiomis šalimis sudarant TIS valdymo </w:t>
                          </w:r>
                          <w:r>
                            <w:rPr>
                              <w:color w:val="000000"/>
                              <w:szCs w:val="24"/>
                              <w:lang w:eastAsia="lt-LT" w:bidi="lt-LT"/>
                            </w:rPr>
                            <w:t xml:space="preserve">ir (ar) kibernetinio saugumo užtikrinimo </w:t>
                          </w:r>
                          <w:r>
                            <w:rPr>
                              <w:szCs w:val="24"/>
                              <w:lang w:eastAsia="lt-LT" w:bidi="lt-LT"/>
                            </w:rPr>
                            <w:t xml:space="preserve">paslaugų ir (ar) produktų sutartis, į jas turi būti perkelti visi įsigyjamų paslaugų ir (ar) produktų kokybės vertinimo kriterijai ir SLA, o organizacijos  darbuotojai, atsakingi už sutarties su trečiosiomis šalimis įgyvendinimą, šiame Apraše numatyta tvarka turi užtikrinti įsigyjamų paslaugų ir (ar) produktų kokybės vertinimo atitiktį kriterijams ir SLA stebėjimą bei fiksavimą.</w:t>
                          </w:r>
                        </w:p>
                      </w:sdtContent>
                    </w:sdt>
                    <w:sdt>
                      <w:sdtPr>
                        <w:alias w:val="9 p."/>
                        <w:tag w:val="part_0ece91df54b741debd1ffea837e71970"/>
                        <w:lock w:val="sdtLocked"/>
                        <w:richText/>
                      </w:sdtPr>
                      <w:sdtContent>
                        <w:p>
                          <w:pPr>
                            <w:widowControl w:val="0"/>
                            <w:tabs>
                              <w:tab w:val="left" w:pos="426"/>
                              <w:tab w:val="left" w:pos="851"/>
                              <w:tab w:val="left" w:pos="1134"/>
                            </w:tabs>
                            <w:spacing w:line="276" w:lineRule="auto"/>
                            <w:ind w:firstLine="720"/>
                            <w:jc w:val="both"/>
                            <w:rPr>
                              <w:b/>
                              <w:bCs/>
                              <w:color w:val="000000"/>
                              <w:szCs w:val="24"/>
                              <w:lang w:eastAsia="lt-LT" w:bidi="lt-LT"/>
                            </w:rPr>
                          </w:pPr>
                          <w:sdt>
                            <w:sdtPr>
                              <w:alias w:val="Numeris"/>
                              <w:tag w:val="nr_0ece91df54b741debd1ffea837e71970"/>
                              <w:lock w:val="sdtLocked"/>
                              <w:richText/>
                            </w:sdtPr>
                            <w:sdtContent>
                              <w:r>
                                <w:rPr>
                                  <w:color w:val="000000"/>
                                  <w:w w:val="113"/>
                                  <w:szCs w:val="24"/>
                                  <w:lang w:eastAsia="lt-LT" w:bidi="lt-LT"/>
                                </w:rPr>
                                <w:t>9</w:t>
                              </w:r>
                            </w:sdtContent>
                          </w:sdt>
                          <w:r>
                            <w:rPr>
                              <w:color w:val="000000"/>
                              <w:w w:val="113"/>
                              <w:szCs w:val="24"/>
                              <w:lang w:eastAsia="lt-LT" w:bidi="lt-LT"/>
                            </w:rPr>
                            <w:t>.</w:t>
                            <w:tab/>
                          </w:r>
                          <w:r>
                            <w:rPr>
                              <w:szCs w:val="24"/>
                              <w:lang w:eastAsia="lt-LT" w:bidi="lt-LT"/>
                            </w:rPr>
                            <w:t>Trečiosios šalies fizinė apsauga užtikrinama vadovaujantis fizinės apsaugos reikalavimais pagal Kibernetinio saugumo reikalavimų aprašą, patvirtintą Nutarimu Nr. 818 (toliau – Kibernetinio saugumo reikalavimo aprašas). Privaloma užtikrinti ne žemesnį fizinės apsaugos lygį nei nurodyta Fizinės apsaugos tvarkos apraše.</w:t>
                          </w:r>
                        </w:p>
                      </w:sdtContent>
                    </w:sdt>
                    <w:sdt>
                      <w:sdtPr>
                        <w:alias w:val="10 p."/>
                        <w:tag w:val="part_6e404ff89a4840228b4ae485471297c6"/>
                        <w:lock w:val="sdtLocked"/>
                        <w:richText/>
                      </w:sdtPr>
                      <w:sdtContent>
                        <w:p>
                          <w:pPr>
                            <w:widowControl w:val="0"/>
                            <w:tabs>
                              <w:tab w:val="left" w:pos="1134"/>
                            </w:tabs>
                            <w:spacing w:line="276" w:lineRule="auto"/>
                            <w:ind w:firstLine="720"/>
                            <w:jc w:val="both"/>
                            <w:rPr>
                              <w:b/>
                              <w:bCs/>
                              <w:color w:val="000000"/>
                              <w:szCs w:val="24"/>
                              <w:lang w:eastAsia="lt-LT" w:bidi="lt-LT"/>
                            </w:rPr>
                          </w:pPr>
                          <w:sdt>
                            <w:sdtPr>
                              <w:alias w:val="Numeris"/>
                              <w:tag w:val="nr_6e404ff89a4840228b4ae485471297c6"/>
                              <w:lock w:val="sdtLocked"/>
                              <w:richText/>
                            </w:sdtPr>
                            <w:sdtContent>
                              <w:r>
                                <w:rPr>
                                  <w:color w:val="000000"/>
                                  <w:w w:val="113"/>
                                  <w:szCs w:val="24"/>
                                  <w:lang w:eastAsia="lt-LT" w:bidi="lt-LT"/>
                                </w:rPr>
                                <w:t>10</w:t>
                              </w:r>
                            </w:sdtContent>
                          </w:sdt>
                          <w:r>
                            <w:rPr>
                              <w:color w:val="000000"/>
                              <w:w w:val="113"/>
                              <w:szCs w:val="24"/>
                              <w:lang w:eastAsia="lt-LT" w:bidi="lt-LT"/>
                            </w:rPr>
                            <w:t>.</w:t>
                            <w:tab/>
                          </w:r>
                          <w:r>
                            <w:rPr>
                              <w:szCs w:val="24"/>
                              <w:lang w:eastAsia="lt-LT" w:bidi="lt-LT"/>
                            </w:rPr>
                            <w:t xml:space="preserve">Trečioji šalis įsipareigoja saugoti </w:t>
                          </w:r>
                          <w:r>
                            <w:rPr>
                              <w:color w:val="000000"/>
                              <w:szCs w:val="24"/>
                              <w:lang w:eastAsia="lt-LT" w:bidi="lt-LT"/>
                            </w:rPr>
                            <w:t>organizacijos</w:t>
                          </w:r>
                          <w:r>
                            <w:rPr>
                              <w:szCs w:val="24"/>
                              <w:lang w:eastAsia="lt-LT" w:bidi="lt-LT"/>
                            </w:rPr>
                            <w:t xml:space="preserve"> konfidencialią </w:t>
                          </w:r>
                          <w:r>
                            <w:rPr>
                              <w:color w:val="000000"/>
                              <w:szCs w:val="24"/>
                              <w:lang w:eastAsia="lt-LT" w:bidi="lt-LT"/>
                            </w:rPr>
                            <w:t xml:space="preserve">informaciją pasirašydama konfidencialumo ir duomenų neatskleidimo įsipareigojimus. </w:t>
                          </w:r>
                        </w:p>
                      </w:sdtContent>
                    </w:sdt>
                    <w:sdt>
                      <w:sdtPr>
                        <w:alias w:val="11 p."/>
                        <w:tag w:val="part_934ed89830834ceda22efb61bae67ce6"/>
                        <w:lock w:val="sdtLocked"/>
                        <w:richText/>
                      </w:sdtPr>
                      <w:sdtContent>
                        <w:p>
                          <w:pPr>
                            <w:widowControl w:val="0"/>
                            <w:tabs>
                              <w:tab w:val="left" w:pos="426"/>
                              <w:tab w:val="left" w:pos="851"/>
                              <w:tab w:val="left" w:pos="993"/>
                              <w:tab w:val="left" w:pos="1134"/>
                            </w:tabs>
                            <w:spacing w:line="276" w:lineRule="auto"/>
                            <w:ind w:firstLine="720"/>
                            <w:jc w:val="both"/>
                            <w:rPr>
                              <w:b/>
                              <w:bCs/>
                              <w:color w:val="000000"/>
                              <w:szCs w:val="24"/>
                              <w:lang w:eastAsia="lt-LT" w:bidi="lt-LT"/>
                            </w:rPr>
                          </w:pPr>
                          <w:sdt>
                            <w:sdtPr>
                              <w:alias w:val="Numeris"/>
                              <w:tag w:val="nr_934ed89830834ceda22efb61bae67ce6"/>
                              <w:lock w:val="sdtLocked"/>
                              <w:richText/>
                            </w:sdtPr>
                            <w:sdtContent>
                              <w:r>
                                <w:rPr>
                                  <w:color w:val="000000"/>
                                  <w:w w:val="113"/>
                                  <w:szCs w:val="24"/>
                                  <w:lang w:eastAsia="lt-LT" w:bidi="lt-LT"/>
                                </w:rPr>
                                <w:t>11</w:t>
                              </w:r>
                            </w:sdtContent>
                          </w:sdt>
                          <w:r>
                            <w:rPr>
                              <w:color w:val="000000"/>
                              <w:w w:val="113"/>
                              <w:szCs w:val="24"/>
                              <w:lang w:eastAsia="lt-LT" w:bidi="lt-LT"/>
                            </w:rPr>
                            <w:t>.</w:t>
                            <w:tab/>
                          </w:r>
                          <w:r>
                            <w:rPr>
                              <w:szCs w:val="24"/>
                              <w:lang w:eastAsia="lt-LT" w:bidi="lt-LT"/>
                            </w:rPr>
                            <w:t xml:space="preserve">Kibernetinio saugumo vadovas priklausomai nuo įsigyjamos paslaugos ir (ar) produktų turi teisę įsitikinti trečiosios šalies darbuotojų kvalifikacija prašydamas pateikti atitinkamus kvalifikaciją patvirtinančius įrodymus leidžiančius dirbti su  TIS.</w:t>
                          </w:r>
                        </w:p>
                      </w:sdtContent>
                    </w:sdt>
                    <w:sdt>
                      <w:sdtPr>
                        <w:alias w:val="12 p."/>
                        <w:tag w:val="part_d9bc62ee133340308c00a9577a580193"/>
                        <w:lock w:val="sdtLocked"/>
                        <w:richText/>
                      </w:sdtPr>
                      <w:sdtContent>
                        <w:p>
                          <w:pPr>
                            <w:widowControl w:val="0"/>
                            <w:tabs>
                              <w:tab w:val="left" w:pos="426"/>
                              <w:tab w:val="left" w:pos="851"/>
                              <w:tab w:val="left" w:pos="993"/>
                              <w:tab w:val="left" w:pos="1134"/>
                            </w:tabs>
                            <w:spacing w:line="276" w:lineRule="auto"/>
                            <w:ind w:firstLine="720"/>
                            <w:jc w:val="both"/>
                            <w:rPr>
                              <w:b/>
                              <w:bCs/>
                              <w:color w:val="000000"/>
                              <w:szCs w:val="24"/>
                              <w:lang w:eastAsia="lt-LT" w:bidi="lt-LT"/>
                            </w:rPr>
                          </w:pPr>
                          <w:sdt>
                            <w:sdtPr>
                              <w:alias w:val="Numeris"/>
                              <w:tag w:val="nr_d9bc62ee133340308c00a9577a580193"/>
                              <w:lock w:val="sdtLocked"/>
                              <w:richText/>
                            </w:sdtPr>
                            <w:sdtContent>
                              <w:r>
                                <w:rPr>
                                  <w:color w:val="000000"/>
                                  <w:w w:val="113"/>
                                  <w:szCs w:val="24"/>
                                  <w:lang w:eastAsia="lt-LT" w:bidi="lt-LT"/>
                                </w:rPr>
                                <w:t>12</w:t>
                              </w:r>
                            </w:sdtContent>
                          </w:sdt>
                          <w:r>
                            <w:rPr>
                              <w:color w:val="000000"/>
                              <w:w w:val="113"/>
                              <w:szCs w:val="24"/>
                              <w:lang w:eastAsia="lt-LT" w:bidi="lt-LT"/>
                            </w:rPr>
                            <w:t>.</w:t>
                            <w:tab/>
                          </w:r>
                          <w:r>
                            <w:rPr>
                              <w:szCs w:val="24"/>
                              <w:lang w:eastAsia="lt-LT" w:bidi="lt-LT"/>
                            </w:rPr>
                            <w:t>Trečioji šalis,</w:t>
                          </w:r>
                          <w:r>
                            <w:rPr>
                              <w:szCs w:val="24"/>
                            </w:rPr>
                            <w:t xml:space="preserve"> </w:t>
                          </w:r>
                          <w:r>
                            <w:rPr>
                              <w:szCs w:val="24"/>
                              <w:lang w:eastAsia="lt-LT" w:bidi="lt-LT"/>
                            </w:rPr>
                            <w:t>ne rečiau kaip kartą per metus, privalo organizuoti darbuotojų kibernetinio saugumo mokymus.</w:t>
                          </w:r>
                        </w:p>
                      </w:sdtContent>
                    </w:sdt>
                    <w:sdt>
                      <w:sdtPr>
                        <w:alias w:val="13 p."/>
                        <w:tag w:val="part_d6187371ba874b6bb28aa3d352eb2e55"/>
                        <w:lock w:val="sdtLocked"/>
                        <w:richText/>
                      </w:sdtPr>
                      <w:sdtContent>
                        <w:p>
                          <w:pPr>
                            <w:widowControl w:val="0"/>
                            <w:tabs>
                              <w:tab w:val="left" w:pos="426"/>
                              <w:tab w:val="left" w:pos="851"/>
                              <w:tab w:val="left" w:pos="993"/>
                              <w:tab w:val="left" w:pos="1134"/>
                            </w:tabs>
                            <w:spacing w:line="276" w:lineRule="auto"/>
                            <w:ind w:firstLine="720"/>
                            <w:jc w:val="both"/>
                            <w:rPr>
                              <w:b/>
                              <w:bCs/>
                              <w:color w:val="000000"/>
                              <w:szCs w:val="24"/>
                              <w:lang w:eastAsia="lt-LT" w:bidi="lt-LT"/>
                            </w:rPr>
                          </w:pPr>
                          <w:sdt>
                            <w:sdtPr>
                              <w:alias w:val="Numeris"/>
                              <w:tag w:val="nr_d6187371ba874b6bb28aa3d352eb2e55"/>
                              <w:lock w:val="sdtLocked"/>
                              <w:richText/>
                            </w:sdtPr>
                            <w:sdtContent>
                              <w:r>
                                <w:rPr>
                                  <w:color w:val="000000"/>
                                  <w:w w:val="113"/>
                                  <w:szCs w:val="24"/>
                                  <w:lang w:eastAsia="lt-LT" w:bidi="lt-LT"/>
                                </w:rPr>
                                <w:t>13</w:t>
                              </w:r>
                            </w:sdtContent>
                          </w:sdt>
                          <w:r>
                            <w:rPr>
                              <w:color w:val="000000"/>
                              <w:w w:val="113"/>
                              <w:szCs w:val="24"/>
                              <w:lang w:eastAsia="lt-LT" w:bidi="lt-LT"/>
                            </w:rPr>
                            <w:t>.</w:t>
                            <w:tab/>
                          </w:r>
                          <w:r>
                            <w:rPr>
                              <w:szCs w:val="24"/>
                              <w:lang w:eastAsia="lt-LT" w:bidi="lt-LT"/>
                            </w:rPr>
                            <w:t>Administracija turi nustatyti trečiajai šaliai keliamus kvalifikacijos ir pajėgumų reikalavimus, įskaitant, tačiau neapsiribojant personalui reikalingais įgūdžiais, mokymais, sertifikatais, kvalifikacija, bei prašyti pateikti jų atitiktį pagrindžiančius dokumentus, pvz., įmonės sertifikatus, ekspertų gyvenimo aprašymus ir sertifikatus ir pan.).</w:t>
                          </w:r>
                          <w:r>
                            <w:rPr>
                              <w:szCs w:val="24"/>
                            </w:rPr>
                            <w:t xml:space="preserve"> </w:t>
                          </w:r>
                          <w:r>
                            <w:rPr>
                              <w:szCs w:val="24"/>
                              <w:lang w:eastAsia="lt-LT" w:bidi="lt-LT"/>
                            </w:rPr>
                            <w:t xml:space="preserve">Šie reikalavimai turi būti aiškiai apibrėžti techninėje specifikacijoje, reikalavimų sąvade ar kituose pirkimo dokumentuose. Trečiajai šaliai galima numatyti reikalavimus, </w:t>
                          </w:r>
                          <w:r>
                            <w:rPr>
                              <w:szCs w:val="24"/>
                            </w:rPr>
                            <w:t xml:space="preserve">susijusius su teikiamomis paslaugomis ir (ar) produktais </w:t>
                          </w:r>
                          <w:r>
                            <w:rPr>
                              <w:szCs w:val="24"/>
                              <w:lang w:eastAsia="lt-LT" w:bidi="lt-LT"/>
                            </w:rPr>
                            <w:t xml:space="preserve">pvz.: </w:t>
                          </w:r>
                        </w:p>
                        <w:p>
                          <w:pPr>
                            <w:widowControl w:val="0"/>
                            <w:tabs>
                              <w:tab w:val="left" w:pos="426"/>
                              <w:tab w:val="left" w:pos="851"/>
                              <w:tab w:val="left" w:pos="3283"/>
                            </w:tabs>
                            <w:spacing w:line="259" w:lineRule="auto"/>
                            <w:ind w:firstLine="720"/>
                            <w:jc w:val="both"/>
                            <w:rPr>
                              <w:szCs w:val="24"/>
                              <w:lang w:eastAsia="lt-LT" w:bidi="lt-LT"/>
                            </w:rPr>
                          </w:pPr>
                          <w:r>
                            <w:rPr>
                              <w:szCs w:val="24"/>
                              <w:lang w:eastAsia="lt-LT" w:bidi="lt-LT"/>
                            </w:rPr>
                            <w:t>-</w:t>
                            <w:tab/>
                            <w:t xml:space="preserve">organizacijai, teikiančiai kibernetinio saugumo paslaugas gali būti keliamas reikalavimas </w:t>
                          </w:r>
                          <w:r>
                            <w:rPr>
                              <w:color w:val="000000"/>
                              <w:szCs w:val="24"/>
                              <w:lang w:eastAsia="lt-LT" w:bidi="lt-LT"/>
                            </w:rPr>
                            <w:t>–</w:t>
                          </w:r>
                          <w:r>
                            <w:rPr>
                              <w:szCs w:val="24"/>
                              <w:lang w:eastAsia="lt-LT" w:bidi="lt-LT"/>
                            </w:rPr>
                            <w:t xml:space="preserve"> turėti Informacijos saugumo valdymo sistemą, atitinkančią standarto ISO/IEC ISO 27001 (aktuali versija) reikalavimus ir pateikti galiojantį ISO/IEC ISO 27001 (aktuali versija) sertifikatą; </w:t>
                          </w:r>
                        </w:p>
                        <w:p>
                          <w:pPr>
                            <w:widowControl w:val="0"/>
                            <w:tabs>
                              <w:tab w:val="left" w:pos="426"/>
                              <w:tab w:val="left" w:pos="851"/>
                              <w:tab w:val="left" w:pos="3283"/>
                            </w:tabs>
                            <w:spacing w:line="259" w:lineRule="auto"/>
                            <w:ind w:firstLine="720"/>
                            <w:jc w:val="both"/>
                            <w:rPr>
                              <w:szCs w:val="24"/>
                              <w:lang w:eastAsia="lt-LT" w:bidi="lt-LT"/>
                            </w:rPr>
                          </w:pPr>
                          <w:r>
                            <w:rPr>
                              <w:szCs w:val="24"/>
                              <w:lang w:eastAsia="lt-LT" w:bidi="lt-LT"/>
                            </w:rPr>
                            <w:t>-</w:t>
                            <w:tab/>
                            <w:t xml:space="preserve">organizacijai teikiančiai IT valdymo paslaugas gali būti keliamas reikalavimus turėti Informacinių technologijų paslaugų valdymo sistemą, atitinkančią standarto ISO 20000-1 (aktuali versija) ir pateikti galiojantį ISO 20000-1 (aktuali versija) sertifikatą; </w:t>
                          </w:r>
                        </w:p>
                        <w:p>
                          <w:pPr>
                            <w:widowControl w:val="0"/>
                            <w:tabs>
                              <w:tab w:val="left" w:pos="426"/>
                              <w:tab w:val="left" w:pos="851"/>
                              <w:tab w:val="left" w:pos="3283"/>
                            </w:tabs>
                            <w:spacing w:line="259" w:lineRule="auto"/>
                            <w:ind w:firstLine="720"/>
                            <w:jc w:val="both"/>
                            <w:rPr>
                              <w:szCs w:val="24"/>
                              <w:lang w:eastAsia="lt-LT" w:bidi="lt-LT"/>
                            </w:rPr>
                          </w:pPr>
                          <w:r>
                            <w:rPr>
                              <w:szCs w:val="24"/>
                              <w:lang w:eastAsia="lt-LT" w:bidi="lt-LT"/>
                            </w:rPr>
                            <w:t>-</w:t>
                            <w:tab/>
                            <w:t xml:space="preserve">organizacijai gali būti keliamas reikalavimas </w:t>
                          </w:r>
                          <w:r>
                            <w:rPr>
                              <w:color w:val="000000"/>
                              <w:szCs w:val="24"/>
                              <w:lang w:eastAsia="lt-LT" w:bidi="lt-LT"/>
                            </w:rPr>
                            <w:t>–</w:t>
                          </w:r>
                          <w:r>
                            <w:rPr>
                              <w:szCs w:val="24"/>
                              <w:lang w:eastAsia="lt-LT" w:bidi="lt-LT"/>
                            </w:rPr>
                            <w:t xml:space="preserve"> per pastaruosius 3 (tris) metus turi būti įgyvendinus sutartį dėl analoginių paslaugų ar produktų tiekimo. Prie trečiajai šaliai keliamų kvalifikacijos ir pajėgumų reikalavimų galima numatyti reikalavimus siūlomiems ekspertams, pvz. siūlomas projekto vadovas turi turėti projekto vadovo sertifikatą ir (ar) per pastaruosius 3 (tris) metus būti vadovavęs projektui (sutarčiai), kurios įgyvendinimo metu buvo suteiktos analogiškos paslaugos ar produktai. </w:t>
                          </w:r>
                        </w:p>
                      </w:sdtContent>
                    </w:sdt>
                    <w:sdt>
                      <w:sdtPr>
                        <w:alias w:val="14 p."/>
                        <w:tag w:val="part_e19cc46b91b3425d9003ed1b1047b439"/>
                        <w:lock w:val="sdtLocked"/>
                        <w:richText/>
                      </w:sdtPr>
                      <w:sdtContent>
                        <w:p>
                          <w:pPr>
                            <w:widowControl w:val="0"/>
                            <w:tabs>
                              <w:tab w:val="left" w:pos="993"/>
                              <w:tab w:val="left" w:pos="1134"/>
                            </w:tabs>
                            <w:spacing w:line="276" w:lineRule="auto"/>
                            <w:ind w:firstLine="720"/>
                            <w:jc w:val="both"/>
                            <w:rPr>
                              <w:szCs w:val="24"/>
                              <w:lang w:eastAsia="lt-LT" w:bidi="lt-LT"/>
                            </w:rPr>
                          </w:pPr>
                          <w:sdt>
                            <w:sdtPr>
                              <w:alias w:val="Numeris"/>
                              <w:tag w:val="nr_e19cc46b91b3425d9003ed1b1047b439"/>
                              <w:lock w:val="sdtLocked"/>
                              <w:richText/>
                            </w:sdtPr>
                            <w:sdtContent>
                              <w:r>
                                <w:rPr>
                                  <w:color w:val="000000"/>
                                  <w:w w:val="113"/>
                                  <w:szCs w:val="24"/>
                                  <w:lang w:eastAsia="lt-LT" w:bidi="lt-LT"/>
                                </w:rPr>
                                <w:t>14</w:t>
                              </w:r>
                            </w:sdtContent>
                          </w:sdt>
                          <w:r>
                            <w:rPr>
                              <w:color w:val="000000"/>
                              <w:w w:val="113"/>
                              <w:szCs w:val="24"/>
                              <w:lang w:eastAsia="lt-LT" w:bidi="lt-LT"/>
                            </w:rPr>
                            <w:t>.</w:t>
                            <w:tab/>
                          </w:r>
                          <w:r>
                            <w:rPr>
                              <w:szCs w:val="24"/>
                              <w:lang w:eastAsia="lt-LT" w:bidi="lt-LT"/>
                            </w:rPr>
                            <w:t>Administracija turi užtikrinti, kad prieš paslaugų ir (ar) produktų įsigijimą trečiajai šaliai būtų aiškiai apibrėžti taikytini kibernetinio saugumo reikalavimai.</w:t>
                          </w:r>
                        </w:p>
                        <w:sdt>
                          <w:sdtPr>
                            <w:alias w:val="14.1 pp."/>
                            <w:tag w:val="part_d3a42ba0dfda4f52a7ef65c9fdb759aa"/>
                            <w:lock w:val="sdtLocked"/>
                            <w:richText/>
                          </w:sdtPr>
                          <w:sdtContent>
                            <w:p>
                              <w:pPr>
                                <w:widowControl w:val="0"/>
                                <w:tabs>
                                  <w:tab w:val="left" w:pos="709"/>
                                </w:tabs>
                                <w:spacing w:line="276" w:lineRule="auto"/>
                                <w:ind w:firstLine="720"/>
                                <w:jc w:val="both"/>
                                <w:rPr>
                                  <w:szCs w:val="24"/>
                                  <w:lang w:eastAsia="lt-LT" w:bidi="lt-LT"/>
                                </w:rPr>
                              </w:pPr>
                              <w:sdt>
                                <w:sdtPr>
                                  <w:alias w:val="Numeris"/>
                                  <w:tag w:val="nr_d3a42ba0dfda4f52a7ef65c9fdb759aa"/>
                                  <w:lock w:val="sdtLocked"/>
                                  <w:richText/>
                                </w:sdtPr>
                                <w:sdtContent>
                                  <w:r>
                                    <w:rPr>
                                      <w:color w:val="000000"/>
                                      <w:spacing w:val="2"/>
                                      <w:w w:val="115"/>
                                      <w:szCs w:val="24"/>
                                      <w:lang w:eastAsia="lt-LT" w:bidi="lt-LT"/>
                                    </w:rPr>
                                    <w:t>14.1</w:t>
                                  </w:r>
                                </w:sdtContent>
                              </w:sdt>
                              <w:r>
                                <w:rPr>
                                  <w:color w:val="000000"/>
                                  <w:spacing w:val="2"/>
                                  <w:w w:val="115"/>
                                  <w:szCs w:val="24"/>
                                  <w:lang w:eastAsia="lt-LT" w:bidi="lt-LT"/>
                                </w:rPr>
                                <w:t>.</w:t>
                                <w:tab/>
                              </w:r>
                              <w:r>
                                <w:rPr>
                                  <w:szCs w:val="24"/>
                                  <w:lang w:eastAsia="lt-LT" w:bidi="lt-LT"/>
                                </w:rPr>
                                <w:t>trečiosios šalies prieiga prie TIS suteikiama tik sutartyje nurodytai paslaugai įgyvendinti, tiksliai apibrėžtam laikotarpiui.</w:t>
                              </w:r>
                            </w:p>
                          </w:sdtContent>
                        </w:sdt>
                        <w:sdt>
                          <w:sdtPr>
                            <w:alias w:val="14.2 pp."/>
                            <w:tag w:val="part_c6ab3298ae674797971fac1e4e0f1411"/>
                            <w:lock w:val="sdtLocked"/>
                            <w:richText/>
                          </w:sdtPr>
                          <w:sdtContent>
                            <w:p>
                              <w:pPr>
                                <w:widowControl w:val="0"/>
                                <w:tabs>
                                  <w:tab w:val="left" w:pos="709"/>
                                </w:tabs>
                                <w:spacing w:line="276" w:lineRule="auto"/>
                                <w:ind w:firstLine="720"/>
                                <w:jc w:val="both"/>
                                <w:rPr>
                                  <w:szCs w:val="24"/>
                                  <w:lang w:eastAsia="lt-LT" w:bidi="lt-LT"/>
                                </w:rPr>
                              </w:pPr>
                              <w:sdt>
                                <w:sdtPr>
                                  <w:alias w:val="Numeris"/>
                                  <w:tag w:val="nr_c6ab3298ae674797971fac1e4e0f1411"/>
                                  <w:lock w:val="sdtLocked"/>
                                  <w:richText/>
                                </w:sdtPr>
                                <w:sdtContent>
                                  <w:r>
                                    <w:rPr>
                                      <w:color w:val="000000"/>
                                      <w:spacing w:val="2"/>
                                      <w:w w:val="115"/>
                                      <w:szCs w:val="24"/>
                                      <w:lang w:eastAsia="lt-LT" w:bidi="lt-LT"/>
                                    </w:rPr>
                                    <w:t>14.2</w:t>
                                  </w:r>
                                </w:sdtContent>
                              </w:sdt>
                              <w:r>
                                <w:rPr>
                                  <w:color w:val="000000"/>
                                  <w:spacing w:val="2"/>
                                  <w:w w:val="115"/>
                                  <w:szCs w:val="24"/>
                                  <w:lang w:eastAsia="lt-LT" w:bidi="lt-LT"/>
                                </w:rPr>
                                <w:t>.</w:t>
                                <w:tab/>
                              </w:r>
                              <w:r>
                                <w:rPr>
                                  <w:szCs w:val="24"/>
                                  <w:lang w:eastAsia="lt-LT" w:bidi="lt-LT"/>
                                </w:rPr>
                                <w:t>trečiosios šalies galimi, pagrįsti nukrypimai nuo reikalavimų turi būti aiškiai įvardinti ir dokumentuoti.</w:t>
                              </w:r>
                            </w:p>
                          </w:sdtContent>
                        </w:sdt>
                        <w:sdt>
                          <w:sdtPr>
                            <w:alias w:val="14.3 pp."/>
                            <w:tag w:val="part_bcc3c8474f56433883ebb8d93db684ac"/>
                            <w:lock w:val="sdtLocked"/>
                            <w:richText/>
                          </w:sdtPr>
                          <w:sdtContent>
                            <w:p>
                              <w:pPr>
                                <w:widowControl w:val="0"/>
                                <w:tabs>
                                  <w:tab w:val="left" w:pos="709"/>
                                </w:tabs>
                                <w:spacing w:line="276" w:lineRule="auto"/>
                                <w:ind w:firstLine="720"/>
                                <w:jc w:val="both"/>
                                <w:rPr>
                                  <w:szCs w:val="24"/>
                                  <w:lang w:eastAsia="lt-LT" w:bidi="lt-LT"/>
                                </w:rPr>
                              </w:pPr>
                              <w:sdt>
                                <w:sdtPr>
                                  <w:alias w:val="Numeris"/>
                                  <w:tag w:val="nr_bcc3c8474f56433883ebb8d93db684ac"/>
                                  <w:lock w:val="sdtLocked"/>
                                  <w:richText/>
                                </w:sdtPr>
                                <w:sdtContent>
                                  <w:r>
                                    <w:rPr>
                                      <w:color w:val="000000"/>
                                      <w:spacing w:val="2"/>
                                      <w:w w:val="115"/>
                                      <w:szCs w:val="24"/>
                                      <w:lang w:eastAsia="lt-LT" w:bidi="lt-LT"/>
                                    </w:rPr>
                                    <w:t>14.3</w:t>
                                  </w:r>
                                </w:sdtContent>
                              </w:sdt>
                              <w:r>
                                <w:rPr>
                                  <w:color w:val="000000"/>
                                  <w:spacing w:val="2"/>
                                  <w:w w:val="115"/>
                                  <w:szCs w:val="24"/>
                                  <w:lang w:eastAsia="lt-LT" w:bidi="lt-LT"/>
                                </w:rPr>
                                <w:t>.</w:t>
                                <w:tab/>
                              </w:r>
                              <w:r>
                                <w:rPr>
                                  <w:szCs w:val="24"/>
                                  <w:lang w:eastAsia="lt-LT" w:bidi="lt-LT"/>
                                </w:rPr>
                                <w:t>trečioji šalis užtikrins:</w:t>
                              </w:r>
                            </w:p>
                            <w:sdt>
                              <w:sdtPr>
                                <w:alias w:val="14.3.1 pp."/>
                                <w:tag w:val="part_a5fa80d6176c44eaa6d7afb3ee582299"/>
                                <w:lock w:val="sdtLocked"/>
                                <w:richText/>
                              </w:sdtPr>
                              <w:sdtContent>
                                <w:p>
                                  <w:pPr>
                                    <w:widowControl w:val="0"/>
                                    <w:tabs>
                                      <w:tab w:val="left" w:pos="709"/>
                                      <w:tab w:val="left" w:pos="1701"/>
                                    </w:tabs>
                                    <w:spacing w:line="276" w:lineRule="auto"/>
                                    <w:ind w:firstLine="720"/>
                                    <w:jc w:val="both"/>
                                    <w:rPr>
                                      <w:szCs w:val="24"/>
                                      <w:lang w:eastAsia="lt-LT" w:bidi="lt-LT"/>
                                    </w:rPr>
                                  </w:pPr>
                                  <w:sdt>
                                    <w:sdtPr>
                                      <w:alias w:val="Numeris"/>
                                      <w:tag w:val="nr_a5fa80d6176c44eaa6d7afb3ee582299"/>
                                      <w:lock w:val="sdtLocked"/>
                                      <w:richText/>
                                    </w:sdtPr>
                                    <w:sdtContent>
                                      <w:r>
                                        <w:rPr>
                                          <w:spacing w:val="2"/>
                                          <w:w w:val="115"/>
                                          <w:szCs w:val="24"/>
                                          <w:lang w:eastAsia="lt-LT" w:bidi="lt-LT"/>
                                        </w:rPr>
                                        <w:t>14.3.1</w:t>
                                      </w:r>
                                    </w:sdtContent>
                                  </w:sdt>
                                  <w:r>
                                    <w:rPr>
                                      <w:spacing w:val="2"/>
                                      <w:w w:val="115"/>
                                      <w:szCs w:val="24"/>
                                      <w:lang w:eastAsia="lt-LT" w:bidi="lt-LT"/>
                                    </w:rPr>
                                    <w:t>.</w:t>
                                    <w:tab/>
                                  </w:r>
                                  <w:r>
                                    <w:rPr>
                                      <w:szCs w:val="24"/>
                                      <w:lang w:eastAsia="lt-LT" w:bidi="lt-LT"/>
                                    </w:rPr>
                                    <w:t>žurnalinių įrašų rinkimą, saugojimą ir prieinamumą;</w:t>
                                  </w:r>
                                </w:p>
                              </w:sdtContent>
                            </w:sdt>
                            <w:sdt>
                              <w:sdtPr>
                                <w:alias w:val="14.3.2 pp."/>
                                <w:tag w:val="part_a882adf689d543b0a74ac40bd296929c"/>
                                <w:lock w:val="sdtLocked"/>
                                <w:richText/>
                              </w:sdtPr>
                              <w:sdtContent>
                                <w:p>
                                  <w:pPr>
                                    <w:widowControl w:val="0"/>
                                    <w:tabs>
                                      <w:tab w:val="left" w:pos="709"/>
                                      <w:tab w:val="left" w:pos="1701"/>
                                    </w:tabs>
                                    <w:spacing w:line="276" w:lineRule="auto"/>
                                    <w:ind w:firstLine="720"/>
                                    <w:jc w:val="both"/>
                                    <w:rPr>
                                      <w:szCs w:val="24"/>
                                      <w:lang w:eastAsia="lt-LT" w:bidi="lt-LT"/>
                                    </w:rPr>
                                  </w:pPr>
                                  <w:sdt>
                                    <w:sdtPr>
                                      <w:alias w:val="Numeris"/>
                                      <w:tag w:val="nr_a882adf689d543b0a74ac40bd296929c"/>
                                      <w:lock w:val="sdtLocked"/>
                                      <w:richText/>
                                    </w:sdtPr>
                                    <w:sdtContent>
                                      <w:r>
                                        <w:rPr>
                                          <w:spacing w:val="2"/>
                                          <w:w w:val="115"/>
                                          <w:szCs w:val="24"/>
                                          <w:lang w:eastAsia="lt-LT" w:bidi="lt-LT"/>
                                        </w:rPr>
                                        <w:t>14.3.2</w:t>
                                      </w:r>
                                    </w:sdtContent>
                                  </w:sdt>
                                  <w:r>
                                    <w:rPr>
                                      <w:spacing w:val="2"/>
                                      <w:w w:val="115"/>
                                      <w:szCs w:val="24"/>
                                      <w:lang w:eastAsia="lt-LT" w:bidi="lt-LT"/>
                                    </w:rPr>
                                    <w:t>.</w:t>
                                    <w:tab/>
                                  </w:r>
                                  <w:r>
                                    <w:rPr>
                                      <w:szCs w:val="24"/>
                                      <w:lang w:eastAsia="lt-LT" w:bidi="lt-LT"/>
                                    </w:rPr>
                                    <w:t>prieigos valdymo kontrolę ar audito vykdymo galimybes;</w:t>
                                  </w:r>
                                </w:p>
                              </w:sdtContent>
                            </w:sdt>
                            <w:sdt>
                              <w:sdtPr>
                                <w:alias w:val="14.3.3 pp."/>
                                <w:tag w:val="part_39b9b31b63f849fe85990968ca17b70d"/>
                                <w:lock w:val="sdtLocked"/>
                                <w:richText/>
                              </w:sdtPr>
                              <w:sdtContent>
                                <w:p>
                                  <w:pPr>
                                    <w:widowControl w:val="0"/>
                                    <w:tabs>
                                      <w:tab w:val="left" w:pos="709"/>
                                      <w:tab w:val="left" w:pos="1701"/>
                                    </w:tabs>
                                    <w:spacing w:line="276" w:lineRule="auto"/>
                                    <w:ind w:firstLine="720"/>
                                    <w:jc w:val="both"/>
                                    <w:rPr>
                                      <w:szCs w:val="24"/>
                                      <w:lang w:eastAsia="lt-LT" w:bidi="lt-LT"/>
                                    </w:rPr>
                                  </w:pPr>
                                  <w:sdt>
                                    <w:sdtPr>
                                      <w:alias w:val="Numeris"/>
                                      <w:tag w:val="nr_39b9b31b63f849fe85990968ca17b70d"/>
                                      <w:lock w:val="sdtLocked"/>
                                      <w:richText/>
                                    </w:sdtPr>
                                    <w:sdtContent>
                                      <w:r>
                                        <w:rPr>
                                          <w:spacing w:val="2"/>
                                          <w:w w:val="115"/>
                                          <w:szCs w:val="24"/>
                                          <w:lang w:eastAsia="lt-LT" w:bidi="lt-LT"/>
                                        </w:rPr>
                                        <w:t>14.3.3</w:t>
                                      </w:r>
                                    </w:sdtContent>
                                  </w:sdt>
                                  <w:r>
                                    <w:rPr>
                                      <w:spacing w:val="2"/>
                                      <w:w w:val="115"/>
                                      <w:szCs w:val="24"/>
                                      <w:lang w:eastAsia="lt-LT" w:bidi="lt-LT"/>
                                    </w:rPr>
                                    <w:t>.</w:t>
                                    <w:tab/>
                                  </w:r>
                                  <w:r>
                                    <w:rPr>
                                      <w:szCs w:val="24"/>
                                      <w:lang w:eastAsia="lt-LT" w:bidi="lt-LT"/>
                                    </w:rPr>
                                    <w:t>įsipareigojimus dėl programinės įrangos atnaujinimų vykdymo.</w:t>
                                  </w:r>
                                </w:p>
                              </w:sdtContent>
                            </w:sdt>
                          </w:sdtContent>
                        </w:sdt>
                      </w:sdtContent>
                    </w:sdt>
                    <w:sdt>
                      <w:sdtPr>
                        <w:alias w:val="15 p."/>
                        <w:tag w:val="part_14a7e7e895ec4d848453b3389c5a66a5"/>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14a7e7e895ec4d848453b3389c5a66a5"/>
                              <w:lock w:val="sdtLocked"/>
                              <w:richText/>
                            </w:sdtPr>
                            <w:sdtContent>
                              <w:r>
                                <w:rPr>
                                  <w:color w:val="000000"/>
                                  <w:w w:val="113"/>
                                  <w:szCs w:val="24"/>
                                  <w:lang w:eastAsia="lt-LT" w:bidi="lt-LT"/>
                                </w:rPr>
                                <w:t>15</w:t>
                              </w:r>
                            </w:sdtContent>
                          </w:sdt>
                          <w:r>
                            <w:rPr>
                              <w:color w:val="000000"/>
                              <w:w w:val="113"/>
                              <w:szCs w:val="24"/>
                              <w:lang w:eastAsia="lt-LT" w:bidi="lt-LT"/>
                            </w:rPr>
                            <w:t>.</w:t>
                            <w:tab/>
                          </w:r>
                          <w:r>
                            <w:rPr>
                              <w:szCs w:val="24"/>
                              <w:lang w:eastAsia="lt-LT" w:bidi="lt-LT"/>
                            </w:rPr>
                            <w:t>Trečioji šalis turi iš anksto pranešti apie bet kokį esminį paslaugų teikimo pakeitimą, įskaitant TIS pakeitimus (pvz., perkėlimas, techninės ar programinės įrangos pakeitimas ir perkonfigūravimas), kurie turi įtakos paslaugų teikimo sutarčiai, informacijos apdorojimui arba saugojimui naujoje geografinėje ar teisinėje jurisdikcijoje, sprendimui naudotis naujų subrangovų paslaugomis (įskaitant esamų subrangovų keitimą).</w:t>
                          </w:r>
                        </w:p>
                        <w:p>
                          <w:pPr>
                            <w:widowControl w:val="0"/>
                            <w:tabs>
                              <w:tab w:val="left" w:pos="1134"/>
                            </w:tabs>
                            <w:ind w:firstLine="720"/>
                            <w:jc w:val="both"/>
                            <w:rPr>
                              <w:color w:val="000000"/>
                              <w:szCs w:val="24"/>
                              <w:lang w:eastAsia="lt-LT" w:bidi="lt-LT"/>
                            </w:rPr>
                          </w:pPr>
                        </w:p>
                      </w:sdtContent>
                    </w:sdt>
                  </w:sdtContent>
                </w:sdt>
                <w:sdt>
                  <w:sdtPr>
                    <w:alias w:val="skyrius"/>
                    <w:tag w:val="part_f40d69cbb85140d09410baa5905cd4a8"/>
                    <w:lock w:val="sdtLocked"/>
                    <w:richText/>
                  </w:sdtPr>
                  <w:sdtContent>
                    <w:p>
                      <w:pPr>
                        <w:widowControl w:val="0"/>
                        <w:tabs>
                          <w:tab w:val="left" w:pos="3283"/>
                        </w:tabs>
                        <w:ind w:left="720"/>
                        <w:jc w:val="center"/>
                        <w:rPr>
                          <w:b/>
                          <w:bCs/>
                          <w:szCs w:val="24"/>
                        </w:rPr>
                      </w:pPr>
                      <w:sdt>
                        <w:sdtPr>
                          <w:alias w:val="Numeris"/>
                          <w:tag w:val="nr_f40d69cbb85140d09410baa5905cd4a8"/>
                          <w:lock w:val="sdtLocked"/>
                          <w:richText/>
                        </w:sdtPr>
                        <w:sdtContent>
                          <w:r>
                            <w:rPr>
                              <w:b/>
                              <w:bCs/>
                              <w:szCs w:val="24"/>
                            </w:rPr>
                            <w:t>IV</w:t>
                          </w:r>
                        </w:sdtContent>
                      </w:sdt>
                      <w:r>
                        <w:rPr>
                          <w:b/>
                          <w:bCs/>
                          <w:szCs w:val="24"/>
                        </w:rPr>
                        <w:t xml:space="preserve"> SKYRIUS</w:t>
                      </w:r>
                    </w:p>
                    <w:p>
                      <w:pPr>
                        <w:widowControl w:val="0"/>
                        <w:tabs>
                          <w:tab w:val="left" w:pos="3283"/>
                        </w:tabs>
                        <w:ind w:left="720"/>
                        <w:jc w:val="center"/>
                        <w:rPr>
                          <w:b/>
                          <w:bCs/>
                          <w:szCs w:val="24"/>
                        </w:rPr>
                      </w:pPr>
                      <w:sdt>
                        <w:sdtPr>
                          <w:alias w:val="Pavadinimas"/>
                          <w:tag w:val="title_f40d69cbb85140d09410baa5905cd4a8"/>
                          <w:lock w:val="sdtLocked"/>
                          <w:richText/>
                        </w:sdtPr>
                        <w:sdtContent>
                          <w:r>
                            <w:rPr>
                              <w:b/>
                              <w:bCs/>
                              <w:szCs w:val="24"/>
                            </w:rPr>
                            <w:t>TREČIŲJŲ ŠALIŲ TINKLŲ IR INFORMACINIŲ SISTEMŲ KIBERNETINIO SAUGUMO RIZIKOS VALDYMAS</w:t>
                          </w:r>
                        </w:sdtContent>
                      </w:sdt>
                    </w:p>
                    <w:p>
                      <w:pPr>
                        <w:widowControl w:val="0"/>
                        <w:tabs>
                          <w:tab w:val="left" w:pos="1134"/>
                        </w:tabs>
                        <w:ind w:firstLine="720"/>
                        <w:jc w:val="both"/>
                        <w:rPr>
                          <w:bCs/>
                          <w:color w:val="000000"/>
                          <w:szCs w:val="24"/>
                          <w:lang w:eastAsia="lt-LT" w:bidi="lt-LT"/>
                        </w:rPr>
                      </w:pPr>
                    </w:p>
                    <w:sdt>
                      <w:sdtPr>
                        <w:alias w:val="16 p."/>
                        <w:tag w:val="part_34da8572407742b9be3d22d1d73f3b04"/>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34da8572407742b9be3d22d1d73f3b04"/>
                              <w:lock w:val="sdtLocked"/>
                              <w:richText/>
                            </w:sdtPr>
                            <w:sdtContent>
                              <w:r>
                                <w:rPr>
                                  <w:color w:val="000000"/>
                                  <w:w w:val="113"/>
                                  <w:szCs w:val="24"/>
                                  <w:lang w:eastAsia="lt-LT" w:bidi="lt-LT"/>
                                </w:rPr>
                                <w:t>16</w:t>
                              </w:r>
                            </w:sdtContent>
                          </w:sdt>
                          <w:r>
                            <w:rPr>
                              <w:color w:val="000000"/>
                              <w:w w:val="113"/>
                              <w:szCs w:val="24"/>
                              <w:lang w:eastAsia="lt-LT" w:bidi="lt-LT"/>
                            </w:rPr>
                            <w:t>.</w:t>
                            <w:tab/>
                          </w:r>
                          <w:r>
                            <w:rPr>
                              <w:szCs w:val="24"/>
                              <w:lang w:eastAsia="lt-LT" w:bidi="lt-LT"/>
                            </w:rPr>
                            <w:t>Trečioji šalis, vadovaujantis Kibernetinio saugumo reikalavimo aprašo reikalavimais ne rečiau kaip kartą per metus arba įvykus esminiams organizaciniams ar kitiems reikšmingiems pokyčiams, taip pat įvykus dideliam kibernetiniam incidentui, nustatomam pagal Kibernetinių incidentų valdymo planą, turi atlikti TIS kibernetinio saugumo rizikos vertinimą.</w:t>
                          </w:r>
                        </w:p>
                      </w:sdtContent>
                    </w:sdt>
                    <w:sdt>
                      <w:sdtPr>
                        <w:alias w:val="17 p."/>
                        <w:tag w:val="part_614bb1bc678444e0b133e736bcd0d27b"/>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614bb1bc678444e0b133e736bcd0d27b"/>
                              <w:lock w:val="sdtLocked"/>
                              <w:richText/>
                            </w:sdtPr>
                            <w:sdtContent>
                              <w:r>
                                <w:rPr>
                                  <w:color w:val="000000"/>
                                  <w:w w:val="113"/>
                                  <w:szCs w:val="24"/>
                                  <w:lang w:eastAsia="lt-LT" w:bidi="lt-LT"/>
                                </w:rPr>
                                <w:t>17</w:t>
                              </w:r>
                            </w:sdtContent>
                          </w:sdt>
                          <w:r>
                            <w:rPr>
                              <w:color w:val="000000"/>
                              <w:w w:val="113"/>
                              <w:szCs w:val="24"/>
                              <w:lang w:eastAsia="lt-LT" w:bidi="lt-LT"/>
                            </w:rPr>
                            <w:t>.</w:t>
                            <w:tab/>
                          </w:r>
                          <w:r>
                            <w:rPr>
                              <w:szCs w:val="24"/>
                              <w:lang w:eastAsia="lt-LT" w:bidi="lt-LT"/>
                            </w:rPr>
                            <w:t xml:space="preserve">Administracijos prašymu trečioji šalis turi neatlygintinai sudaryti sąlygas  kibernetinio saugumo vadovui ar saugos įgaliotiniui atlikti TIS kibernetinio saugumo rizikos vertinimą ar kitus kibernetinio saugumo patikrinimo veiksmus</w:t>
                          </w:r>
                          <w:r>
                            <w:rPr>
                              <w:szCs w:val="24"/>
                            </w:rPr>
                            <w:t xml:space="preserve"> </w:t>
                          </w:r>
                          <w:r>
                            <w:rPr>
                              <w:szCs w:val="24"/>
                              <w:lang w:eastAsia="lt-LT" w:bidi="lt-LT"/>
                            </w:rPr>
                            <w:t>potencialių pažeidžiamumų nustatymui.</w:t>
                          </w:r>
                        </w:p>
                      </w:sdtContent>
                    </w:sdt>
                    <w:sdt>
                      <w:sdtPr>
                        <w:alias w:val="18 p."/>
                        <w:tag w:val="part_839fc40d3d9041abacc9deefcc103676"/>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839fc40d3d9041abacc9deefcc103676"/>
                              <w:lock w:val="sdtLocked"/>
                              <w:richText/>
                            </w:sdtPr>
                            <w:sdtContent>
                              <w:r>
                                <w:rPr>
                                  <w:color w:val="000000"/>
                                  <w:w w:val="113"/>
                                  <w:szCs w:val="24"/>
                                  <w:lang w:eastAsia="lt-LT" w:bidi="lt-LT"/>
                                </w:rPr>
                                <w:t>18</w:t>
                              </w:r>
                            </w:sdtContent>
                          </w:sdt>
                          <w:r>
                            <w:rPr>
                              <w:color w:val="000000"/>
                              <w:w w:val="113"/>
                              <w:szCs w:val="24"/>
                              <w:lang w:eastAsia="lt-LT" w:bidi="lt-LT"/>
                            </w:rPr>
                            <w:t>.</w:t>
                            <w:tab/>
                          </w:r>
                          <w:r>
                            <w:rPr>
                              <w:szCs w:val="24"/>
                              <w:lang w:eastAsia="lt-LT" w:bidi="lt-LT"/>
                            </w:rPr>
                            <w:t>Trečioji šalis neatlygintinai turi pateikti duomenis, kurie reikalingi įsitikinti, jog trečioji šalis atitinka ir laikosi sutartyje, kibernetinį saugumą ir asmens duomenų apsaugą reglamentuojančiuose teisės aktuose ir visuotinai pripažintuose gerosios praktikos standartuose nustatytų reikalavimų.</w:t>
                          </w:r>
                        </w:p>
                        <w:p>
                          <w:pPr>
                            <w:widowControl w:val="0"/>
                            <w:tabs>
                              <w:tab w:val="left" w:pos="993"/>
                            </w:tabs>
                            <w:ind w:firstLine="720"/>
                            <w:jc w:val="both"/>
                            <w:rPr>
                              <w:szCs w:val="24"/>
                              <w:lang w:eastAsia="lt-LT" w:bidi="lt-LT"/>
                            </w:rPr>
                          </w:pPr>
                        </w:p>
                      </w:sdtContent>
                    </w:sdt>
                  </w:sdtContent>
                </w:sdt>
                <w:sdt>
                  <w:sdtPr>
                    <w:alias w:val="skyrius"/>
                    <w:tag w:val="part_0084fa593724431492684bb9d8063a3a"/>
                    <w:lock w:val="sdtLocked"/>
                    <w:richText/>
                  </w:sdtPr>
                  <w:sdtContent>
                    <w:p>
                      <w:pPr>
                        <w:widowControl w:val="0"/>
                        <w:tabs>
                          <w:tab w:val="left" w:pos="426"/>
                          <w:tab w:val="left" w:pos="851"/>
                          <w:tab w:val="left" w:pos="3283"/>
                        </w:tabs>
                        <w:ind w:left="720"/>
                        <w:jc w:val="center"/>
                        <w:rPr>
                          <w:b/>
                          <w:bCs/>
                          <w:szCs w:val="24"/>
                        </w:rPr>
                      </w:pPr>
                      <w:sdt>
                        <w:sdtPr>
                          <w:alias w:val="Numeris"/>
                          <w:tag w:val="nr_0084fa593724431492684bb9d8063a3a"/>
                          <w:lock w:val="sdtLocked"/>
                          <w:richText/>
                        </w:sdtPr>
                        <w:sdtContent>
                          <w:r>
                            <w:rPr>
                              <w:b/>
                              <w:bCs/>
                              <w:szCs w:val="24"/>
                            </w:rPr>
                            <w:t>V</w:t>
                          </w:r>
                        </w:sdtContent>
                      </w:sdt>
                      <w:r>
                        <w:rPr>
                          <w:b/>
                          <w:bCs/>
                          <w:szCs w:val="24"/>
                        </w:rPr>
                        <w:t xml:space="preserve"> SKYRIUS</w:t>
                      </w:r>
                    </w:p>
                    <w:p>
                      <w:pPr>
                        <w:widowControl w:val="0"/>
                        <w:tabs>
                          <w:tab w:val="left" w:pos="426"/>
                          <w:tab w:val="left" w:pos="851"/>
                          <w:tab w:val="left" w:pos="3283"/>
                        </w:tabs>
                        <w:ind w:left="720"/>
                        <w:jc w:val="center"/>
                        <w:rPr>
                          <w:b/>
                          <w:bCs/>
                          <w:szCs w:val="24"/>
                        </w:rPr>
                      </w:pPr>
                      <w:sdt>
                        <w:sdtPr>
                          <w:alias w:val="Pavadinimas"/>
                          <w:tag w:val="title_0084fa593724431492684bb9d8063a3a"/>
                          <w:lock w:val="sdtLocked"/>
                          <w:richText/>
                        </w:sdtPr>
                        <w:sdtContent>
                          <w:r>
                            <w:rPr>
                              <w:b/>
                              <w:bCs/>
                              <w:szCs w:val="24"/>
                            </w:rPr>
                            <w:t>PRIEIGŲ VALDYMAS</w:t>
                          </w:r>
                        </w:sdtContent>
                      </w:sdt>
                    </w:p>
                    <w:p>
                      <w:pPr>
                        <w:widowControl w:val="0"/>
                        <w:tabs>
                          <w:tab w:val="left" w:pos="426"/>
                          <w:tab w:val="left" w:pos="3283"/>
                        </w:tabs>
                        <w:ind w:firstLine="720"/>
                        <w:rPr>
                          <w:bCs/>
                          <w:color w:val="000000"/>
                          <w:szCs w:val="24"/>
                          <w:lang w:eastAsia="lt-LT" w:bidi="lt-LT"/>
                        </w:rPr>
                      </w:pPr>
                    </w:p>
                    <w:sdt>
                      <w:sdtPr>
                        <w:alias w:val="19 p."/>
                        <w:tag w:val="part_ea5e4e04f957449d93517e0362ea91da"/>
                        <w:lock w:val="sdtLocked"/>
                        <w:richText/>
                      </w:sdtPr>
                      <w:sdtContent>
                        <w:p>
                          <w:pPr>
                            <w:widowControl w:val="0"/>
                            <w:tabs>
                              <w:tab w:val="left" w:pos="851"/>
                              <w:tab w:val="left" w:pos="1276"/>
                              <w:tab w:val="left" w:pos="1418"/>
                            </w:tabs>
                            <w:spacing w:line="276" w:lineRule="auto"/>
                            <w:ind w:firstLine="720"/>
                            <w:jc w:val="both"/>
                            <w:rPr>
                              <w:szCs w:val="24"/>
                              <w:lang w:eastAsia="lt-LT" w:bidi="lt-LT"/>
                            </w:rPr>
                          </w:pPr>
                          <w:sdt>
                            <w:sdtPr>
                              <w:alias w:val="Numeris"/>
                              <w:tag w:val="nr_ea5e4e04f957449d93517e0362ea91da"/>
                              <w:lock w:val="sdtLocked"/>
                              <w:richText/>
                            </w:sdtPr>
                            <w:sdtContent>
                              <w:r>
                                <w:rPr>
                                  <w:color w:val="000000"/>
                                  <w:w w:val="113"/>
                                  <w:szCs w:val="24"/>
                                  <w:lang w:eastAsia="lt-LT" w:bidi="lt-LT"/>
                                </w:rPr>
                                <w:t>19</w:t>
                              </w:r>
                            </w:sdtContent>
                          </w:sdt>
                          <w:r>
                            <w:rPr>
                              <w:color w:val="000000"/>
                              <w:w w:val="113"/>
                              <w:szCs w:val="24"/>
                              <w:lang w:eastAsia="lt-LT" w:bidi="lt-LT"/>
                            </w:rPr>
                            <w:t>.</w:t>
                            <w:tab/>
                          </w:r>
                          <w:r>
                            <w:rPr>
                              <w:szCs w:val="24"/>
                              <w:lang w:eastAsia="lt-LT" w:bidi="lt-LT"/>
                            </w:rPr>
                            <w:t>Trečiųjų šalių prieigos yra valdomos vadovaujantis Prieigų valdymo tvarkos aprašu, papildomai įgyvendinant šiame Apraše toliau numatytus reikalavimus.</w:t>
                          </w:r>
                        </w:p>
                      </w:sdtContent>
                    </w:sdt>
                    <w:sdt>
                      <w:sdtPr>
                        <w:alias w:val="20 p."/>
                        <w:tag w:val="part_f1695c0b1e9a46e28c4b9f9767bd4963"/>
                        <w:lock w:val="sdtLocked"/>
                        <w:richText/>
                      </w:sdtPr>
                      <w:sdtContent>
                        <w:p>
                          <w:pPr>
                            <w:widowControl w:val="0"/>
                            <w:tabs>
                              <w:tab w:val="left" w:pos="851"/>
                              <w:tab w:val="left" w:pos="1276"/>
                              <w:tab w:val="left" w:pos="1418"/>
                            </w:tabs>
                            <w:spacing w:line="276" w:lineRule="auto"/>
                            <w:ind w:firstLine="720"/>
                            <w:jc w:val="both"/>
                            <w:rPr>
                              <w:szCs w:val="24"/>
                              <w:lang w:eastAsia="lt-LT" w:bidi="lt-LT"/>
                            </w:rPr>
                          </w:pPr>
                          <w:sdt>
                            <w:sdtPr>
                              <w:alias w:val="Numeris"/>
                              <w:tag w:val="nr_f1695c0b1e9a46e28c4b9f9767bd4963"/>
                              <w:lock w:val="sdtLocked"/>
                              <w:richText/>
                            </w:sdtPr>
                            <w:sdtContent>
                              <w:r>
                                <w:rPr>
                                  <w:color w:val="000000"/>
                                  <w:w w:val="113"/>
                                  <w:szCs w:val="24"/>
                                  <w:lang w:eastAsia="lt-LT" w:bidi="lt-LT"/>
                                </w:rPr>
                                <w:t>20</w:t>
                              </w:r>
                            </w:sdtContent>
                          </w:sdt>
                          <w:r>
                            <w:rPr>
                              <w:color w:val="000000"/>
                              <w:w w:val="113"/>
                              <w:szCs w:val="24"/>
                              <w:lang w:eastAsia="lt-LT" w:bidi="lt-LT"/>
                            </w:rPr>
                            <w:t>.</w:t>
                            <w:tab/>
                          </w:r>
                          <w:r>
                            <w:rPr>
                              <w:szCs w:val="24"/>
                              <w:lang w:eastAsia="lt-LT" w:bidi="lt-LT"/>
                            </w:rPr>
                            <w:t xml:space="preserve">Trečioji šalis gali gauti prieigas prie TIS tik pasirašę sutartį ir konfidencialumo, duomenų neatskleidimo įsipareigojimus su organizacija, įskaitant abiejų šalių atsakomybes dėl </w:t>
                          </w:r>
                          <w:r>
                            <w:rPr>
                              <w:szCs w:val="24"/>
                            </w:rPr>
                            <w:t>organizacijos informacijos saugumo reikalavimų įgyvendinimo užtikrinimo bei baudų už įsipareigojimų nevykdymą.</w:t>
                          </w:r>
                        </w:p>
                      </w:sdtContent>
                    </w:sdt>
                    <w:sdt>
                      <w:sdtPr>
                        <w:alias w:val="21 p."/>
                        <w:tag w:val="part_0ff46e364761466796f9d49d986e72c8"/>
                        <w:lock w:val="sdtLocked"/>
                        <w:richText/>
                      </w:sdtPr>
                      <w:sdtContent>
                        <w:p>
                          <w:pPr>
                            <w:widowControl w:val="0"/>
                            <w:tabs>
                              <w:tab w:val="left" w:pos="851"/>
                              <w:tab w:val="left" w:pos="1276"/>
                              <w:tab w:val="left" w:pos="1418"/>
                            </w:tabs>
                            <w:spacing w:line="276" w:lineRule="auto"/>
                            <w:ind w:firstLine="720"/>
                            <w:jc w:val="both"/>
                            <w:rPr>
                              <w:szCs w:val="24"/>
                              <w:lang w:eastAsia="lt-LT" w:bidi="lt-LT"/>
                            </w:rPr>
                          </w:pPr>
                          <w:sdt>
                            <w:sdtPr>
                              <w:alias w:val="Numeris"/>
                              <w:tag w:val="nr_0ff46e364761466796f9d49d986e72c8"/>
                              <w:lock w:val="sdtLocked"/>
                              <w:richText/>
                            </w:sdtPr>
                            <w:sdtContent>
                              <w:r>
                                <w:rPr>
                                  <w:color w:val="000000"/>
                                  <w:w w:val="113"/>
                                  <w:szCs w:val="24"/>
                                  <w:lang w:eastAsia="lt-LT" w:bidi="lt-LT"/>
                                </w:rPr>
                                <w:t>21</w:t>
                              </w:r>
                            </w:sdtContent>
                          </w:sdt>
                          <w:r>
                            <w:rPr>
                              <w:color w:val="000000"/>
                              <w:w w:val="113"/>
                              <w:szCs w:val="24"/>
                              <w:lang w:eastAsia="lt-LT" w:bidi="lt-LT"/>
                            </w:rPr>
                            <w:t>.</w:t>
                            <w:tab/>
                          </w:r>
                          <w:r>
                            <w:rPr>
                              <w:szCs w:val="24"/>
                              <w:lang w:eastAsia="lt-LT" w:bidi="lt-LT"/>
                            </w:rPr>
                            <w:t>Prieigos suteikimo faktas turi būti aprašytas sutartyje nurodant kaip identifikuojami asmenys, kurie turės prieigą, prieigos naudotojų teisės, suteikiamos prieigos laikotarpis ir prieigos aktyvumo periodas (pvz., darbo valandas).</w:t>
                          </w:r>
                        </w:p>
                      </w:sdtContent>
                    </w:sdt>
                    <w:sdt>
                      <w:sdtPr>
                        <w:alias w:val="22 p."/>
                        <w:tag w:val="part_42136f0f75374abcb7f9a00828b47c48"/>
                        <w:lock w:val="sdtLocked"/>
                        <w:richText/>
                      </w:sdtPr>
                      <w:sdtContent>
                        <w:p>
                          <w:pPr>
                            <w:widowControl w:val="0"/>
                            <w:tabs>
                              <w:tab w:val="left" w:pos="851"/>
                              <w:tab w:val="left" w:pos="1276"/>
                              <w:tab w:val="left" w:pos="1418"/>
                            </w:tabs>
                            <w:spacing w:line="276" w:lineRule="auto"/>
                            <w:ind w:firstLine="720"/>
                            <w:jc w:val="both"/>
                            <w:rPr>
                              <w:szCs w:val="24"/>
                              <w:lang w:eastAsia="lt-LT" w:bidi="lt-LT"/>
                            </w:rPr>
                          </w:pPr>
                          <w:sdt>
                            <w:sdtPr>
                              <w:alias w:val="Numeris"/>
                              <w:tag w:val="nr_42136f0f75374abcb7f9a00828b47c48"/>
                              <w:lock w:val="sdtLocked"/>
                              <w:richText/>
                            </w:sdtPr>
                            <w:sdtContent>
                              <w:r>
                                <w:rPr>
                                  <w:color w:val="000000"/>
                                  <w:w w:val="113"/>
                                  <w:szCs w:val="24"/>
                                  <w:lang w:eastAsia="lt-LT" w:bidi="lt-LT"/>
                                </w:rPr>
                                <w:t>22</w:t>
                              </w:r>
                            </w:sdtContent>
                          </w:sdt>
                          <w:r>
                            <w:rPr>
                              <w:color w:val="000000"/>
                              <w:w w:val="113"/>
                              <w:szCs w:val="24"/>
                              <w:lang w:eastAsia="lt-LT" w:bidi="lt-LT"/>
                            </w:rPr>
                            <w:t>.</w:t>
                            <w:tab/>
                          </w:r>
                          <w:r>
                            <w:rPr>
                              <w:szCs w:val="24"/>
                              <w:lang w:eastAsia="lt-LT" w:bidi="lt-LT"/>
                            </w:rPr>
                            <w:t xml:space="preserve">Suteikus trečiajai šaliai galimybę dirbti kompiuterinėje darbo vietoje priklausančioje trečiajai šaliai, bei suteikiant nuotolinę prieigą prie  TIS, privaloma:</w:t>
                          </w:r>
                        </w:p>
                        <w:sdt>
                          <w:sdtPr>
                            <w:alias w:val="22.1 pp."/>
                            <w:tag w:val="part_c59abee430114387b8d5c74057b6da8f"/>
                            <w:lock w:val="sdtLocked"/>
                            <w:richText/>
                          </w:sdtPr>
                          <w:sdtContent>
                            <w:p>
                              <w:pPr>
                                <w:tabs>
                                  <w:tab w:val="left" w:pos="1276"/>
                                </w:tabs>
                                <w:spacing w:line="276" w:lineRule="auto"/>
                                <w:ind w:firstLine="720"/>
                                <w:jc w:val="both"/>
                                <w:rPr>
                                  <w:szCs w:val="24"/>
                                </w:rPr>
                              </w:pPr>
                              <w:sdt>
                                <w:sdtPr>
                                  <w:alias w:val="Numeris"/>
                                  <w:tag w:val="nr_c59abee430114387b8d5c74057b6da8f"/>
                                  <w:lock w:val="sdtLocked"/>
                                  <w:richText/>
                                </w:sdtPr>
                                <w:sdtContent>
                                  <w:r>
                                    <w:rPr>
                                      <w:color w:val="000000"/>
                                      <w:spacing w:val="2"/>
                                      <w:w w:val="115"/>
                                      <w:szCs w:val="24"/>
                                      <w:lang w:eastAsia="lt-LT" w:bidi="lt-LT"/>
                                    </w:rPr>
                                    <w:t>22.1</w:t>
                                  </w:r>
                                </w:sdtContent>
                              </w:sdt>
                              <w:r>
                                <w:rPr>
                                  <w:color w:val="000000"/>
                                  <w:spacing w:val="2"/>
                                  <w:w w:val="115"/>
                                  <w:szCs w:val="24"/>
                                  <w:lang w:eastAsia="lt-LT" w:bidi="lt-LT"/>
                                </w:rPr>
                                <w:t>.</w:t>
                                <w:tab/>
                              </w:r>
                              <w:r>
                                <w:rPr>
                                  <w:szCs w:val="24"/>
                                </w:rPr>
                                <w:t xml:space="preserve">kompiuterinę darbo vietą sukonfigūruoti taip, jog prisijungti prie  TIS būtų galima tik naudojant VPN (angl. </w:t>
                              </w:r>
                              <w:r>
                                <w:rPr>
                                  <w:i/>
                                  <w:iCs/>
                                  <w:szCs w:val="24"/>
                                </w:rPr>
                                <w:t>Virtual Private Network</w:t>
                              </w:r>
                              <w:r>
                                <w:rPr>
                                  <w:szCs w:val="24"/>
                                </w:rPr>
                                <w:t>) arba alternatyvią, didesnį ar tą patį saugumą užtikrinančią technologiją;</w:t>
                              </w:r>
                            </w:p>
                          </w:sdtContent>
                        </w:sdt>
                        <w:sdt>
                          <w:sdtPr>
                            <w:alias w:val="22.2 pp."/>
                            <w:tag w:val="part_e944ef8acc7d4c79939a8166ad8a115f"/>
                            <w:lock w:val="sdtLocked"/>
                            <w:richText/>
                          </w:sdtPr>
                          <w:sdtContent>
                            <w:p>
                              <w:pPr>
                                <w:tabs>
                                  <w:tab w:val="left" w:pos="1276"/>
                                </w:tabs>
                                <w:spacing w:line="276" w:lineRule="auto"/>
                                <w:ind w:firstLine="720"/>
                                <w:jc w:val="both"/>
                                <w:rPr>
                                  <w:bCs/>
                                  <w:szCs w:val="24"/>
                                </w:rPr>
                              </w:pPr>
                              <w:sdt>
                                <w:sdtPr>
                                  <w:alias w:val="Numeris"/>
                                  <w:tag w:val="nr_e944ef8acc7d4c79939a8166ad8a115f"/>
                                  <w:lock w:val="sdtLocked"/>
                                  <w:richText/>
                                </w:sdtPr>
                                <w:sdtContent>
                                  <w:r>
                                    <w:rPr>
                                      <w:color w:val="000000"/>
                                      <w:spacing w:val="2"/>
                                      <w:w w:val="115"/>
                                      <w:szCs w:val="24"/>
                                      <w:lang w:eastAsia="lt-LT" w:bidi="lt-LT"/>
                                    </w:rPr>
                                    <w:t>22.2</w:t>
                                  </w:r>
                                </w:sdtContent>
                              </w:sdt>
                              <w:r>
                                <w:rPr>
                                  <w:color w:val="000000"/>
                                  <w:spacing w:val="2"/>
                                  <w:w w:val="115"/>
                                  <w:szCs w:val="24"/>
                                  <w:lang w:eastAsia="lt-LT" w:bidi="lt-LT"/>
                                </w:rPr>
                                <w:t>.</w:t>
                                <w:tab/>
                              </w:r>
                              <w:r>
                                <w:rPr>
                                  <w:bCs/>
                                  <w:szCs w:val="24"/>
                                </w:rPr>
                                <w:t>įsitikinti, kad TIS iš kurios jungiamasi per nuotolį yra saugi (atnaujinta operacinė sistema ir kita programinė įranga, įdiegta, aktyvuota ir nuolatos atnaujinama antivirusinė programinė įranga, įjungta ir sukonfigūruota ugniasienė ir t. t.);</w:t>
                              </w:r>
                            </w:p>
                          </w:sdtContent>
                        </w:sdt>
                        <w:sdt>
                          <w:sdtPr>
                            <w:alias w:val="22.3 pp."/>
                            <w:tag w:val="part_bed38116983645cb879064c6bb27bf9e"/>
                            <w:lock w:val="sdtLocked"/>
                            <w:richText/>
                          </w:sdtPr>
                          <w:sdtContent>
                            <w:p>
                              <w:pPr>
                                <w:tabs>
                                  <w:tab w:val="left" w:pos="1276"/>
                                </w:tabs>
                                <w:spacing w:line="276" w:lineRule="auto"/>
                                <w:ind w:firstLine="720"/>
                                <w:jc w:val="both"/>
                                <w:rPr>
                                  <w:bCs/>
                                  <w:szCs w:val="24"/>
                                </w:rPr>
                              </w:pPr>
                              <w:sdt>
                                <w:sdtPr>
                                  <w:alias w:val="Numeris"/>
                                  <w:tag w:val="nr_bed38116983645cb879064c6bb27bf9e"/>
                                  <w:lock w:val="sdtLocked"/>
                                  <w:richText/>
                                </w:sdtPr>
                                <w:sdtContent>
                                  <w:r>
                                    <w:rPr>
                                      <w:color w:val="000000"/>
                                      <w:spacing w:val="2"/>
                                      <w:w w:val="115"/>
                                      <w:szCs w:val="24"/>
                                      <w:lang w:eastAsia="lt-LT" w:bidi="lt-LT"/>
                                    </w:rPr>
                                    <w:t>22.3</w:t>
                                  </w:r>
                                </w:sdtContent>
                              </w:sdt>
                              <w:r>
                                <w:rPr>
                                  <w:color w:val="000000"/>
                                  <w:spacing w:val="2"/>
                                  <w:w w:val="115"/>
                                  <w:szCs w:val="24"/>
                                  <w:lang w:eastAsia="lt-LT" w:bidi="lt-LT"/>
                                </w:rPr>
                                <w:t>.</w:t>
                                <w:tab/>
                              </w:r>
                              <w:r>
                                <w:rPr>
                                  <w:bCs/>
                                  <w:szCs w:val="24"/>
                                </w:rPr>
                                <w:t>užtikrinti nuolatinę prieigos teisių kontrolę;</w:t>
                              </w:r>
                            </w:p>
                          </w:sdtContent>
                        </w:sdt>
                        <w:sdt>
                          <w:sdtPr>
                            <w:alias w:val="22.4 pp."/>
                            <w:tag w:val="part_d9a3a4be18274d97a249ac383f8419b7"/>
                            <w:lock w:val="sdtLocked"/>
                            <w:richText/>
                          </w:sdtPr>
                          <w:sdtContent>
                            <w:p>
                              <w:pPr>
                                <w:tabs>
                                  <w:tab w:val="left" w:pos="1276"/>
                                </w:tabs>
                                <w:spacing w:line="276" w:lineRule="auto"/>
                                <w:ind w:firstLine="720"/>
                                <w:jc w:val="both"/>
                                <w:rPr>
                                  <w:bCs/>
                                  <w:szCs w:val="24"/>
                                </w:rPr>
                              </w:pPr>
                              <w:sdt>
                                <w:sdtPr>
                                  <w:alias w:val="Numeris"/>
                                  <w:tag w:val="nr_d9a3a4be18274d97a249ac383f8419b7"/>
                                  <w:lock w:val="sdtLocked"/>
                                  <w:richText/>
                                </w:sdtPr>
                                <w:sdtContent>
                                  <w:r>
                                    <w:rPr>
                                      <w:color w:val="000000"/>
                                      <w:spacing w:val="2"/>
                                      <w:w w:val="115"/>
                                      <w:szCs w:val="24"/>
                                      <w:lang w:eastAsia="lt-LT" w:bidi="lt-LT"/>
                                    </w:rPr>
                                    <w:t>22.4</w:t>
                                  </w:r>
                                </w:sdtContent>
                              </w:sdt>
                              <w:r>
                                <w:rPr>
                                  <w:color w:val="000000"/>
                                  <w:spacing w:val="2"/>
                                  <w:w w:val="115"/>
                                  <w:szCs w:val="24"/>
                                  <w:lang w:eastAsia="lt-LT" w:bidi="lt-LT"/>
                                </w:rPr>
                                <w:t>.</w:t>
                                <w:tab/>
                              </w:r>
                              <w:r>
                                <w:rPr>
                                  <w:bCs/>
                                  <w:szCs w:val="24"/>
                                </w:rPr>
                                <w:t>vykdyti nuolatinį veiksmų stebėjimą ir kontrolę arba rinkti ir ne trumpiau kaip 6 mėnesius saugoti žurnalinius įrašus apie atliktus veiksmus, užtikrinant jų vientisumą, konfidencialumą ir prieinamumą pagal pareikalavimą;</w:t>
                              </w:r>
                            </w:p>
                          </w:sdtContent>
                        </w:sdt>
                        <w:sdt>
                          <w:sdtPr>
                            <w:alias w:val="22.5 pp."/>
                            <w:tag w:val="part_dc3d5fdae8e04dcfaa73c9764f576942"/>
                            <w:lock w:val="sdtLocked"/>
                            <w:richText/>
                          </w:sdtPr>
                          <w:sdtContent>
                            <w:p>
                              <w:pPr>
                                <w:tabs>
                                  <w:tab w:val="left" w:pos="1276"/>
                                </w:tabs>
                                <w:spacing w:line="276" w:lineRule="auto"/>
                                <w:ind w:firstLine="720"/>
                                <w:jc w:val="both"/>
                                <w:rPr>
                                  <w:bCs/>
                                  <w:szCs w:val="24"/>
                                </w:rPr>
                              </w:pPr>
                              <w:sdt>
                                <w:sdtPr>
                                  <w:alias w:val="Numeris"/>
                                  <w:tag w:val="nr_dc3d5fdae8e04dcfaa73c9764f576942"/>
                                  <w:lock w:val="sdtLocked"/>
                                  <w:richText/>
                                </w:sdtPr>
                                <w:sdtContent>
                                  <w:r>
                                    <w:rPr>
                                      <w:color w:val="000000"/>
                                      <w:spacing w:val="2"/>
                                      <w:w w:val="115"/>
                                      <w:szCs w:val="24"/>
                                      <w:lang w:eastAsia="lt-LT" w:bidi="lt-LT"/>
                                    </w:rPr>
                                    <w:t>22.5</w:t>
                                  </w:r>
                                </w:sdtContent>
                              </w:sdt>
                              <w:r>
                                <w:rPr>
                                  <w:color w:val="000000"/>
                                  <w:spacing w:val="2"/>
                                  <w:w w:val="115"/>
                                  <w:szCs w:val="24"/>
                                  <w:lang w:eastAsia="lt-LT" w:bidi="lt-LT"/>
                                </w:rPr>
                                <w:t>.</w:t>
                                <w:tab/>
                              </w:r>
                              <w:r>
                                <w:rPr>
                                  <w:bCs/>
                                  <w:szCs w:val="24"/>
                                </w:rPr>
                                <w:t>užtikrinti organizacijos viešai neskelbtinos informacijos apsaugą organizacinėmis ir techninėmis priemonėmis;</w:t>
                              </w:r>
                            </w:p>
                          </w:sdtContent>
                        </w:sdt>
                        <w:sdt>
                          <w:sdtPr>
                            <w:alias w:val="22.6 pp."/>
                            <w:tag w:val="part_63c3feba04344896bf66826626b53fd0"/>
                            <w:lock w:val="sdtLocked"/>
                            <w:richText/>
                          </w:sdtPr>
                          <w:sdtContent>
                            <w:p>
                              <w:pPr>
                                <w:tabs>
                                  <w:tab w:val="left" w:pos="1276"/>
                                </w:tabs>
                                <w:spacing w:line="276" w:lineRule="auto"/>
                                <w:ind w:firstLine="720"/>
                                <w:jc w:val="both"/>
                                <w:rPr>
                                  <w:szCs w:val="24"/>
                                </w:rPr>
                              </w:pPr>
                              <w:sdt>
                                <w:sdtPr>
                                  <w:alias w:val="Numeris"/>
                                  <w:tag w:val="nr_63c3feba04344896bf66826626b53fd0"/>
                                  <w:lock w:val="sdtLocked"/>
                                  <w:richText/>
                                </w:sdtPr>
                                <w:sdtContent>
                                  <w:r>
                                    <w:rPr>
                                      <w:color w:val="000000"/>
                                      <w:spacing w:val="2"/>
                                      <w:w w:val="115"/>
                                      <w:szCs w:val="24"/>
                                      <w:lang w:eastAsia="lt-LT" w:bidi="lt-LT"/>
                                    </w:rPr>
                                    <w:t>22.6</w:t>
                                  </w:r>
                                </w:sdtContent>
                              </w:sdt>
                              <w:r>
                                <w:rPr>
                                  <w:color w:val="000000"/>
                                  <w:spacing w:val="2"/>
                                  <w:w w:val="115"/>
                                  <w:szCs w:val="24"/>
                                  <w:lang w:eastAsia="lt-LT" w:bidi="lt-LT"/>
                                </w:rPr>
                                <w:t>.</w:t>
                                <w:tab/>
                              </w:r>
                              <w:r>
                                <w:rPr>
                                  <w:szCs w:val="24"/>
                                </w:rPr>
                                <w:t>užtikrinti, kad nuotolinio prisijungimo ryšys būtų kontroliuojamas ir sutaptų su iš anksto tarpusavyje suderintais keliamais tikslais;</w:t>
                              </w:r>
                            </w:p>
                          </w:sdtContent>
                        </w:sdt>
                        <w:sdt>
                          <w:sdtPr>
                            <w:alias w:val="22.7 pp."/>
                            <w:tag w:val="part_b1f3f90a0f894b998b1c1808a6b0d1ca"/>
                            <w:lock w:val="sdtLocked"/>
                            <w:richText/>
                          </w:sdtPr>
                          <w:sdtContent>
                            <w:p>
                              <w:pPr>
                                <w:tabs>
                                  <w:tab w:val="left" w:pos="1276"/>
                                </w:tabs>
                                <w:spacing w:line="276" w:lineRule="auto"/>
                                <w:ind w:firstLine="720"/>
                                <w:jc w:val="both"/>
                                <w:rPr>
                                  <w:szCs w:val="24"/>
                                </w:rPr>
                              </w:pPr>
                              <w:sdt>
                                <w:sdtPr>
                                  <w:alias w:val="Numeris"/>
                                  <w:tag w:val="nr_b1f3f90a0f894b998b1c1808a6b0d1ca"/>
                                  <w:lock w:val="sdtLocked"/>
                                  <w:richText/>
                                </w:sdtPr>
                                <w:sdtContent>
                                  <w:r>
                                    <w:rPr>
                                      <w:color w:val="000000"/>
                                      <w:spacing w:val="2"/>
                                      <w:w w:val="115"/>
                                      <w:szCs w:val="24"/>
                                      <w:lang w:eastAsia="lt-LT" w:bidi="lt-LT"/>
                                    </w:rPr>
                                    <w:t>22.7</w:t>
                                  </w:r>
                                </w:sdtContent>
                              </w:sdt>
                              <w:r>
                                <w:rPr>
                                  <w:color w:val="000000"/>
                                  <w:spacing w:val="2"/>
                                  <w:w w:val="115"/>
                                  <w:szCs w:val="24"/>
                                  <w:lang w:eastAsia="lt-LT" w:bidi="lt-LT"/>
                                </w:rPr>
                                <w:t>.</w:t>
                                <w:tab/>
                              </w:r>
                              <w:r>
                                <w:rPr>
                                  <w:szCs w:val="24"/>
                                </w:rPr>
                                <w:t>užtikrinti, kad prisijungimas per nuotolinį ryšį ir nuotolinės prieigos suteikimas vyktų vadovaujantis principu „būtina žinoti“ bei turėtų sutartą galiojimo terminą, kuris būtų nurodytas sutartyje;</w:t>
                              </w:r>
                            </w:p>
                          </w:sdtContent>
                        </w:sdt>
                        <w:sdt>
                          <w:sdtPr>
                            <w:alias w:val="22.8 pp."/>
                            <w:tag w:val="part_5ff0cb60f42c406b95d2879983be7b69"/>
                            <w:lock w:val="sdtLocked"/>
                            <w:richText/>
                          </w:sdtPr>
                          <w:sdtContent>
                            <w:p>
                              <w:pPr>
                                <w:tabs>
                                  <w:tab w:val="left" w:pos="1276"/>
                                </w:tabs>
                                <w:spacing w:line="276" w:lineRule="auto"/>
                                <w:ind w:firstLine="720"/>
                                <w:jc w:val="both"/>
                                <w:rPr>
                                  <w:bCs/>
                                  <w:szCs w:val="24"/>
                                </w:rPr>
                              </w:pPr>
                              <w:sdt>
                                <w:sdtPr>
                                  <w:alias w:val="Numeris"/>
                                  <w:tag w:val="nr_5ff0cb60f42c406b95d2879983be7b69"/>
                                  <w:lock w:val="sdtLocked"/>
                                  <w:richText/>
                                </w:sdtPr>
                                <w:sdtContent>
                                  <w:r>
                                    <w:rPr>
                                      <w:color w:val="000000"/>
                                      <w:spacing w:val="2"/>
                                      <w:w w:val="115"/>
                                      <w:szCs w:val="24"/>
                                      <w:lang w:eastAsia="lt-LT" w:bidi="lt-LT"/>
                                    </w:rPr>
                                    <w:t>22.8</w:t>
                                  </w:r>
                                </w:sdtContent>
                              </w:sdt>
                              <w:r>
                                <w:rPr>
                                  <w:color w:val="000000"/>
                                  <w:spacing w:val="2"/>
                                  <w:w w:val="115"/>
                                  <w:szCs w:val="24"/>
                                  <w:lang w:eastAsia="lt-LT" w:bidi="lt-LT"/>
                                </w:rPr>
                                <w:t>.</w:t>
                                <w:tab/>
                              </w:r>
                              <w:r>
                                <w:rPr>
                                  <w:bCs/>
                                  <w:szCs w:val="24"/>
                                </w:rPr>
                                <w:t>kiekvienam vartotojui turi būti sukurtas individualus prisijungimo identifikatorius;</w:t>
                              </w:r>
                            </w:p>
                          </w:sdtContent>
                        </w:sdt>
                        <w:sdt>
                          <w:sdtPr>
                            <w:alias w:val="22.9 pp."/>
                            <w:tag w:val="part_b48544912ed24c7e92072442dce412b4"/>
                            <w:lock w:val="sdtLocked"/>
                            <w:richText/>
                          </w:sdtPr>
                          <w:sdtContent>
                            <w:p>
                              <w:pPr>
                                <w:tabs>
                                  <w:tab w:val="left" w:pos="1276"/>
                                </w:tabs>
                                <w:spacing w:line="276" w:lineRule="auto"/>
                                <w:ind w:firstLine="720"/>
                                <w:jc w:val="both"/>
                                <w:rPr>
                                  <w:bCs/>
                                  <w:szCs w:val="24"/>
                                </w:rPr>
                              </w:pPr>
                              <w:sdt>
                                <w:sdtPr>
                                  <w:alias w:val="Numeris"/>
                                  <w:tag w:val="nr_b48544912ed24c7e92072442dce412b4"/>
                                  <w:lock w:val="sdtLocked"/>
                                  <w:richText/>
                                </w:sdtPr>
                                <w:sdtContent>
                                  <w:r>
                                    <w:rPr>
                                      <w:color w:val="000000"/>
                                      <w:spacing w:val="2"/>
                                      <w:w w:val="115"/>
                                      <w:szCs w:val="24"/>
                                      <w:lang w:eastAsia="lt-LT" w:bidi="lt-LT"/>
                                    </w:rPr>
                                    <w:t>22.9</w:t>
                                  </w:r>
                                </w:sdtContent>
                              </w:sdt>
                              <w:r>
                                <w:rPr>
                                  <w:color w:val="000000"/>
                                  <w:spacing w:val="2"/>
                                  <w:w w:val="115"/>
                                  <w:szCs w:val="24"/>
                                  <w:lang w:eastAsia="lt-LT" w:bidi="lt-LT"/>
                                </w:rPr>
                                <w:t>.</w:t>
                                <w:tab/>
                              </w:r>
                              <w:r>
                                <w:rPr>
                                  <w:bCs/>
                                  <w:szCs w:val="24"/>
                                </w:rPr>
                                <w:t xml:space="preserve">prisijungdama nuotoline prieiga prie TIS trečioji šalis privalo patvirtinti savo tapatybę slaptažodžiu ir papildoma tapatumo nustatymo priemone (kelių veiksnių tapatumo nustatymo priemonės, angl. </w:t>
                              </w:r>
                              <w:r>
                                <w:rPr>
                                  <w:bCs/>
                                  <w:i/>
                                  <w:iCs/>
                                  <w:szCs w:val="24"/>
                                </w:rPr>
                                <w:t>Multi-factor authentication</w:t>
                              </w:r>
                              <w:r>
                                <w:rPr>
                                  <w:bCs/>
                                  <w:szCs w:val="24"/>
                                </w:rPr>
                                <w:t>);</w:t>
                              </w:r>
                            </w:p>
                          </w:sdtContent>
                        </w:sdt>
                        <w:sdt>
                          <w:sdtPr>
                            <w:alias w:val="22.10 pp."/>
                            <w:tag w:val="part_a77fadf006f64bf3b610f91f17c814ab"/>
                            <w:lock w:val="sdtLocked"/>
                            <w:richText/>
                          </w:sdtPr>
                          <w:sdtContent>
                            <w:p>
                              <w:pPr>
                                <w:widowControl w:val="0"/>
                                <w:tabs>
                                  <w:tab w:val="left" w:pos="1134"/>
                                  <w:tab w:val="left" w:pos="1560"/>
                                </w:tabs>
                                <w:spacing w:line="276" w:lineRule="auto"/>
                                <w:ind w:firstLine="720"/>
                                <w:jc w:val="both"/>
                                <w:rPr>
                                  <w:color w:val="000000"/>
                                  <w:szCs w:val="24"/>
                                  <w:lang w:eastAsia="lt-LT" w:bidi="lt-LT"/>
                                </w:rPr>
                              </w:pPr>
                              <w:sdt>
                                <w:sdtPr>
                                  <w:alias w:val="Numeris"/>
                                  <w:tag w:val="nr_a77fadf006f64bf3b610f91f17c814ab"/>
                                  <w:lock w:val="sdtLocked"/>
                                  <w:richText/>
                                </w:sdtPr>
                                <w:sdtContent>
                                  <w:r>
                                    <w:rPr>
                                      <w:color w:val="000000"/>
                                      <w:spacing w:val="2"/>
                                      <w:w w:val="115"/>
                                      <w:szCs w:val="24"/>
                                      <w:lang w:eastAsia="lt-LT" w:bidi="lt-LT"/>
                                    </w:rPr>
                                    <w:t>22.10</w:t>
                                  </w:r>
                                </w:sdtContent>
                              </w:sdt>
                              <w:r>
                                <w:rPr>
                                  <w:color w:val="000000"/>
                                  <w:spacing w:val="2"/>
                                  <w:w w:val="115"/>
                                  <w:szCs w:val="24"/>
                                  <w:lang w:eastAsia="lt-LT" w:bidi="lt-LT"/>
                                </w:rPr>
                                <w:t>.</w:t>
                                <w:tab/>
                              </w:r>
                              <w:r>
                                <w:rPr>
                                  <w:color w:val="000000"/>
                                  <w:szCs w:val="24"/>
                                  <w:lang w:eastAsia="lt-LT" w:bidi="lt-LT"/>
                                </w:rPr>
                                <w:t>prisijungimo slaptažodis trečiajai šaliai privalo būti perduotas atskirai nuo naudotojo prisijungimo identifikatoriaus, naudojant saugius ryšio kanalus.</w:t>
                              </w:r>
                            </w:p>
                          </w:sdtContent>
                        </w:sdt>
                      </w:sdtContent>
                    </w:sdt>
                    <w:sdt>
                      <w:sdtPr>
                        <w:alias w:val="23 p."/>
                        <w:tag w:val="part_8994d82cb8fd458b801a63daf527bf83"/>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8994d82cb8fd458b801a63daf527bf83"/>
                              <w:lock w:val="sdtLocked"/>
                              <w:richText/>
                            </w:sdtPr>
                            <w:sdtContent>
                              <w:r>
                                <w:rPr>
                                  <w:color w:val="000000"/>
                                  <w:w w:val="113"/>
                                  <w:szCs w:val="24"/>
                                  <w:lang w:eastAsia="lt-LT" w:bidi="lt-LT"/>
                                </w:rPr>
                                <w:t>23</w:t>
                              </w:r>
                            </w:sdtContent>
                          </w:sdt>
                          <w:r>
                            <w:rPr>
                              <w:color w:val="000000"/>
                              <w:w w:val="113"/>
                              <w:szCs w:val="24"/>
                              <w:lang w:eastAsia="lt-LT" w:bidi="lt-LT"/>
                            </w:rPr>
                            <w:t>.</w:t>
                            <w:tab/>
                          </w:r>
                          <w:r>
                            <w:rPr>
                              <w:color w:val="000000"/>
                              <w:szCs w:val="24"/>
                              <w:lang w:eastAsia="lt-LT" w:bidi="lt-LT"/>
                            </w:rPr>
                            <w:t>Bet kokia nuotolinė prieiga neatitinkanti šiame skyriuje aprašytų reikalavimų prie TIS yra draudžiama</w:t>
                          </w:r>
                          <w:r>
                            <w:rPr>
                              <w:szCs w:val="24"/>
                            </w:rPr>
                            <w:t>.</w:t>
                          </w:r>
                        </w:p>
                      </w:sdtContent>
                    </w:sdt>
                    <w:sdt>
                      <w:sdtPr>
                        <w:alias w:val="24 p."/>
                        <w:tag w:val="part_e9db6717fbfc47d68fc745371f504245"/>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e9db6717fbfc47d68fc745371f504245"/>
                              <w:lock w:val="sdtLocked"/>
                              <w:richText/>
                            </w:sdtPr>
                            <w:sdtContent>
                              <w:r>
                                <w:rPr>
                                  <w:color w:val="000000"/>
                                  <w:w w:val="113"/>
                                  <w:szCs w:val="24"/>
                                  <w:lang w:eastAsia="lt-LT" w:bidi="lt-LT"/>
                                </w:rPr>
                                <w:t>24</w:t>
                              </w:r>
                            </w:sdtContent>
                          </w:sdt>
                          <w:r>
                            <w:rPr>
                              <w:color w:val="000000"/>
                              <w:w w:val="113"/>
                              <w:szCs w:val="24"/>
                              <w:lang w:eastAsia="lt-LT" w:bidi="lt-LT"/>
                            </w:rPr>
                            <w:t>.</w:t>
                            <w:tab/>
                          </w:r>
                          <w:r>
                            <w:rPr>
                              <w:color w:val="000000"/>
                              <w:szCs w:val="24"/>
                              <w:lang w:eastAsia="lt-LT" w:bidi="lt-LT"/>
                            </w:rPr>
                            <w:t xml:space="preserve">Pasibaigus sutarties terminui ar pilnai suteikus paslaugas prieš sutarties pasibaigimo terminą, trečiųjų šalių </w:t>
                          </w:r>
                          <w:r>
                            <w:rPr>
                              <w:szCs w:val="24"/>
                              <w:lang w:eastAsia="lt-LT" w:bidi="lt-LT"/>
                            </w:rPr>
                            <w:t>prieigos prie TIS turi būti nedelsiant sustabdytos ir (ar) panaikintos.</w:t>
                          </w:r>
                        </w:p>
                        <w:p>
                          <w:pPr>
                            <w:widowControl w:val="0"/>
                            <w:tabs>
                              <w:tab w:val="left" w:pos="993"/>
                            </w:tabs>
                            <w:ind w:firstLine="720"/>
                            <w:jc w:val="both"/>
                            <w:rPr>
                              <w:szCs w:val="24"/>
                              <w:lang w:eastAsia="lt-LT" w:bidi="lt-LT"/>
                            </w:rPr>
                          </w:pPr>
                        </w:p>
                      </w:sdtContent>
                    </w:sdt>
                  </w:sdtContent>
                </w:sdt>
                <w:sdt>
                  <w:sdtPr>
                    <w:alias w:val="skyrius"/>
                    <w:tag w:val="part_700c148465d74074b72fe6e27eb7aff9"/>
                    <w:lock w:val="sdtLocked"/>
                    <w:richText/>
                  </w:sdtPr>
                  <w:sdtContent>
                    <w:p>
                      <w:pPr>
                        <w:widowControl w:val="0"/>
                        <w:tabs>
                          <w:tab w:val="left" w:pos="426"/>
                          <w:tab w:val="left" w:pos="851"/>
                          <w:tab w:val="left" w:pos="3283"/>
                        </w:tabs>
                        <w:ind w:left="720"/>
                        <w:jc w:val="center"/>
                        <w:rPr>
                          <w:b/>
                          <w:bCs/>
                          <w:szCs w:val="24"/>
                        </w:rPr>
                      </w:pPr>
                      <w:sdt>
                        <w:sdtPr>
                          <w:alias w:val="Numeris"/>
                          <w:tag w:val="nr_700c148465d74074b72fe6e27eb7aff9"/>
                          <w:lock w:val="sdtLocked"/>
                          <w:richText/>
                        </w:sdtPr>
                        <w:sdtContent>
                          <w:r>
                            <w:rPr>
                              <w:b/>
                              <w:bCs/>
                              <w:szCs w:val="24"/>
                            </w:rPr>
                            <w:t>VI</w:t>
                          </w:r>
                        </w:sdtContent>
                      </w:sdt>
                      <w:r>
                        <w:rPr>
                          <w:b/>
                          <w:bCs/>
                          <w:szCs w:val="24"/>
                        </w:rPr>
                        <w:t xml:space="preserve"> SKYRIUS</w:t>
                      </w:r>
                    </w:p>
                    <w:p>
                      <w:pPr>
                        <w:widowControl w:val="0"/>
                        <w:tabs>
                          <w:tab w:val="left" w:pos="426"/>
                          <w:tab w:val="left" w:pos="851"/>
                          <w:tab w:val="left" w:pos="3283"/>
                        </w:tabs>
                        <w:ind w:left="720"/>
                        <w:jc w:val="center"/>
                        <w:rPr>
                          <w:b/>
                          <w:bCs/>
                          <w:szCs w:val="24"/>
                        </w:rPr>
                      </w:pPr>
                      <w:sdt>
                        <w:sdtPr>
                          <w:alias w:val="Pavadinimas"/>
                          <w:tag w:val="title_700c148465d74074b72fe6e27eb7aff9"/>
                          <w:lock w:val="sdtLocked"/>
                          <w:richText/>
                        </w:sdtPr>
                        <w:sdtContent>
                          <w:r>
                            <w:rPr>
                              <w:b/>
                              <w:bCs/>
                              <w:szCs w:val="24"/>
                            </w:rPr>
                            <w:t>SUTARČIŲ SUDARYMO REIKALAVIMAI</w:t>
                          </w:r>
                        </w:sdtContent>
                      </w:sdt>
                    </w:p>
                    <w:p>
                      <w:pPr>
                        <w:widowControl w:val="0"/>
                        <w:tabs>
                          <w:tab w:val="left" w:pos="993"/>
                        </w:tabs>
                        <w:ind w:firstLine="720"/>
                        <w:jc w:val="both"/>
                        <w:rPr>
                          <w:bCs/>
                          <w:color w:val="000000"/>
                          <w:szCs w:val="24"/>
                          <w:lang w:eastAsia="lt-LT" w:bidi="lt-LT"/>
                        </w:rPr>
                      </w:pPr>
                    </w:p>
                    <w:sdt>
                      <w:sdtPr>
                        <w:alias w:val="25 p."/>
                        <w:tag w:val="part_7d828cd699af47a8b69a0f9312b5af27"/>
                        <w:lock w:val="sdtLocked"/>
                        <w:richText/>
                      </w:sdtPr>
                      <w:sdtContent>
                        <w:p>
                          <w:pPr>
                            <w:keepLines/>
                            <w:widowControl w:val="0"/>
                            <w:tabs>
                              <w:tab w:val="left" w:pos="993"/>
                              <w:tab w:val="left" w:pos="1276"/>
                            </w:tabs>
                            <w:spacing w:line="276" w:lineRule="auto"/>
                            <w:ind w:firstLine="720"/>
                            <w:jc w:val="both"/>
                            <w:rPr>
                              <w:szCs w:val="24"/>
                              <w:lang w:eastAsia="lt-LT" w:bidi="lt-LT"/>
                            </w:rPr>
                          </w:pPr>
                          <w:sdt>
                            <w:sdtPr>
                              <w:alias w:val="Numeris"/>
                              <w:tag w:val="nr_7d828cd699af47a8b69a0f9312b5af27"/>
                              <w:lock w:val="sdtLocked"/>
                              <w:richText/>
                            </w:sdtPr>
                            <w:sdtContent>
                              <w:r>
                                <w:rPr>
                                  <w:color w:val="000000"/>
                                  <w:w w:val="113"/>
                                  <w:szCs w:val="24"/>
                                  <w:lang w:eastAsia="lt-LT" w:bidi="lt-LT"/>
                                </w:rPr>
                                <w:t>25</w:t>
                              </w:r>
                            </w:sdtContent>
                          </w:sdt>
                          <w:r>
                            <w:rPr>
                              <w:color w:val="000000"/>
                              <w:w w:val="113"/>
                              <w:szCs w:val="24"/>
                              <w:lang w:eastAsia="lt-LT" w:bidi="lt-LT"/>
                            </w:rPr>
                            <w:t>.</w:t>
                            <w:tab/>
                          </w:r>
                          <w:r>
                            <w:rPr>
                              <w:szCs w:val="24"/>
                              <w:lang w:eastAsia="lt-LT" w:bidi="lt-LT"/>
                            </w:rPr>
                            <w:t>Organizacijos darbuotojai, įgyvendindami organizacijos sutarčių sudarymo ir trečiųjų šalių valdymo procesus, privalo užtikrinti, kad perkant TIS ar kibernetinio saugumo valdymo paslaugas ir (ar) produktus būtų derinamos sutarties sąlygos su organizacijos kibernetinio saugumo vadovu ar saugos įgaliotiniu, siekiant įtraukti kibernetinio saugumo reikalavimus.</w:t>
                          </w:r>
                        </w:p>
                      </w:sdtContent>
                    </w:sdt>
                    <w:sdt>
                      <w:sdtPr>
                        <w:alias w:val="26 p."/>
                        <w:tag w:val="part_f24d416b31a44f0f8ec129a998a5cd90"/>
                        <w:lock w:val="sdtLocked"/>
                        <w:richText/>
                      </w:sdtPr>
                      <w:sdtContent>
                        <w:p>
                          <w:pPr>
                            <w:keepLines/>
                            <w:widowControl w:val="0"/>
                            <w:tabs>
                              <w:tab w:val="left" w:pos="993"/>
                              <w:tab w:val="left" w:pos="1276"/>
                            </w:tabs>
                            <w:spacing w:line="276" w:lineRule="auto"/>
                            <w:ind w:firstLine="720"/>
                            <w:jc w:val="both"/>
                            <w:rPr>
                              <w:szCs w:val="24"/>
                              <w:lang w:eastAsia="lt-LT" w:bidi="lt-LT"/>
                            </w:rPr>
                          </w:pPr>
                          <w:sdt>
                            <w:sdtPr>
                              <w:alias w:val="Numeris"/>
                              <w:tag w:val="nr_f24d416b31a44f0f8ec129a998a5cd90"/>
                              <w:lock w:val="sdtLocked"/>
                              <w:richText/>
                            </w:sdtPr>
                            <w:sdtContent>
                              <w:r>
                                <w:rPr>
                                  <w:color w:val="000000"/>
                                  <w:w w:val="113"/>
                                  <w:szCs w:val="24"/>
                                  <w:lang w:eastAsia="lt-LT" w:bidi="lt-LT"/>
                                </w:rPr>
                                <w:t>26</w:t>
                              </w:r>
                            </w:sdtContent>
                          </w:sdt>
                          <w:r>
                            <w:rPr>
                              <w:color w:val="000000"/>
                              <w:w w:val="113"/>
                              <w:szCs w:val="24"/>
                              <w:lang w:eastAsia="lt-LT" w:bidi="lt-LT"/>
                            </w:rPr>
                            <w:t>.</w:t>
                            <w:tab/>
                          </w:r>
                          <w:r>
                            <w:rPr>
                              <w:szCs w:val="24"/>
                              <w:lang w:eastAsia="lt-LT" w:bidi="lt-LT"/>
                            </w:rPr>
                            <w:t>Organizacijos sutartyse su trečiosiomis šalimis (tiekėjais, įskaitant subtiekėjus), kiek tai susiję su teikiamomis paslaugomis ir (ar) produktais, turi numatyti:</w:t>
                          </w:r>
                        </w:p>
                        <w:sdt>
                          <w:sdtPr>
                            <w:alias w:val="26.1 pp."/>
                            <w:tag w:val="part_cdab68451dd943708fe3f619ddd86700"/>
                            <w:lock w:val="sdtLocked"/>
                            <w:richText/>
                          </w:sdtPr>
                          <w:sdtContent>
                            <w:p>
                              <w:pPr>
                                <w:widowControl w:val="0"/>
                                <w:tabs>
                                  <w:tab w:val="left" w:pos="993"/>
                                </w:tabs>
                                <w:spacing w:line="276" w:lineRule="auto"/>
                                <w:ind w:firstLine="720"/>
                                <w:jc w:val="both"/>
                                <w:rPr>
                                  <w:szCs w:val="24"/>
                                  <w:lang w:eastAsia="lt-LT" w:bidi="lt-LT"/>
                                </w:rPr>
                              </w:pPr>
                              <w:sdt>
                                <w:sdtPr>
                                  <w:alias w:val="Numeris"/>
                                  <w:tag w:val="nr_cdab68451dd943708fe3f619ddd86700"/>
                                  <w:lock w:val="sdtLocked"/>
                                  <w:richText/>
                                </w:sdtPr>
                                <w:sdtContent>
                                  <w:r>
                                    <w:rPr>
                                      <w:color w:val="000000"/>
                                      <w:spacing w:val="2"/>
                                      <w:w w:val="115"/>
                                      <w:szCs w:val="24"/>
                                      <w:lang w:eastAsia="lt-LT" w:bidi="lt-LT"/>
                                    </w:rPr>
                                    <w:t>26.1</w:t>
                                  </w:r>
                                </w:sdtContent>
                              </w:sdt>
                              <w:r>
                                <w:rPr>
                                  <w:color w:val="000000"/>
                                  <w:spacing w:val="2"/>
                                  <w:w w:val="115"/>
                                  <w:szCs w:val="24"/>
                                  <w:lang w:eastAsia="lt-LT" w:bidi="lt-LT"/>
                                </w:rPr>
                                <w:t>.</w:t>
                                <w:tab/>
                              </w:r>
                              <w:r>
                                <w:rPr>
                                  <w:szCs w:val="24"/>
                                  <w:lang w:eastAsia="lt-LT" w:bidi="lt-LT"/>
                                </w:rPr>
                                <w:t>trečiosios šalies atitiktį Kibernetinio saugumo reikalavimų aprašo reikalavimams;</w:t>
                              </w:r>
                            </w:p>
                          </w:sdtContent>
                        </w:sdt>
                        <w:sdt>
                          <w:sdtPr>
                            <w:alias w:val="26.2 pp."/>
                            <w:tag w:val="part_dfde758d0ed74decaed2c68ee9949a4d"/>
                            <w:lock w:val="sdtLocked"/>
                            <w:richText/>
                          </w:sdtPr>
                          <w:sdtContent>
                            <w:p>
                              <w:pPr>
                                <w:widowControl w:val="0"/>
                                <w:tabs>
                                  <w:tab w:val="left" w:pos="993"/>
                                </w:tabs>
                                <w:spacing w:line="276" w:lineRule="auto"/>
                                <w:ind w:firstLine="720"/>
                                <w:jc w:val="both"/>
                                <w:rPr>
                                  <w:szCs w:val="24"/>
                                  <w:lang w:eastAsia="lt-LT" w:bidi="lt-LT"/>
                                </w:rPr>
                              </w:pPr>
                              <w:sdt>
                                <w:sdtPr>
                                  <w:alias w:val="Numeris"/>
                                  <w:tag w:val="nr_dfde758d0ed74decaed2c68ee9949a4d"/>
                                  <w:lock w:val="sdtLocked"/>
                                  <w:richText/>
                                </w:sdtPr>
                                <w:sdtContent>
                                  <w:r>
                                    <w:rPr>
                                      <w:color w:val="000000"/>
                                      <w:spacing w:val="2"/>
                                      <w:w w:val="115"/>
                                      <w:szCs w:val="24"/>
                                      <w:lang w:eastAsia="lt-LT" w:bidi="lt-LT"/>
                                    </w:rPr>
                                    <w:t>26.2</w:t>
                                  </w:r>
                                </w:sdtContent>
                              </w:sdt>
                              <w:r>
                                <w:rPr>
                                  <w:color w:val="000000"/>
                                  <w:spacing w:val="2"/>
                                  <w:w w:val="115"/>
                                  <w:szCs w:val="24"/>
                                  <w:lang w:eastAsia="lt-LT" w:bidi="lt-LT"/>
                                </w:rPr>
                                <w:t>.</w:t>
                                <w:tab/>
                              </w:r>
                              <w:r>
                                <w:rPr>
                                  <w:szCs w:val="24"/>
                                  <w:lang w:eastAsia="lt-LT" w:bidi="lt-LT"/>
                                </w:rPr>
                                <w:t>trečiosios šalies personalui reikalingus įgūdžius, mokymus, sertifikatus, kvalifikaciją;</w:t>
                              </w:r>
                            </w:p>
                          </w:sdtContent>
                        </w:sdt>
                        <w:sdt>
                          <w:sdtPr>
                            <w:alias w:val="26.3 pp."/>
                            <w:tag w:val="part_a5701d3b4e2d4f50b7527d1dc7613f8c"/>
                            <w:lock w:val="sdtLocked"/>
                            <w:richText/>
                          </w:sdtPr>
                          <w:sdtContent>
                            <w:p>
                              <w:pPr>
                                <w:widowControl w:val="0"/>
                                <w:tabs>
                                  <w:tab w:val="left" w:pos="993"/>
                                </w:tabs>
                                <w:spacing w:line="276" w:lineRule="auto"/>
                                <w:ind w:firstLine="720"/>
                                <w:jc w:val="both"/>
                                <w:rPr>
                                  <w:szCs w:val="24"/>
                                  <w:lang w:eastAsia="lt-LT" w:bidi="lt-LT"/>
                                </w:rPr>
                              </w:pPr>
                              <w:sdt>
                                <w:sdtPr>
                                  <w:alias w:val="Numeris"/>
                                  <w:tag w:val="nr_a5701d3b4e2d4f50b7527d1dc7613f8c"/>
                                  <w:lock w:val="sdtLocked"/>
                                  <w:richText/>
                                </w:sdtPr>
                                <w:sdtContent>
                                  <w:r>
                                    <w:rPr>
                                      <w:color w:val="000000"/>
                                      <w:spacing w:val="2"/>
                                      <w:w w:val="115"/>
                                      <w:szCs w:val="24"/>
                                      <w:lang w:eastAsia="lt-LT" w:bidi="lt-LT"/>
                                    </w:rPr>
                                    <w:t>26.3</w:t>
                                  </w:r>
                                </w:sdtContent>
                              </w:sdt>
                              <w:r>
                                <w:rPr>
                                  <w:color w:val="000000"/>
                                  <w:spacing w:val="2"/>
                                  <w:w w:val="115"/>
                                  <w:szCs w:val="24"/>
                                  <w:lang w:eastAsia="lt-LT" w:bidi="lt-LT"/>
                                </w:rPr>
                                <w:t>.</w:t>
                                <w:tab/>
                              </w:r>
                              <w:r>
                                <w:rPr>
                                  <w:szCs w:val="24"/>
                                  <w:lang w:eastAsia="lt-LT" w:bidi="lt-LT"/>
                                </w:rPr>
                                <w:t>trečiosios šalies pareigą ne rečiau kaip kartą per metus arba įvykus esminiams trečiosios šalies organizaciniams ar kitiems reikšmingiems pokyčiams, taip pat įvykus dideliam kibernetiniam incidentui atlikti TIS kibernetinio saugumo rizikos vertinimą (toliau – Rizikos vertinimas), parengti ir organizacijos atsakingiems darbuotojams pateikti rizikos vertinimo ataskaitą ir rizikų valdymo planą;</w:t>
                              </w:r>
                            </w:p>
                          </w:sdtContent>
                        </w:sdt>
                        <w:sdt>
                          <w:sdtPr>
                            <w:alias w:val="26.4 pp."/>
                            <w:tag w:val="part_a1e39fcd510a4ed5ba04d315227e61d0"/>
                            <w:lock w:val="sdtLocked"/>
                            <w:richText/>
                          </w:sdtPr>
                          <w:sdtContent>
                            <w:p>
                              <w:pPr>
                                <w:tabs>
                                  <w:tab w:val="left" w:pos="1276"/>
                                </w:tabs>
                                <w:spacing w:line="276" w:lineRule="auto"/>
                                <w:ind w:firstLine="720"/>
                                <w:jc w:val="both"/>
                                <w:rPr>
                                  <w:szCs w:val="24"/>
                                </w:rPr>
                              </w:pPr>
                              <w:sdt>
                                <w:sdtPr>
                                  <w:alias w:val="Numeris"/>
                                  <w:tag w:val="nr_a1e39fcd510a4ed5ba04d315227e61d0"/>
                                  <w:lock w:val="sdtLocked"/>
                                  <w:richText/>
                                </w:sdtPr>
                                <w:sdtContent>
                                  <w:r>
                                    <w:rPr>
                                      <w:color w:val="000000"/>
                                      <w:spacing w:val="2"/>
                                      <w:w w:val="115"/>
                                      <w:szCs w:val="24"/>
                                      <w:lang w:eastAsia="lt-LT" w:bidi="lt-LT"/>
                                    </w:rPr>
                                    <w:t>26.4</w:t>
                                  </w:r>
                                </w:sdtContent>
                              </w:sdt>
                              <w:r>
                                <w:rPr>
                                  <w:color w:val="000000"/>
                                  <w:spacing w:val="2"/>
                                  <w:w w:val="115"/>
                                  <w:szCs w:val="24"/>
                                  <w:lang w:eastAsia="lt-LT" w:bidi="lt-LT"/>
                                </w:rPr>
                                <w:t>.</w:t>
                                <w:tab/>
                              </w:r>
                              <w:r>
                                <w:rPr>
                                  <w:szCs w:val="24"/>
                                </w:rPr>
                                <w:t xml:space="preserve">trečiosios šalies pareigą pranešti organizacijai apie visus didelius ir kitus incidentus, susijusius su organizacijos TIS, kai tik trečioji šalis sužino apie incidentą, ir neatlygintinai pateikti organizacijai kibernetinio incidento tyrimo ataskaitą pagal </w:t>
                              </w:r>
                              <w:r>
                                <w:rPr>
                                  <w:szCs w:val="24"/>
                                  <w:lang w:eastAsia="lt-LT" w:bidi="lt-LT"/>
                                </w:rPr>
                                <w:t>Kibernetinių incidentų valdymo tvarkos aprašą</w:t>
                              </w:r>
                              <w:r>
                                <w:rPr>
                                  <w:szCs w:val="24"/>
                                </w:rPr>
                                <w:t>;</w:t>
                              </w:r>
                            </w:p>
                          </w:sdtContent>
                        </w:sdt>
                        <w:sdt>
                          <w:sdtPr>
                            <w:alias w:val="26.5 pp."/>
                            <w:tag w:val="part_b5f0d813fec94303bdf93d42516c38e3"/>
                            <w:lock w:val="sdtLocked"/>
                            <w:richText/>
                          </w:sdtPr>
                          <w:sdtContent>
                            <w:p>
                              <w:pPr>
                                <w:widowControl w:val="0"/>
                                <w:tabs>
                                  <w:tab w:val="left" w:pos="993"/>
                                </w:tabs>
                                <w:spacing w:line="276" w:lineRule="auto"/>
                                <w:ind w:firstLine="720"/>
                                <w:jc w:val="both"/>
                                <w:rPr>
                                  <w:szCs w:val="24"/>
                                  <w:lang w:eastAsia="lt-LT" w:bidi="lt-LT"/>
                                </w:rPr>
                              </w:pPr>
                              <w:sdt>
                                <w:sdtPr>
                                  <w:alias w:val="Numeris"/>
                                  <w:tag w:val="nr_b5f0d813fec94303bdf93d42516c38e3"/>
                                  <w:lock w:val="sdtLocked"/>
                                  <w:richText/>
                                </w:sdtPr>
                                <w:sdtContent>
                                  <w:r>
                                    <w:rPr>
                                      <w:color w:val="000000"/>
                                      <w:spacing w:val="2"/>
                                      <w:w w:val="115"/>
                                      <w:szCs w:val="24"/>
                                      <w:lang w:eastAsia="lt-LT" w:bidi="lt-LT"/>
                                    </w:rPr>
                                    <w:t>26.5</w:t>
                                  </w:r>
                                </w:sdtContent>
                              </w:sdt>
                              <w:r>
                                <w:rPr>
                                  <w:color w:val="000000"/>
                                  <w:spacing w:val="2"/>
                                  <w:w w:val="115"/>
                                  <w:szCs w:val="24"/>
                                  <w:lang w:eastAsia="lt-LT" w:bidi="lt-LT"/>
                                </w:rPr>
                                <w:t>.</w:t>
                                <w:tab/>
                              </w:r>
                              <w:r>
                                <w:rPr>
                                  <w:szCs w:val="24"/>
                                  <w:lang w:eastAsia="lt-LT" w:bidi="lt-LT"/>
                                </w:rPr>
                                <w:t xml:space="preserve">teisę organizacijai arba jo įgaliotiems paslaugų teikėjams atlikti trečiosios šalies </w:t>
                              </w:r>
                              <w:r>
                                <w:rPr>
                                  <w:color w:val="000000"/>
                                  <w:szCs w:val="24"/>
                                  <w:lang w:eastAsia="lt-LT" w:bidi="lt-LT"/>
                                </w:rPr>
                                <w:t xml:space="preserve">Kibernetinio saugumo reikalavimų aprašo </w:t>
                              </w:r>
                              <w:r>
                                <w:rPr>
                                  <w:szCs w:val="24"/>
                                  <w:lang w:eastAsia="lt-LT" w:bidi="lt-LT"/>
                                </w:rPr>
                                <w:t>auditą (įskaitant neplaninį) ir trečiosios šalies pareigą neatlygintinai sudaryti sąlygas tokiam auditui atlikti sutarties vykdymo laikotarpiu ar įvykus dideliam incidentui;</w:t>
                              </w:r>
                            </w:p>
                          </w:sdtContent>
                        </w:sdt>
                        <w:sdt>
                          <w:sdtPr>
                            <w:alias w:val="26.6 pp."/>
                            <w:tag w:val="part_5e837c7b0585421e802fb0371965c5cb"/>
                            <w:lock w:val="sdtLocked"/>
                            <w:richText/>
                          </w:sdtPr>
                          <w:sdtContent>
                            <w:p>
                              <w:pPr>
                                <w:widowControl w:val="0"/>
                                <w:tabs>
                                  <w:tab w:val="left" w:pos="993"/>
                                </w:tabs>
                                <w:spacing w:line="276" w:lineRule="auto"/>
                                <w:ind w:firstLine="720"/>
                                <w:jc w:val="both"/>
                                <w:rPr>
                                  <w:szCs w:val="24"/>
                                  <w:lang w:eastAsia="lt-LT" w:bidi="lt-LT"/>
                                </w:rPr>
                              </w:pPr>
                              <w:sdt>
                                <w:sdtPr>
                                  <w:alias w:val="Numeris"/>
                                  <w:tag w:val="nr_5e837c7b0585421e802fb0371965c5cb"/>
                                  <w:lock w:val="sdtLocked"/>
                                  <w:richText/>
                                </w:sdtPr>
                                <w:sdtContent>
                                  <w:r>
                                    <w:rPr>
                                      <w:color w:val="000000"/>
                                      <w:spacing w:val="2"/>
                                      <w:w w:val="115"/>
                                      <w:szCs w:val="24"/>
                                      <w:lang w:eastAsia="lt-LT" w:bidi="lt-LT"/>
                                    </w:rPr>
                                    <w:t>26.6</w:t>
                                  </w:r>
                                </w:sdtContent>
                              </w:sdt>
                              <w:r>
                                <w:rPr>
                                  <w:color w:val="000000"/>
                                  <w:spacing w:val="2"/>
                                  <w:w w:val="115"/>
                                  <w:szCs w:val="24"/>
                                  <w:lang w:eastAsia="lt-LT" w:bidi="lt-LT"/>
                                </w:rPr>
                                <w:t>.</w:t>
                                <w:tab/>
                              </w:r>
                              <w:r>
                                <w:rPr>
                                  <w:szCs w:val="24"/>
                                  <w:lang w:eastAsia="lt-LT" w:bidi="lt-LT"/>
                                </w:rPr>
                                <w:t xml:space="preserve">trečiosios šalies pareigą užtikrinti spragų, keliančių riziką  TIS, valdymą;</w:t>
                              </w:r>
                            </w:p>
                          </w:sdtContent>
                        </w:sdt>
                        <w:sdt>
                          <w:sdtPr>
                            <w:alias w:val="26.7 pp."/>
                            <w:tag w:val="part_674e86452ca0426db024525c04cd58f9"/>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674e86452ca0426db024525c04cd58f9"/>
                                  <w:lock w:val="sdtLocked"/>
                                  <w:richText/>
                                </w:sdtPr>
                                <w:sdtContent>
                                  <w:r>
                                    <w:rPr>
                                      <w:color w:val="000000"/>
                                      <w:spacing w:val="2"/>
                                      <w:w w:val="115"/>
                                      <w:szCs w:val="24"/>
                                      <w:lang w:eastAsia="lt-LT" w:bidi="lt-LT"/>
                                    </w:rPr>
                                    <w:t>26.7</w:t>
                                  </w:r>
                                </w:sdtContent>
                              </w:sdt>
                              <w:r>
                                <w:rPr>
                                  <w:color w:val="000000"/>
                                  <w:spacing w:val="2"/>
                                  <w:w w:val="115"/>
                                  <w:szCs w:val="24"/>
                                  <w:lang w:eastAsia="lt-LT" w:bidi="lt-LT"/>
                                </w:rPr>
                                <w:t>.</w:t>
                                <w:tab/>
                              </w:r>
                              <w:r>
                                <w:rPr>
                                  <w:color w:val="000000"/>
                                  <w:szCs w:val="24"/>
                                  <w:lang w:eastAsia="lt-LT" w:bidi="lt-LT"/>
                                </w:rPr>
                                <w:t xml:space="preserve">trečiosios šalies konfidencialumo ir duomenų neatskleidimo įsipareigojimus </w:t>
                              </w:r>
                              <w:r>
                                <w:rPr>
                                  <w:szCs w:val="24"/>
                                  <w:lang w:eastAsia="lt-LT" w:bidi="lt-LT"/>
                                </w:rPr>
                                <w:t>pagal Turto valdymo tvarkos aprašą;</w:t>
                              </w:r>
                            </w:p>
                          </w:sdtContent>
                        </w:sdt>
                        <w:sdt>
                          <w:sdtPr>
                            <w:alias w:val="26.8 pp."/>
                            <w:tag w:val="part_66edeea14cb34a4e9a0d220fc2d4b79c"/>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66edeea14cb34a4e9a0d220fc2d4b79c"/>
                                  <w:lock w:val="sdtLocked"/>
                                  <w:richText/>
                                </w:sdtPr>
                                <w:sdtContent>
                                  <w:r>
                                    <w:rPr>
                                      <w:color w:val="000000"/>
                                      <w:spacing w:val="2"/>
                                      <w:w w:val="115"/>
                                      <w:szCs w:val="24"/>
                                      <w:lang w:eastAsia="lt-LT" w:bidi="lt-LT"/>
                                    </w:rPr>
                                    <w:t>26.8</w:t>
                                  </w:r>
                                </w:sdtContent>
                              </w:sdt>
                              <w:r>
                                <w:rPr>
                                  <w:color w:val="000000"/>
                                  <w:spacing w:val="2"/>
                                  <w:w w:val="115"/>
                                  <w:szCs w:val="24"/>
                                  <w:lang w:eastAsia="lt-LT" w:bidi="lt-LT"/>
                                </w:rPr>
                                <w:t>.</w:t>
                                <w:tab/>
                              </w:r>
                              <w:r>
                                <w:rPr>
                                  <w:color w:val="000000"/>
                                  <w:szCs w:val="24"/>
                                  <w:lang w:eastAsia="lt-LT" w:bidi="lt-LT"/>
                                </w:rPr>
                                <w:t>trečiajai šaliai taikomą SLA;</w:t>
                              </w:r>
                            </w:p>
                          </w:sdtContent>
                        </w:sdt>
                        <w:sdt>
                          <w:sdtPr>
                            <w:alias w:val="26.9 pp."/>
                            <w:tag w:val="part_92c0b6d0615544e48d5a2013b96a3239"/>
                            <w:lock w:val="sdtLocked"/>
                            <w:richText/>
                          </w:sdtPr>
                          <w:sdtContent>
                            <w:p>
                              <w:pPr>
                                <w:widowControl w:val="0"/>
                                <w:tabs>
                                  <w:tab w:val="left" w:pos="993"/>
                                </w:tabs>
                                <w:spacing w:line="276" w:lineRule="auto"/>
                                <w:ind w:firstLine="720"/>
                                <w:jc w:val="both"/>
                                <w:rPr>
                                  <w:color w:val="000000"/>
                                  <w:szCs w:val="24"/>
                                  <w:lang w:eastAsia="lt-LT" w:bidi="lt-LT"/>
                                </w:rPr>
                              </w:pPr>
                              <w:sdt>
                                <w:sdtPr>
                                  <w:alias w:val="Numeris"/>
                                  <w:tag w:val="nr_92c0b6d0615544e48d5a2013b96a3239"/>
                                  <w:lock w:val="sdtLocked"/>
                                  <w:richText/>
                                </w:sdtPr>
                                <w:sdtContent>
                                  <w:r>
                                    <w:rPr>
                                      <w:color w:val="000000"/>
                                      <w:spacing w:val="2"/>
                                      <w:w w:val="115"/>
                                      <w:szCs w:val="24"/>
                                      <w:lang w:eastAsia="lt-LT" w:bidi="lt-LT"/>
                                    </w:rPr>
                                    <w:t>26.9</w:t>
                                  </w:r>
                                </w:sdtContent>
                              </w:sdt>
                              <w:r>
                                <w:rPr>
                                  <w:color w:val="000000"/>
                                  <w:spacing w:val="2"/>
                                  <w:w w:val="115"/>
                                  <w:szCs w:val="24"/>
                                  <w:lang w:eastAsia="lt-LT" w:bidi="lt-LT"/>
                                </w:rPr>
                                <w:t>.</w:t>
                                <w:tab/>
                              </w:r>
                              <w:r>
                                <w:rPr>
                                  <w:color w:val="000000"/>
                                  <w:szCs w:val="24"/>
                                  <w:lang w:eastAsia="lt-LT" w:bidi="lt-LT"/>
                                </w:rPr>
                                <w:t xml:space="preserve">apibrėžti trečiosios šalies prieigos (loginės ir fizinės) prie TIS lygius ir sąlygas </w:t>
                              </w:r>
                              <w:r>
                                <w:rPr>
                                  <w:szCs w:val="24"/>
                                  <w:lang w:eastAsia="lt-LT" w:bidi="lt-LT"/>
                                </w:rPr>
                                <w:t>pagal šio Aprašo V skyrių;</w:t>
                              </w:r>
                            </w:p>
                          </w:sdtContent>
                        </w:sdt>
                        <w:sdt>
                          <w:sdtPr>
                            <w:alias w:val="26.10 pp."/>
                            <w:tag w:val="part_863f4ccf24eb44c69f6645a6117eb4d4"/>
                            <w:lock w:val="sdtLocked"/>
                            <w:richText/>
                          </w:sdtPr>
                          <w:sdtContent>
                            <w:p>
                              <w:pPr>
                                <w:widowControl w:val="0"/>
                                <w:tabs>
                                  <w:tab w:val="left" w:pos="993"/>
                                  <w:tab w:val="left" w:pos="1560"/>
                                </w:tabs>
                                <w:spacing w:line="276" w:lineRule="auto"/>
                                <w:ind w:firstLine="720"/>
                                <w:jc w:val="both"/>
                                <w:rPr>
                                  <w:color w:val="000000"/>
                                  <w:szCs w:val="24"/>
                                  <w:lang w:eastAsia="lt-LT" w:bidi="lt-LT"/>
                                </w:rPr>
                              </w:pPr>
                              <w:sdt>
                                <w:sdtPr>
                                  <w:alias w:val="Numeris"/>
                                  <w:tag w:val="nr_863f4ccf24eb44c69f6645a6117eb4d4"/>
                                  <w:lock w:val="sdtLocked"/>
                                  <w:richText/>
                                </w:sdtPr>
                                <w:sdtContent>
                                  <w:r>
                                    <w:rPr>
                                      <w:color w:val="000000"/>
                                      <w:spacing w:val="2"/>
                                      <w:w w:val="115"/>
                                      <w:szCs w:val="24"/>
                                      <w:lang w:eastAsia="lt-LT" w:bidi="lt-LT"/>
                                    </w:rPr>
                                    <w:t>26.10</w:t>
                                  </w:r>
                                </w:sdtContent>
                              </w:sdt>
                              <w:r>
                                <w:rPr>
                                  <w:color w:val="000000"/>
                                  <w:spacing w:val="2"/>
                                  <w:w w:val="115"/>
                                  <w:szCs w:val="24"/>
                                  <w:lang w:eastAsia="lt-LT" w:bidi="lt-LT"/>
                                </w:rPr>
                                <w:t>.</w:t>
                                <w:tab/>
                              </w:r>
                              <w:r>
                                <w:rPr>
                                  <w:color w:val="000000"/>
                                  <w:szCs w:val="24"/>
                                  <w:lang w:eastAsia="lt-LT" w:bidi="lt-LT"/>
                                </w:rPr>
                                <w:t>numatyti reikalavimus, keliamus trečiosios šalies patalpoms, įrangai, TIS priežiūrai, informacijos perdavimui tinklais;</w:t>
                              </w:r>
                            </w:p>
                          </w:sdtContent>
                        </w:sdt>
                        <w:sdt>
                          <w:sdtPr>
                            <w:alias w:val="26.11 pp."/>
                            <w:tag w:val="part_8224b8aff8ac40d5b80e8425f32181cb"/>
                            <w:lock w:val="sdtLocked"/>
                            <w:richText/>
                          </w:sdtPr>
                          <w:sdtContent>
                            <w:p>
                              <w:pPr>
                                <w:widowControl w:val="0"/>
                                <w:tabs>
                                  <w:tab w:val="left" w:pos="993"/>
                                  <w:tab w:val="left" w:pos="1560"/>
                                </w:tabs>
                                <w:spacing w:line="276" w:lineRule="auto"/>
                                <w:ind w:firstLine="720"/>
                                <w:jc w:val="both"/>
                                <w:rPr>
                                  <w:color w:val="000000"/>
                                  <w:szCs w:val="24"/>
                                  <w:lang w:eastAsia="lt-LT" w:bidi="lt-LT"/>
                                </w:rPr>
                              </w:pPr>
                              <w:sdt>
                                <w:sdtPr>
                                  <w:alias w:val="Numeris"/>
                                  <w:tag w:val="nr_8224b8aff8ac40d5b80e8425f32181cb"/>
                                  <w:lock w:val="sdtLocked"/>
                                  <w:richText/>
                                </w:sdtPr>
                                <w:sdtContent>
                                  <w:r>
                                    <w:rPr>
                                      <w:color w:val="000000"/>
                                      <w:spacing w:val="2"/>
                                      <w:w w:val="115"/>
                                      <w:szCs w:val="24"/>
                                      <w:lang w:eastAsia="lt-LT" w:bidi="lt-LT"/>
                                    </w:rPr>
                                    <w:t>26.11</w:t>
                                  </w:r>
                                </w:sdtContent>
                              </w:sdt>
                              <w:r>
                                <w:rPr>
                                  <w:color w:val="000000"/>
                                  <w:spacing w:val="2"/>
                                  <w:w w:val="115"/>
                                  <w:szCs w:val="24"/>
                                  <w:lang w:eastAsia="lt-LT" w:bidi="lt-LT"/>
                                </w:rPr>
                                <w:t>.</w:t>
                                <w:tab/>
                              </w:r>
                              <w:r>
                                <w:rPr>
                                  <w:color w:val="000000"/>
                                  <w:szCs w:val="24"/>
                                  <w:lang w:eastAsia="lt-LT" w:bidi="lt-LT"/>
                                </w:rPr>
                                <w:t>numatyti trečiosios šalies ir organizacijos teises ir pareigas.</w:t>
                              </w:r>
                            </w:p>
                          </w:sdtContent>
                        </w:sdt>
                      </w:sdtContent>
                    </w:sdt>
                    <w:sdt>
                      <w:sdtPr>
                        <w:alias w:val="27 p."/>
                        <w:tag w:val="part_fda071f4385e43118cc0ec45f9df5d9d"/>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fda071f4385e43118cc0ec45f9df5d9d"/>
                              <w:lock w:val="sdtLocked"/>
                              <w:richText/>
                            </w:sdtPr>
                            <w:sdtContent>
                              <w:r>
                                <w:rPr>
                                  <w:color w:val="000000"/>
                                  <w:w w:val="113"/>
                                  <w:szCs w:val="24"/>
                                  <w:lang w:eastAsia="lt-LT" w:bidi="lt-LT"/>
                                </w:rPr>
                                <w:t>27</w:t>
                              </w:r>
                            </w:sdtContent>
                          </w:sdt>
                          <w:r>
                            <w:rPr>
                              <w:color w:val="000000"/>
                              <w:w w:val="113"/>
                              <w:szCs w:val="24"/>
                              <w:lang w:eastAsia="lt-LT" w:bidi="lt-LT"/>
                            </w:rPr>
                            <w:t>.</w:t>
                            <w:tab/>
                          </w:r>
                          <w:r>
                            <w:rPr>
                              <w:szCs w:val="24"/>
                              <w:lang w:eastAsia="lt-LT" w:bidi="lt-LT"/>
                            </w:rPr>
                            <w:t>Administracija su interneto paslaugos, jei duomenų perdavimo paslauga yra esminė paslaugai teikti, teikėju turi būti sudariusi sutartį (-is), kurioje (-iose) būtų numatyta:</w:t>
                          </w:r>
                        </w:p>
                        <w:p>
                          <w:pPr>
                            <w:widowControl w:val="0"/>
                            <w:tabs>
                              <w:tab w:val="left" w:pos="426"/>
                              <w:tab w:val="left" w:pos="851"/>
                              <w:tab w:val="left" w:pos="3283"/>
                            </w:tabs>
                            <w:spacing w:line="259" w:lineRule="auto"/>
                            <w:ind w:firstLine="720"/>
                            <w:jc w:val="both"/>
                            <w:rPr>
                              <w:szCs w:val="24"/>
                            </w:rPr>
                          </w:pPr>
                          <w:r>
                            <w:rPr>
                              <w:szCs w:val="24"/>
                            </w:rPr>
                            <w:t>-</w:t>
                            <w:tab/>
                            <w:t>reagavimas į kibernetinius incidentus įprastomis darbo valandomis;</w:t>
                          </w:r>
                        </w:p>
                        <w:p>
                          <w:pPr>
                            <w:widowControl w:val="0"/>
                            <w:tabs>
                              <w:tab w:val="left" w:pos="426"/>
                              <w:tab w:val="left" w:pos="851"/>
                              <w:tab w:val="left" w:pos="3283"/>
                            </w:tabs>
                            <w:spacing w:line="259" w:lineRule="auto"/>
                            <w:ind w:firstLine="720"/>
                            <w:jc w:val="both"/>
                            <w:rPr>
                              <w:szCs w:val="24"/>
                            </w:rPr>
                          </w:pPr>
                          <w:r>
                            <w:rPr>
                              <w:szCs w:val="24"/>
                            </w:rPr>
                            <w:t>-</w:t>
                            <w:tab/>
                            <w:t>reagavimas į kibernetinius incidentus po darbo valandų;</w:t>
                          </w:r>
                        </w:p>
                        <w:p>
                          <w:pPr>
                            <w:widowControl w:val="0"/>
                            <w:tabs>
                              <w:tab w:val="left" w:pos="426"/>
                              <w:tab w:val="left" w:pos="851"/>
                              <w:tab w:val="left" w:pos="3283"/>
                            </w:tabs>
                            <w:spacing w:line="259" w:lineRule="auto"/>
                            <w:ind w:firstLine="720"/>
                            <w:jc w:val="both"/>
                            <w:rPr>
                              <w:szCs w:val="24"/>
                            </w:rPr>
                          </w:pPr>
                          <w:r>
                            <w:rPr>
                              <w:szCs w:val="24"/>
                            </w:rPr>
                            <w:t>-</w:t>
                            <w:tab/>
                            <w:t>nepertraukiamas interneto paslaugos teikimas: 24 valandas per parą, 7 dienas per savaitę;</w:t>
                          </w:r>
                        </w:p>
                        <w:p>
                          <w:pPr>
                            <w:widowControl w:val="0"/>
                            <w:tabs>
                              <w:tab w:val="left" w:pos="426"/>
                              <w:tab w:val="left" w:pos="851"/>
                              <w:tab w:val="left" w:pos="3283"/>
                            </w:tabs>
                            <w:spacing w:line="259" w:lineRule="auto"/>
                            <w:ind w:firstLine="720"/>
                            <w:jc w:val="both"/>
                            <w:rPr>
                              <w:szCs w:val="24"/>
                            </w:rPr>
                          </w:pPr>
                          <w:r>
                            <w:rPr>
                              <w:szCs w:val="24"/>
                            </w:rPr>
                            <w:t>-</w:t>
                            <w:tab/>
                            <w:t>paslaugos sutrikimų registravimas: 24 valandas per parą, 7 dienas per savaitę;</w:t>
                          </w:r>
                        </w:p>
                        <w:p>
                          <w:pPr>
                            <w:widowControl w:val="0"/>
                            <w:tabs>
                              <w:tab w:val="left" w:pos="426"/>
                              <w:tab w:val="left" w:pos="851"/>
                              <w:tab w:val="left" w:pos="3283"/>
                            </w:tabs>
                            <w:spacing w:line="259" w:lineRule="auto"/>
                            <w:ind w:firstLine="720"/>
                            <w:jc w:val="both"/>
                            <w:rPr>
                              <w:szCs w:val="24"/>
                            </w:rPr>
                          </w:pPr>
                          <w:r>
                            <w:rPr>
                              <w:szCs w:val="24"/>
                            </w:rPr>
                            <w:t>-</w:t>
                            <w:tab/>
                            <w:t xml:space="preserve">apsaugos nuo TIS trikdymo taikymas (angl. </w:t>
                          </w:r>
                          <w:r>
                            <w:rPr>
                              <w:i/>
                              <w:iCs/>
                              <w:szCs w:val="24"/>
                            </w:rPr>
                            <w:t>Denial of Service, DoS</w:t>
                          </w:r>
                          <w:r>
                            <w:rPr>
                              <w:szCs w:val="24"/>
                            </w:rPr>
                            <w:t>).</w:t>
                          </w:r>
                        </w:p>
                        <w:p>
                          <w:pPr>
                            <w:widowControl w:val="0"/>
                            <w:tabs>
                              <w:tab w:val="left" w:pos="993"/>
                            </w:tabs>
                            <w:ind w:firstLine="720"/>
                            <w:jc w:val="both"/>
                            <w:rPr>
                              <w:color w:val="000000"/>
                              <w:szCs w:val="24"/>
                              <w:lang w:eastAsia="lt-LT"/>
                            </w:rPr>
                          </w:pPr>
                        </w:p>
                      </w:sdtContent>
                    </w:sdt>
                  </w:sdtContent>
                </w:sdt>
                <w:sdt>
                  <w:sdtPr>
                    <w:alias w:val="skyrius"/>
                    <w:tag w:val="part_0ff08fbad7894eff97e75cde810834be"/>
                    <w:lock w:val="sdtLocked"/>
                    <w:richText/>
                  </w:sdtPr>
                  <w:sdtContent>
                    <w:p>
                      <w:pPr>
                        <w:widowControl w:val="0"/>
                        <w:tabs>
                          <w:tab w:val="left" w:pos="426"/>
                          <w:tab w:val="left" w:pos="851"/>
                          <w:tab w:val="left" w:pos="3283"/>
                        </w:tabs>
                        <w:ind w:left="720"/>
                        <w:jc w:val="center"/>
                        <w:rPr>
                          <w:b/>
                          <w:bCs/>
                          <w:szCs w:val="24"/>
                        </w:rPr>
                      </w:pPr>
                      <w:sdt>
                        <w:sdtPr>
                          <w:alias w:val="Numeris"/>
                          <w:tag w:val="nr_0ff08fbad7894eff97e75cde810834be"/>
                          <w:lock w:val="sdtLocked"/>
                          <w:richText/>
                        </w:sdtPr>
                        <w:sdtContent>
                          <w:r>
                            <w:rPr>
                              <w:b/>
                              <w:bCs/>
                              <w:szCs w:val="24"/>
                            </w:rPr>
                            <w:t>VII</w:t>
                          </w:r>
                        </w:sdtContent>
                      </w:sdt>
                      <w:r>
                        <w:rPr>
                          <w:b/>
                          <w:bCs/>
                          <w:szCs w:val="24"/>
                        </w:rPr>
                        <w:t xml:space="preserve"> SKYRIUS</w:t>
                      </w:r>
                    </w:p>
                    <w:p>
                      <w:pPr>
                        <w:widowControl w:val="0"/>
                        <w:tabs>
                          <w:tab w:val="left" w:pos="426"/>
                          <w:tab w:val="left" w:pos="851"/>
                          <w:tab w:val="left" w:pos="3283"/>
                        </w:tabs>
                        <w:ind w:left="720"/>
                        <w:jc w:val="center"/>
                        <w:rPr>
                          <w:b/>
                          <w:bCs/>
                          <w:szCs w:val="24"/>
                        </w:rPr>
                      </w:pPr>
                      <w:sdt>
                        <w:sdtPr>
                          <w:alias w:val="Pavadinimas"/>
                          <w:tag w:val="title_0ff08fbad7894eff97e75cde810834be"/>
                          <w:lock w:val="sdtLocked"/>
                          <w:richText/>
                        </w:sdtPr>
                        <w:sdtContent>
                          <w:r>
                            <w:rPr>
                              <w:b/>
                              <w:bCs/>
                              <w:szCs w:val="24"/>
                            </w:rPr>
                            <w:t>TREČIŲJŲ ŠALIŲ SĄRAŠO VALDYMAS</w:t>
                          </w:r>
                        </w:sdtContent>
                      </w:sdt>
                    </w:p>
                    <w:p>
                      <w:pPr>
                        <w:widowControl w:val="0"/>
                        <w:tabs>
                          <w:tab w:val="left" w:pos="1134"/>
                        </w:tabs>
                        <w:ind w:firstLine="720"/>
                        <w:rPr>
                          <w:b/>
                          <w:color w:val="000000"/>
                          <w:szCs w:val="24"/>
                          <w:lang w:eastAsia="lt-LT" w:bidi="lt-LT"/>
                        </w:rPr>
                      </w:pPr>
                    </w:p>
                    <w:sdt>
                      <w:sdtPr>
                        <w:alias w:val="28 p."/>
                        <w:tag w:val="part_ad9c1c421c3a4a768c67f3e30ba20699"/>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ad9c1c421c3a4a768c67f3e30ba20699"/>
                              <w:lock w:val="sdtLocked"/>
                              <w:richText/>
                            </w:sdtPr>
                            <w:sdtContent>
                              <w:r>
                                <w:rPr>
                                  <w:color w:val="000000"/>
                                  <w:w w:val="113"/>
                                  <w:szCs w:val="24"/>
                                  <w:lang w:eastAsia="lt-LT" w:bidi="lt-LT"/>
                                </w:rPr>
                                <w:t>28</w:t>
                              </w:r>
                            </w:sdtContent>
                          </w:sdt>
                          <w:r>
                            <w:rPr>
                              <w:color w:val="000000"/>
                              <w:w w:val="113"/>
                              <w:szCs w:val="24"/>
                              <w:lang w:eastAsia="lt-LT" w:bidi="lt-LT"/>
                            </w:rPr>
                            <w:t>.</w:t>
                            <w:tab/>
                          </w:r>
                          <w:r>
                            <w:rPr>
                              <w:szCs w:val="24"/>
                              <w:lang w:eastAsia="lt-LT" w:bidi="lt-LT"/>
                            </w:rPr>
                            <w:t>Organizacijos darbuotojai, atsakingi už sutarties su trečiosiomis šalimis įgyvendinimą pagal Trečiųjų šalių sąrašo formą (žr. 1 priedą) rengia ir nuolat atnaujina Trečiųjų šalių sąrašą, kuriame pateikia informaciją apie trečiąją šalį, jos teikiamas paslaugas ir (ar) produktus, atsakingus asmenis, apie sutartį ir joje numatytus pagrindinius SLA bei įvykusius incidentus.</w:t>
                          </w:r>
                        </w:p>
                      </w:sdtContent>
                    </w:sdt>
                    <w:sdt>
                      <w:sdtPr>
                        <w:alias w:val="29 p."/>
                        <w:tag w:val="part_8649de1a023e4fab8c1cc278469e55ca"/>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8649de1a023e4fab8c1cc278469e55ca"/>
                              <w:lock w:val="sdtLocked"/>
                              <w:richText/>
                            </w:sdtPr>
                            <w:sdtContent>
                              <w:r>
                                <w:rPr>
                                  <w:color w:val="000000"/>
                                  <w:w w:val="113"/>
                                  <w:szCs w:val="24"/>
                                  <w:lang w:eastAsia="lt-LT" w:bidi="lt-LT"/>
                                </w:rPr>
                                <w:t>29</w:t>
                              </w:r>
                            </w:sdtContent>
                          </w:sdt>
                          <w:r>
                            <w:rPr>
                              <w:color w:val="000000"/>
                              <w:w w:val="113"/>
                              <w:szCs w:val="24"/>
                              <w:lang w:eastAsia="lt-LT" w:bidi="lt-LT"/>
                            </w:rPr>
                            <w:t>.</w:t>
                            <w:tab/>
                          </w:r>
                          <w:r>
                            <w:rPr>
                              <w:szCs w:val="24"/>
                              <w:lang w:eastAsia="lt-LT" w:bidi="lt-LT"/>
                            </w:rPr>
                            <w:t>Trečiųjų šalių sąrašas turi būti peržiūrimas ir atnaujinamas inicijuojant numatytus IT ir kibernetinio saugumo reikalavimų pakeitimus naujoms sutartims ir pasikeitus sutartims arba kai įvyksta reikšmingi pokyčiai ar reikšmingi incidentai, susiję su trečiosiomis šalimis.</w:t>
                          </w:r>
                        </w:p>
                        <w:p>
                          <w:pPr>
                            <w:widowControl w:val="0"/>
                            <w:tabs>
                              <w:tab w:val="left" w:pos="1134"/>
                            </w:tabs>
                            <w:ind w:firstLine="720"/>
                            <w:jc w:val="center"/>
                            <w:rPr>
                              <w:szCs w:val="24"/>
                              <w:lang w:eastAsia="lt-LT" w:bidi="lt-LT"/>
                            </w:rPr>
                          </w:pPr>
                        </w:p>
                      </w:sdtContent>
                    </w:sdt>
                  </w:sdtContent>
                </w:sdt>
                <w:sdt>
                  <w:sdtPr>
                    <w:alias w:val="skyrius"/>
                    <w:tag w:val="part_76e15b5fde8b4931af50a95f1b736110"/>
                    <w:lock w:val="sdtLocked"/>
                    <w:richText/>
                  </w:sdtPr>
                  <w:sdtContent>
                    <w:p>
                      <w:pPr>
                        <w:widowControl w:val="0"/>
                        <w:ind w:left="720"/>
                        <w:jc w:val="center"/>
                        <w:rPr>
                          <w:b/>
                          <w:bCs/>
                          <w:szCs w:val="24"/>
                        </w:rPr>
                      </w:pPr>
                      <w:sdt>
                        <w:sdtPr>
                          <w:alias w:val="Numeris"/>
                          <w:tag w:val="nr_76e15b5fde8b4931af50a95f1b736110"/>
                          <w:lock w:val="sdtLocked"/>
                          <w:richText/>
                        </w:sdtPr>
                        <w:sdtContent>
                          <w:r>
                            <w:rPr>
                              <w:b/>
                              <w:bCs/>
                              <w:szCs w:val="24"/>
                            </w:rPr>
                            <w:t>VIII</w:t>
                          </w:r>
                        </w:sdtContent>
                      </w:sdt>
                      <w:r>
                        <w:rPr>
                          <w:b/>
                          <w:bCs/>
                          <w:szCs w:val="24"/>
                        </w:rPr>
                        <w:t xml:space="preserve"> SKYRIUS</w:t>
                      </w:r>
                    </w:p>
                    <w:p>
                      <w:pPr>
                        <w:widowControl w:val="0"/>
                        <w:ind w:left="720"/>
                        <w:jc w:val="center"/>
                        <w:rPr>
                          <w:b/>
                          <w:bCs/>
                          <w:szCs w:val="24"/>
                        </w:rPr>
                      </w:pPr>
                      <w:sdt>
                        <w:sdtPr>
                          <w:alias w:val="Pavadinimas"/>
                          <w:tag w:val="title_76e15b5fde8b4931af50a95f1b736110"/>
                          <w:lock w:val="sdtLocked"/>
                          <w:richText/>
                        </w:sdtPr>
                        <w:sdtContent>
                          <w:r>
                            <w:rPr>
                              <w:b/>
                              <w:bCs/>
                              <w:szCs w:val="24"/>
                            </w:rPr>
                            <w:t>TREČIŲJŲ ŠALIŲ INCIDENTŲ IR TEIKIAMŲ PASLAUGŲ IR (AR) PRODUKTŲ KOKYBĖS VALDYMAS</w:t>
                          </w:r>
                        </w:sdtContent>
                      </w:sdt>
                    </w:p>
                    <w:p>
                      <w:pPr>
                        <w:widowControl w:val="0"/>
                        <w:tabs>
                          <w:tab w:val="left" w:pos="993"/>
                        </w:tabs>
                        <w:ind w:firstLine="720"/>
                        <w:rPr>
                          <w:szCs w:val="24"/>
                          <w:lang w:eastAsia="lt-LT" w:bidi="lt-LT"/>
                        </w:rPr>
                      </w:pPr>
                    </w:p>
                    <w:sdt>
                      <w:sdtPr>
                        <w:alias w:val="30 p."/>
                        <w:tag w:val="part_52041fca3cd1407fa0956e7ecd8f666f"/>
                        <w:lock w:val="sdtLocked"/>
                        <w:richText/>
                      </w:sdtPr>
                      <w:sdtContent>
                        <w:p>
                          <w:pPr>
                            <w:tabs>
                              <w:tab w:val="left" w:pos="993"/>
                              <w:tab w:val="left" w:pos="1276"/>
                            </w:tabs>
                            <w:spacing w:line="276" w:lineRule="auto"/>
                            <w:ind w:firstLine="720"/>
                            <w:jc w:val="both"/>
                            <w:rPr>
                              <w:szCs w:val="24"/>
                              <w:lang w:eastAsia="lt-LT" w:bidi="lt-LT"/>
                            </w:rPr>
                          </w:pPr>
                          <w:sdt>
                            <w:sdtPr>
                              <w:alias w:val="Numeris"/>
                              <w:tag w:val="nr_52041fca3cd1407fa0956e7ecd8f666f"/>
                              <w:lock w:val="sdtLocked"/>
                              <w:richText/>
                            </w:sdtPr>
                            <w:sdtContent>
                              <w:r>
                                <w:rPr>
                                  <w:color w:val="000000"/>
                                  <w:w w:val="113"/>
                                  <w:szCs w:val="24"/>
                                  <w:lang w:eastAsia="lt-LT" w:bidi="lt-LT"/>
                                </w:rPr>
                                <w:t>30</w:t>
                              </w:r>
                            </w:sdtContent>
                          </w:sdt>
                          <w:r>
                            <w:rPr>
                              <w:color w:val="000000"/>
                              <w:w w:val="113"/>
                              <w:szCs w:val="24"/>
                              <w:lang w:eastAsia="lt-LT" w:bidi="lt-LT"/>
                            </w:rPr>
                            <w:t>.</w:t>
                            <w:tab/>
                          </w:r>
                          <w:r>
                            <w:rPr>
                              <w:szCs w:val="24"/>
                              <w:lang w:eastAsia="lt-LT" w:bidi="lt-LT"/>
                            </w:rPr>
                            <w:t>Organizacijos darbuotojai, atsakingi už sutarties su trečiosiomis šalimis įgyvendinimą, pateiktame Trečiųjų šalių incidentų ir SLA neatitikčių valdymo registre (žr. 2 priedą) turi fiksuoti visus pas trečiąsias šalis įvykusius incidentus ir SLA neatitikimus, susijusius su trečiųjų šalių teikiamomis paslaugomis ir (ar) produktais. Kibernetinio saugumo vadovas ar saugos įgaliotinis privalo pateikti organizacijos darbuotojui, atsakingam už sutarties įgyvendinimą, reikiamą informaciją apie įvykusius trečiųjų šalių incidentus, kurie turėjo įtakos organizacijos naudojamomis trečiųjų šalių teikiamomis paslaugomis ir (ar) produktais.</w:t>
                          </w:r>
                        </w:p>
                      </w:sdtContent>
                    </w:sdt>
                    <w:sdt>
                      <w:sdtPr>
                        <w:alias w:val="31 p."/>
                        <w:tag w:val="part_99c2d1a5b3dd49eeb91ef98114d874a1"/>
                        <w:lock w:val="sdtLocked"/>
                        <w:richText/>
                      </w:sdtPr>
                      <w:sdtContent>
                        <w:p>
                          <w:pPr>
                            <w:tabs>
                              <w:tab w:val="left" w:pos="993"/>
                              <w:tab w:val="left" w:pos="1276"/>
                            </w:tabs>
                            <w:spacing w:line="276" w:lineRule="auto"/>
                            <w:ind w:firstLine="720"/>
                            <w:jc w:val="both"/>
                            <w:rPr>
                              <w:szCs w:val="24"/>
                              <w:lang w:eastAsia="lt-LT" w:bidi="lt-LT"/>
                            </w:rPr>
                          </w:pPr>
                          <w:sdt>
                            <w:sdtPr>
                              <w:alias w:val="Numeris"/>
                              <w:tag w:val="nr_99c2d1a5b3dd49eeb91ef98114d874a1"/>
                              <w:lock w:val="sdtLocked"/>
                              <w:richText/>
                            </w:sdtPr>
                            <w:sdtContent>
                              <w:r>
                                <w:rPr>
                                  <w:color w:val="000000"/>
                                  <w:w w:val="113"/>
                                  <w:szCs w:val="24"/>
                                  <w:lang w:eastAsia="lt-LT" w:bidi="lt-LT"/>
                                </w:rPr>
                                <w:t>31</w:t>
                              </w:r>
                            </w:sdtContent>
                          </w:sdt>
                          <w:r>
                            <w:rPr>
                              <w:color w:val="000000"/>
                              <w:w w:val="113"/>
                              <w:szCs w:val="24"/>
                              <w:lang w:eastAsia="lt-LT" w:bidi="lt-LT"/>
                            </w:rPr>
                            <w:t>.</w:t>
                            <w:tab/>
                          </w:r>
                          <w:r>
                            <w:rPr>
                              <w:szCs w:val="24"/>
                              <w:lang w:eastAsia="lt-LT" w:bidi="lt-LT"/>
                            </w:rPr>
                            <w:t xml:space="preserve">Organizacijos darbuotojai, atsakingi už sutarties su trečiosiomis šalimis įgyvendinimą, turi vertinti trečiųjų šalių incidentų ir SLA neatitikčių valdymo registre užfiksuotus trečiųjų šalių SLA neatitikimus, susijusius su trečiųjų šalių teikiamomis paslaugomis ir (ar) produktais bei nutarti, ar šie neatitikimai organizacijai yra priimtini. Nustačius, kad trečiųjų šalių neatitikimai organizacijai yra nepriimtini, organizacijos darbuotojai, atsakingi už sutarties su trečiosiomis šalimis įgyvendinimą, turi inicijuoti sutartyje numatytų sankcijų taikymą ir (ar) sutarties su trečiąja šalimi nutraukimą. </w:t>
                          </w:r>
                        </w:p>
                      </w:sdtContent>
                    </w:sdt>
                    <w:sdt>
                      <w:sdtPr>
                        <w:alias w:val="32 p."/>
                        <w:tag w:val="part_0f3e5f0e6b4d493b82bf937ac3ae9eea"/>
                        <w:lock w:val="sdtLocked"/>
                        <w:richText/>
                      </w:sdtPr>
                      <w:sdtContent>
                        <w:p>
                          <w:pPr>
                            <w:tabs>
                              <w:tab w:val="left" w:pos="993"/>
                              <w:tab w:val="left" w:pos="1276"/>
                            </w:tabs>
                            <w:spacing w:line="276" w:lineRule="auto"/>
                            <w:ind w:firstLine="720"/>
                            <w:jc w:val="both"/>
                            <w:rPr>
                              <w:szCs w:val="24"/>
                              <w:lang w:eastAsia="lt-LT" w:bidi="lt-LT"/>
                            </w:rPr>
                          </w:pPr>
                          <w:sdt>
                            <w:sdtPr>
                              <w:alias w:val="Numeris"/>
                              <w:tag w:val="nr_0f3e5f0e6b4d493b82bf937ac3ae9eea"/>
                              <w:lock w:val="sdtLocked"/>
                              <w:richText/>
                            </w:sdtPr>
                            <w:sdtContent>
                              <w:r>
                                <w:rPr>
                                  <w:color w:val="000000"/>
                                  <w:w w:val="113"/>
                                  <w:szCs w:val="24"/>
                                  <w:lang w:eastAsia="lt-LT" w:bidi="lt-LT"/>
                                </w:rPr>
                                <w:t>32</w:t>
                              </w:r>
                            </w:sdtContent>
                          </w:sdt>
                          <w:r>
                            <w:rPr>
                              <w:color w:val="000000"/>
                              <w:w w:val="113"/>
                              <w:szCs w:val="24"/>
                              <w:lang w:eastAsia="lt-LT" w:bidi="lt-LT"/>
                            </w:rPr>
                            <w:t>.</w:t>
                            <w:tab/>
                          </w:r>
                          <w:r>
                            <w:rPr>
                              <w:szCs w:val="24"/>
                              <w:lang w:eastAsia="lt-LT" w:bidi="lt-LT"/>
                            </w:rPr>
                            <w:t>Kibernetinio saugumo vadovas ar saugos įgaliotinis periodiškai (ne rečiau kaip vieną kartą per ketvirtį) turi vertinti trečiųjų šalių incidentų ir SLA neatitikčių valdymo registre fiksuotus incidentus, susijusius su trečiųjų šalių teikiamomis paslaugomis ir (ar) produktais bei nutarti, ar rizika dėl pas trečiąsias šalis įvykusių incidentų, susijusių su trečiųjų šalių teikiamomis paslaugomis ir (ar) produktais, organizacijai vis dar yra priimtina. Nustačius, kad pas trečiąsias šalis įvykę incidentai organizacijai yra nepriimtini, kibernetinio saugumo vadovas turi inicijuoti sutartyje numatytų sankcijų taikymą ir (ar) sutarties su trečiąja šalimi nutraukimą.</w:t>
                          </w:r>
                        </w:p>
                        <w:p>
                          <w:pPr>
                            <w:widowControl w:val="0"/>
                            <w:tabs>
                              <w:tab w:val="left" w:pos="993"/>
                            </w:tabs>
                            <w:ind w:firstLine="720"/>
                            <w:jc w:val="both"/>
                            <w:rPr>
                              <w:szCs w:val="24"/>
                              <w:highlight w:val="red"/>
                              <w:lang w:eastAsia="lt-LT" w:bidi="lt-LT"/>
                            </w:rPr>
                          </w:pPr>
                        </w:p>
                      </w:sdtContent>
                    </w:sdt>
                  </w:sdtContent>
                </w:sdt>
                <w:sdt>
                  <w:sdtPr>
                    <w:alias w:val="skyrius"/>
                    <w:tag w:val="part_1c69ce99c8364701b128b56030891bd9"/>
                    <w:lock w:val="sdtLocked"/>
                    <w:richText/>
                  </w:sdtPr>
                  <w:sdtContent>
                    <w:p>
                      <w:pPr>
                        <w:widowControl w:val="0"/>
                        <w:tabs>
                          <w:tab w:val="left" w:pos="426"/>
                          <w:tab w:val="left" w:pos="851"/>
                          <w:tab w:val="left" w:pos="3283"/>
                        </w:tabs>
                        <w:ind w:left="720"/>
                        <w:jc w:val="center"/>
                        <w:rPr>
                          <w:b/>
                          <w:bCs/>
                          <w:szCs w:val="24"/>
                        </w:rPr>
                      </w:pPr>
                      <w:sdt>
                        <w:sdtPr>
                          <w:alias w:val="Numeris"/>
                          <w:tag w:val="nr_1c69ce99c8364701b128b56030891bd9"/>
                          <w:lock w:val="sdtLocked"/>
                          <w:richText/>
                        </w:sdtPr>
                        <w:sdtContent>
                          <w:r>
                            <w:rPr>
                              <w:b/>
                              <w:bCs/>
                              <w:szCs w:val="24"/>
                            </w:rPr>
                            <w:t>IX</w:t>
                          </w:r>
                        </w:sdtContent>
                      </w:sdt>
                      <w:r>
                        <w:rPr>
                          <w:b/>
                          <w:bCs/>
                          <w:szCs w:val="24"/>
                        </w:rPr>
                        <w:t xml:space="preserve"> SKYRIUS</w:t>
                      </w:r>
                    </w:p>
                    <w:p>
                      <w:pPr>
                        <w:widowControl w:val="0"/>
                        <w:tabs>
                          <w:tab w:val="left" w:pos="426"/>
                          <w:tab w:val="left" w:pos="851"/>
                          <w:tab w:val="left" w:pos="3283"/>
                        </w:tabs>
                        <w:ind w:left="720"/>
                        <w:jc w:val="center"/>
                        <w:rPr>
                          <w:b/>
                          <w:bCs/>
                          <w:szCs w:val="24"/>
                        </w:rPr>
                      </w:pPr>
                      <w:sdt>
                        <w:sdtPr>
                          <w:alias w:val="Pavadinimas"/>
                          <w:tag w:val="title_1c69ce99c8364701b128b56030891bd9"/>
                          <w:lock w:val="sdtLocked"/>
                          <w:richText/>
                        </w:sdtPr>
                        <w:sdtContent>
                          <w:r>
                            <w:rPr>
                              <w:b/>
                              <w:bCs/>
                              <w:szCs w:val="24"/>
                            </w:rPr>
                            <w:t>BAIGIAMOSIOS NUOSTATOS</w:t>
                          </w:r>
                        </w:sdtContent>
                      </w:sdt>
                    </w:p>
                    <w:p>
                      <w:pPr>
                        <w:widowControl w:val="0"/>
                        <w:tabs>
                          <w:tab w:val="left" w:pos="426"/>
                          <w:tab w:val="left" w:pos="3283"/>
                        </w:tabs>
                        <w:ind w:firstLine="720"/>
                        <w:rPr>
                          <w:b/>
                          <w:color w:val="000000"/>
                          <w:szCs w:val="24"/>
                          <w:lang w:eastAsia="lt-LT" w:bidi="lt-LT"/>
                        </w:rPr>
                      </w:pPr>
                    </w:p>
                    <w:sdt>
                      <w:sdtPr>
                        <w:alias w:val="33 p."/>
                        <w:tag w:val="part_2c98af11adf94930af7c102c2a90c85d"/>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2c98af11adf94930af7c102c2a90c85d"/>
                              <w:lock w:val="sdtLocked"/>
                              <w:richText/>
                            </w:sdtPr>
                            <w:sdtContent>
                              <w:r>
                                <w:rPr>
                                  <w:color w:val="000000"/>
                                  <w:w w:val="113"/>
                                  <w:szCs w:val="24"/>
                                  <w:lang w:eastAsia="lt-LT" w:bidi="lt-LT"/>
                                </w:rPr>
                                <w:t>33</w:t>
                              </w:r>
                            </w:sdtContent>
                          </w:sdt>
                          <w:r>
                            <w:rPr>
                              <w:color w:val="000000"/>
                              <w:w w:val="113"/>
                              <w:szCs w:val="24"/>
                              <w:lang w:eastAsia="lt-LT" w:bidi="lt-LT"/>
                            </w:rPr>
                            <w:t>.</w:t>
                            <w:tab/>
                          </w:r>
                          <w:r>
                            <w:rPr>
                              <w:szCs w:val="24"/>
                              <w:lang w:eastAsia="lt-LT" w:bidi="lt-LT"/>
                            </w:rPr>
                            <w:t>Sutartyse dėl paslaugų ir (ar) produktų pirkimo privaloma numatyti, kad šio Aprašo reikalavimai yra neatsiejama sutarties dalis. Taip pat organizacija ir trečioji šalis gali susitarti dėl šio Aprašo reikalavimų taikymo papildomais susitarimais.</w:t>
                          </w:r>
                        </w:p>
                      </w:sdtContent>
                    </w:sdt>
                    <w:sdt>
                      <w:sdtPr>
                        <w:alias w:val="34 p."/>
                        <w:tag w:val="part_f612494d9b0140e08deff0d2376a1162"/>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f612494d9b0140e08deff0d2376a1162"/>
                              <w:lock w:val="sdtLocked"/>
                              <w:richText/>
                            </w:sdtPr>
                            <w:sdtContent>
                              <w:r>
                                <w:rPr>
                                  <w:color w:val="000000"/>
                                  <w:w w:val="113"/>
                                  <w:szCs w:val="24"/>
                                  <w:lang w:eastAsia="lt-LT" w:bidi="lt-LT"/>
                                </w:rPr>
                                <w:t>34</w:t>
                              </w:r>
                            </w:sdtContent>
                          </w:sdt>
                          <w:r>
                            <w:rPr>
                              <w:color w:val="000000"/>
                              <w:w w:val="113"/>
                              <w:szCs w:val="24"/>
                              <w:lang w:eastAsia="lt-LT" w:bidi="lt-LT"/>
                            </w:rPr>
                            <w:t>.</w:t>
                            <w:tab/>
                          </w:r>
                          <w:r>
                            <w:rPr>
                              <w:szCs w:val="24"/>
                              <w:lang w:eastAsia="lt-LT" w:bidi="lt-LT"/>
                            </w:rPr>
                            <w:t>Aprašo reikalavimai trečiajai šaliai galioja tol, kol galioja sutartis.</w:t>
                          </w:r>
                        </w:p>
                      </w:sdtContent>
                    </w:sdt>
                    <w:sdt>
                      <w:sdtPr>
                        <w:alias w:val="35 p."/>
                        <w:tag w:val="part_07f4f9fba87444dfbb8e30079e78c88e"/>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07f4f9fba87444dfbb8e30079e78c88e"/>
                              <w:lock w:val="sdtLocked"/>
                              <w:richText/>
                            </w:sdtPr>
                            <w:sdtContent>
                              <w:r>
                                <w:rPr>
                                  <w:color w:val="000000"/>
                                  <w:w w:val="113"/>
                                  <w:szCs w:val="24"/>
                                  <w:lang w:eastAsia="lt-LT" w:bidi="lt-LT"/>
                                </w:rPr>
                                <w:t>35</w:t>
                              </w:r>
                            </w:sdtContent>
                          </w:sdt>
                          <w:r>
                            <w:rPr>
                              <w:color w:val="000000"/>
                              <w:w w:val="113"/>
                              <w:szCs w:val="24"/>
                              <w:lang w:eastAsia="lt-LT" w:bidi="lt-LT"/>
                            </w:rPr>
                            <w:t>.</w:t>
                            <w:tab/>
                          </w:r>
                          <w:r>
                            <w:rPr>
                              <w:szCs w:val="24"/>
                              <w:lang w:eastAsia="lt-LT" w:bidi="lt-LT"/>
                            </w:rPr>
                            <w:t>Jei kuri nors šio Aprašo nuostata pripažįstama negaliojančia dėl prieštaravimo imperatyvioms teisės aktų nuostatoms, ji keičiama vadovaujantis sutartyje nustatyta tvarka.</w:t>
                          </w:r>
                        </w:p>
                      </w:sdtContent>
                    </w:sdt>
                    <w:sdt>
                      <w:sdtPr>
                        <w:alias w:val="36 p."/>
                        <w:tag w:val="part_3a6ec6929a994917996166a9f3656bcb"/>
                        <w:lock w:val="sdtLocked"/>
                        <w:richText/>
                      </w:sdtPr>
                      <w:sdtContent>
                        <w:p>
                          <w:pPr>
                            <w:widowControl w:val="0"/>
                            <w:tabs>
                              <w:tab w:val="left" w:pos="993"/>
                              <w:tab w:val="left" w:pos="1276"/>
                            </w:tabs>
                            <w:spacing w:line="276" w:lineRule="auto"/>
                            <w:ind w:firstLine="720"/>
                            <w:jc w:val="both"/>
                            <w:rPr>
                              <w:szCs w:val="24"/>
                              <w:lang w:eastAsia="lt-LT" w:bidi="lt-LT"/>
                            </w:rPr>
                          </w:pPr>
                          <w:sdt>
                            <w:sdtPr>
                              <w:alias w:val="Numeris"/>
                              <w:tag w:val="nr_3a6ec6929a994917996166a9f3656bcb"/>
                              <w:lock w:val="sdtLocked"/>
                              <w:richText/>
                            </w:sdtPr>
                            <w:sdtContent>
                              <w:r>
                                <w:rPr>
                                  <w:color w:val="000000"/>
                                  <w:w w:val="113"/>
                                  <w:szCs w:val="24"/>
                                  <w:lang w:eastAsia="lt-LT" w:bidi="lt-LT"/>
                                </w:rPr>
                                <w:t>36</w:t>
                              </w:r>
                            </w:sdtContent>
                          </w:sdt>
                          <w:r>
                            <w:rPr>
                              <w:color w:val="000000"/>
                              <w:w w:val="113"/>
                              <w:szCs w:val="24"/>
                              <w:lang w:eastAsia="lt-LT" w:bidi="lt-LT"/>
                            </w:rPr>
                            <w:t>.</w:t>
                            <w:tab/>
                          </w:r>
                          <w:r>
                            <w:rPr>
                              <w:szCs w:val="24"/>
                              <w:lang w:eastAsia="lt-LT" w:bidi="lt-LT"/>
                            </w:rPr>
                            <w:t>Šis Aprašas turi būti peržiūrimas ir atnaujinamas bent kartą per metus arba kai atsiranda esminiai pokyčiai Administracijoje, kurie turi įtakos šiam Aprašui. Už šio Aprašo peržiūrėjimą ir atnaujinimą yra atsakingas kibernetinio saugumo vadovas.</w:t>
                          </w:r>
                        </w:p>
                        <w:p>
                          <w:pPr>
                            <w:tabs>
                              <w:tab w:val="left" w:pos="1134"/>
                            </w:tabs>
                            <w:ind w:firstLine="720"/>
                            <w:jc w:val="center"/>
                            <w:rPr>
                              <w:color w:val="000000"/>
                              <w:szCs w:val="24"/>
                              <w:lang w:eastAsia="lt-LT" w:bidi="lt-LT"/>
                            </w:rPr>
                          </w:pPr>
                          <w:r>
                            <w:rPr>
                              <w:color w:val="000000"/>
                              <w:szCs w:val="24"/>
                              <w:lang w:eastAsia="lt-LT" w:bidi="lt-LT"/>
                            </w:rPr>
                            <w:t>______________________</w:t>
                          </w:r>
                        </w:p>
                        <w:p>
                          <w:pPr>
                            <w:widowControl w:val="0"/>
                            <w:tabs>
                              <w:tab w:val="left" w:pos="1134"/>
                            </w:tabs>
                            <w:ind w:firstLine="720"/>
                            <w:jc w:val="center"/>
                            <w:rPr>
                              <w:b/>
                              <w:color w:val="000000"/>
                              <w:szCs w:val="24"/>
                              <w:lang w:eastAsia="lt-LT" w:bidi="lt-LT"/>
                            </w:rPr>
                          </w:pPr>
                        </w:p>
                        <w:p>
                          <w:pPr>
                            <w:spacing w:line="259" w:lineRule="auto"/>
                            <w:rPr>
                              <w:b/>
                              <w:color w:val="000000"/>
                              <w:szCs w:val="24"/>
                              <w:lang w:eastAsia="lt-LT" w:bidi="lt-LT"/>
                            </w:rPr>
                          </w:pPr>
                          <w:r>
                            <w:rPr>
                              <w:b/>
                              <w:color w:val="000000"/>
                              <w:szCs w:val="24"/>
                              <w:lang w:eastAsia="lt-LT" w:bidi="lt-LT"/>
                            </w:rPr>
                            <w:br w:type="page"/>
                          </w:r>
                        </w:p>
                        <w:p>
                          <w:pPr>
                            <w:rPr>
                              <w:sz w:val="14"/>
                              <w:szCs w:val="14"/>
                            </w:rPr>
                          </w:pPr>
                        </w:p>
                      </w:sdtContent>
                    </w:sdt>
                    <w:sdt>
                      <w:sdtPr>
                        <w:alias w:val="poskyris"/>
                        <w:tag w:val="part_8684d14c36ce4978b629ebf2e8fa3768"/>
                        <w:lock w:val="sdtLocked"/>
                        <w:richText/>
                      </w:sdtPr>
                      <w:sdtContent>
                        <w:p>
                          <w:pPr>
                            <w:widowControl w:val="0"/>
                            <w:tabs>
                              <w:tab w:val="left" w:pos="1134"/>
                            </w:tabs>
                            <w:jc w:val="center"/>
                            <w:rPr>
                              <w:b/>
                              <w:color w:val="000000"/>
                              <w:szCs w:val="24"/>
                              <w:lang w:eastAsia="lt-LT" w:bidi="lt-LT"/>
                            </w:rPr>
                          </w:pPr>
                          <w:sdt>
                            <w:sdtPr>
                              <w:alias w:val="Pavadinimas"/>
                              <w:tag w:val="title_8684d14c36ce4978b629ebf2e8fa3768"/>
                              <w:lock w:val="sdtLocked"/>
                              <w:richText/>
                            </w:sdtPr>
                            <w:sdtContent>
                              <w:r>
                                <w:rPr>
                                  <w:b/>
                                  <w:color w:val="000000"/>
                                  <w:szCs w:val="24"/>
                                  <w:lang w:eastAsia="lt-LT" w:bidi="lt-LT"/>
                                </w:rPr>
                                <w:t>TIEKIMO GRANDINĖS SAUGUMO VALDYMO TVARKOS APRAŠO PERŽIŪRA</w:t>
                              </w:r>
                            </w:sdtContent>
                          </w:sdt>
                        </w:p>
                        <w:p>
                          <w:pPr>
                            <w:tabs>
                              <w:tab w:val="left" w:pos="1134"/>
                            </w:tabs>
                            <w:ind w:firstLine="720"/>
                            <w:jc w:val="center"/>
                            <w:rPr>
                              <w:b/>
                              <w:bCs/>
                              <w:szCs w:val="24"/>
                            </w:rPr>
                          </w:pPr>
                        </w:p>
                        <w:tbl>
                          <w:tblPr>
                            <w:tblW w:w="9781"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417"/>
                            <w:gridCol w:w="1560"/>
                            <w:gridCol w:w="1559"/>
                            <w:gridCol w:w="1984"/>
                            <w:gridCol w:w="1701"/>
                          </w:tblGrid>
                          <w:tr>
                            <w:trPr>
                              <w:trHeight w:val="180"/>
                            </w:trPr>
                            <w:tc>
                              <w:tcPr>
                                <w:tcW w:w="1560" w:type="dxa"/>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Dokumento versija</w:t>
                                </w:r>
                              </w:p>
                            </w:tc>
                            <w:tc>
                              <w:tcPr>
                                <w:tcW w:w="1417" w:type="dxa"/>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Veiklos data</w:t>
                                </w:r>
                              </w:p>
                            </w:tc>
                            <w:tc>
                              <w:tcPr>
                                <w:tcW w:w="1560" w:type="dxa"/>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Statusas</w:t>
                                </w:r>
                              </w:p>
                            </w:tc>
                            <w:tc>
                              <w:tcPr>
                                <w:tcW w:w="1559" w:type="dxa"/>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Dokumento savininkas</w:t>
                                </w:r>
                              </w:p>
                            </w:tc>
                            <w:tc>
                              <w:tcPr>
                                <w:tcW w:w="1984" w:type="dxa"/>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Pagrindinės korekcijos</w:t>
                                </w:r>
                              </w:p>
                            </w:tc>
                            <w:tc>
                              <w:tcPr>
                                <w:tcW w:w="1701" w:type="dxa"/>
                                <w:shd w:val="clear" w:color="auto" w:fill="D9D9D9" w:themeFill="background1" w:themeFillShade="D9"/>
                                <w:tcMar>
                                  <w:left w:w="108" w:type="dxa"/>
                                  <w:right w:w="108" w:type="dxa"/>
                                </w:tcMar>
                                <w:vAlign w:val="center"/>
                              </w:tcPr>
                              <w:p>
                                <w:pPr>
                                  <w:spacing w:line="257" w:lineRule="auto"/>
                                  <w:jc w:val="center"/>
                                  <w:rPr>
                                    <w:sz w:val="22"/>
                                    <w:szCs w:val="22"/>
                                    <w:lang w:val="en-US"/>
                                  </w:rPr>
                                </w:pPr>
                                <w:r>
                                  <w:rPr>
                                    <w:b/>
                                    <w:bCs/>
                                    <w:color w:val="000000"/>
                                    <w:sz w:val="22"/>
                                    <w:szCs w:val="22"/>
                                    <w:lang w:val="lt"/>
                                  </w:rPr>
                                  <w:t>Patvirtinimo data ir Nr.</w:t>
                                </w:r>
                              </w:p>
                            </w:tc>
                          </w:tr>
                          <w:tr>
                            <w:trPr>
                              <w:trHeight w:val="195"/>
                            </w:trPr>
                            <w:tc>
                              <w:tcPr>
                                <w:tcW w:w="1560" w:type="dxa"/>
                                <w:tcMar>
                                  <w:left w:w="108" w:type="dxa"/>
                                  <w:right w:w="108" w:type="dxa"/>
                                </w:tcMar>
                                <w:vAlign w:val="center"/>
                              </w:tcPr>
                              <w:p>
                                <w:pPr>
                                  <w:rPr>
                                    <w:sz w:val="22"/>
                                    <w:szCs w:val="22"/>
                                    <w:lang w:val="en-US"/>
                                  </w:rPr>
                                </w:pPr>
                              </w:p>
                            </w:tc>
                            <w:tc>
                              <w:tcPr>
                                <w:tcW w:w="1417" w:type="dxa"/>
                                <w:tcMar>
                                  <w:left w:w="108" w:type="dxa"/>
                                  <w:right w:w="108" w:type="dxa"/>
                                </w:tcMar>
                                <w:vAlign w:val="center"/>
                              </w:tcPr>
                              <w:p>
                                <w:pPr>
                                  <w:rPr>
                                    <w:sz w:val="22"/>
                                    <w:szCs w:val="22"/>
                                    <w:lang w:val="en-US"/>
                                  </w:rPr>
                                </w:pPr>
                              </w:p>
                            </w:tc>
                            <w:tc>
                              <w:tcPr>
                                <w:tcW w:w="1560" w:type="dxa"/>
                                <w:tcMar>
                                  <w:left w:w="108" w:type="dxa"/>
                                  <w:right w:w="108" w:type="dxa"/>
                                </w:tcMar>
                                <w:vAlign w:val="center"/>
                              </w:tcPr>
                              <w:p>
                                <w:pPr>
                                  <w:rPr>
                                    <w:sz w:val="22"/>
                                    <w:szCs w:val="22"/>
                                    <w:lang w:val="en-US"/>
                                  </w:rPr>
                                </w:pPr>
                              </w:p>
                            </w:tc>
                            <w:tc>
                              <w:tcPr>
                                <w:tcW w:w="1559" w:type="dxa"/>
                                <w:tcMar>
                                  <w:left w:w="108" w:type="dxa"/>
                                  <w:right w:w="108" w:type="dxa"/>
                                </w:tcMar>
                                <w:vAlign w:val="center"/>
                              </w:tcPr>
                              <w:p>
                                <w:pPr>
                                  <w:rPr>
                                    <w:sz w:val="22"/>
                                    <w:szCs w:val="22"/>
                                    <w:lang w:val="en-US"/>
                                  </w:rPr>
                                </w:pPr>
                              </w:p>
                            </w:tc>
                            <w:tc>
                              <w:tcPr>
                                <w:tcW w:w="1984" w:type="dxa"/>
                                <w:tcMar>
                                  <w:left w:w="108" w:type="dxa"/>
                                  <w:right w:w="108" w:type="dxa"/>
                                </w:tcMar>
                                <w:vAlign w:val="center"/>
                              </w:tcPr>
                              <w:p>
                                <w:pPr>
                                  <w:rPr>
                                    <w:sz w:val="22"/>
                                    <w:szCs w:val="22"/>
                                    <w:lang w:val="en-US"/>
                                  </w:rPr>
                                </w:pPr>
                              </w:p>
                            </w:tc>
                            <w:tc>
                              <w:tcPr>
                                <w:tcW w:w="1701" w:type="dxa"/>
                                <w:tcMar>
                                  <w:left w:w="108" w:type="dxa"/>
                                  <w:right w:w="108" w:type="dxa"/>
                                </w:tcMar>
                                <w:vAlign w:val="center"/>
                              </w:tcPr>
                              <w:p>
                                <w:pPr>
                                  <w:rPr>
                                    <w:sz w:val="22"/>
                                    <w:szCs w:val="22"/>
                                    <w:lang w:val="en-US"/>
                                  </w:rPr>
                                </w:pPr>
                              </w:p>
                            </w:tc>
                          </w:tr>
                          <w:tr>
                            <w:trPr>
                              <w:trHeight w:val="300"/>
                            </w:trPr>
                            <w:tc>
                              <w:tcPr>
                                <w:tcW w:w="1560" w:type="dxa"/>
                                <w:tcMar>
                                  <w:left w:w="108" w:type="dxa"/>
                                  <w:right w:w="108" w:type="dxa"/>
                                </w:tcMar>
                                <w:vAlign w:val="center"/>
                              </w:tcPr>
                              <w:p>
                                <w:pPr>
                                  <w:rPr>
                                    <w:sz w:val="22"/>
                                    <w:szCs w:val="22"/>
                                    <w:highlight w:val="lightGray"/>
                                    <w:lang w:val="en-US"/>
                                  </w:rPr>
                                </w:pPr>
                              </w:p>
                            </w:tc>
                            <w:tc>
                              <w:tcPr>
                                <w:tcW w:w="1417" w:type="dxa"/>
                                <w:tcMar>
                                  <w:left w:w="108" w:type="dxa"/>
                                  <w:right w:w="108" w:type="dxa"/>
                                </w:tcMar>
                                <w:vAlign w:val="center"/>
                              </w:tcPr>
                              <w:p>
                                <w:pPr>
                                  <w:rPr>
                                    <w:sz w:val="22"/>
                                    <w:szCs w:val="22"/>
                                    <w:highlight w:val="lightGray"/>
                                    <w:lang w:val="en-US"/>
                                  </w:rPr>
                                </w:pPr>
                              </w:p>
                            </w:tc>
                            <w:tc>
                              <w:tcPr>
                                <w:tcW w:w="1560" w:type="dxa"/>
                                <w:tcMar>
                                  <w:left w:w="108" w:type="dxa"/>
                                  <w:right w:w="108" w:type="dxa"/>
                                </w:tcMar>
                                <w:vAlign w:val="center"/>
                              </w:tcPr>
                              <w:p>
                                <w:pPr>
                                  <w:rPr>
                                    <w:sz w:val="22"/>
                                    <w:szCs w:val="22"/>
                                    <w:highlight w:val="lightGray"/>
                                    <w:lang w:val="en-US"/>
                                  </w:rPr>
                                </w:pPr>
                              </w:p>
                            </w:tc>
                            <w:tc>
                              <w:tcPr>
                                <w:tcW w:w="1559" w:type="dxa"/>
                                <w:tcMar>
                                  <w:left w:w="108" w:type="dxa"/>
                                  <w:right w:w="108" w:type="dxa"/>
                                </w:tcMar>
                                <w:vAlign w:val="center"/>
                              </w:tcPr>
                              <w:p>
                                <w:pPr>
                                  <w:rPr>
                                    <w:sz w:val="22"/>
                                    <w:szCs w:val="22"/>
                                    <w:highlight w:val="lightGray"/>
                                    <w:lang w:val="en-US"/>
                                  </w:rPr>
                                </w:pPr>
                              </w:p>
                            </w:tc>
                            <w:tc>
                              <w:tcPr>
                                <w:tcW w:w="1984" w:type="dxa"/>
                                <w:tcMar>
                                  <w:left w:w="108" w:type="dxa"/>
                                  <w:right w:w="108" w:type="dxa"/>
                                </w:tcMar>
                                <w:vAlign w:val="center"/>
                              </w:tcPr>
                              <w:p>
                                <w:pPr>
                                  <w:rPr>
                                    <w:sz w:val="22"/>
                                    <w:szCs w:val="22"/>
                                    <w:highlight w:val="lightGray"/>
                                    <w:lang w:val="en-US"/>
                                  </w:rPr>
                                </w:pPr>
                              </w:p>
                            </w:tc>
                            <w:tc>
                              <w:tcPr>
                                <w:tcW w:w="1701" w:type="dxa"/>
                                <w:tcMar>
                                  <w:left w:w="108" w:type="dxa"/>
                                  <w:right w:w="108" w:type="dxa"/>
                                </w:tcMar>
                                <w:vAlign w:val="center"/>
                              </w:tcPr>
                              <w:p>
                                <w:pPr>
                                  <w:rPr>
                                    <w:sz w:val="22"/>
                                    <w:szCs w:val="22"/>
                                    <w:highlight w:val="lightGray"/>
                                    <w:lang w:val="en-US"/>
                                  </w:rPr>
                                </w:pPr>
                              </w:p>
                            </w:tc>
                          </w:tr>
                          <w:tr>
                            <w:trPr>
                              <w:trHeight w:val="300"/>
                            </w:trPr>
                            <w:tc>
                              <w:tcPr>
                                <w:tcW w:w="1560" w:type="dxa"/>
                                <w:tcMar>
                                  <w:left w:w="108" w:type="dxa"/>
                                  <w:right w:w="108" w:type="dxa"/>
                                </w:tcMar>
                                <w:vAlign w:val="center"/>
                              </w:tcPr>
                              <w:p>
                                <w:pPr>
                                  <w:rPr>
                                    <w:sz w:val="22"/>
                                    <w:szCs w:val="22"/>
                                    <w:highlight w:val="lightGray"/>
                                    <w:lang w:val="en-US"/>
                                  </w:rPr>
                                </w:pPr>
                              </w:p>
                            </w:tc>
                            <w:tc>
                              <w:tcPr>
                                <w:tcW w:w="1417" w:type="dxa"/>
                                <w:tcMar>
                                  <w:left w:w="108" w:type="dxa"/>
                                  <w:right w:w="108" w:type="dxa"/>
                                </w:tcMar>
                                <w:vAlign w:val="center"/>
                              </w:tcPr>
                              <w:p>
                                <w:pPr>
                                  <w:rPr>
                                    <w:sz w:val="22"/>
                                    <w:szCs w:val="22"/>
                                    <w:highlight w:val="lightGray"/>
                                    <w:lang w:val="en-US"/>
                                  </w:rPr>
                                </w:pPr>
                              </w:p>
                            </w:tc>
                            <w:tc>
                              <w:tcPr>
                                <w:tcW w:w="1560" w:type="dxa"/>
                                <w:tcMar>
                                  <w:left w:w="108" w:type="dxa"/>
                                  <w:right w:w="108" w:type="dxa"/>
                                </w:tcMar>
                                <w:vAlign w:val="center"/>
                              </w:tcPr>
                              <w:p>
                                <w:pPr>
                                  <w:rPr>
                                    <w:sz w:val="22"/>
                                    <w:szCs w:val="22"/>
                                    <w:highlight w:val="lightGray"/>
                                    <w:lang w:val="en-US"/>
                                  </w:rPr>
                                </w:pPr>
                              </w:p>
                            </w:tc>
                            <w:tc>
                              <w:tcPr>
                                <w:tcW w:w="1559" w:type="dxa"/>
                                <w:tcMar>
                                  <w:left w:w="108" w:type="dxa"/>
                                  <w:right w:w="108" w:type="dxa"/>
                                </w:tcMar>
                                <w:vAlign w:val="center"/>
                              </w:tcPr>
                              <w:p>
                                <w:pPr>
                                  <w:rPr>
                                    <w:sz w:val="22"/>
                                    <w:szCs w:val="22"/>
                                    <w:highlight w:val="lightGray"/>
                                    <w:lang w:val="en-US"/>
                                  </w:rPr>
                                </w:pPr>
                              </w:p>
                            </w:tc>
                            <w:tc>
                              <w:tcPr>
                                <w:tcW w:w="1984" w:type="dxa"/>
                                <w:tcMar>
                                  <w:left w:w="108" w:type="dxa"/>
                                  <w:right w:w="108" w:type="dxa"/>
                                </w:tcMar>
                                <w:vAlign w:val="center"/>
                              </w:tcPr>
                              <w:p>
                                <w:pPr>
                                  <w:rPr>
                                    <w:sz w:val="22"/>
                                    <w:szCs w:val="22"/>
                                    <w:highlight w:val="lightGray"/>
                                    <w:lang w:val="en-US"/>
                                  </w:rPr>
                                </w:pPr>
                              </w:p>
                            </w:tc>
                            <w:tc>
                              <w:tcPr>
                                <w:tcW w:w="1701" w:type="dxa"/>
                                <w:tcMar>
                                  <w:left w:w="108" w:type="dxa"/>
                                  <w:right w:w="108" w:type="dxa"/>
                                </w:tcMar>
                                <w:vAlign w:val="center"/>
                              </w:tcPr>
                              <w:p>
                                <w:pPr>
                                  <w:rPr>
                                    <w:sz w:val="22"/>
                                    <w:szCs w:val="22"/>
                                    <w:highlight w:val="lightGray"/>
                                    <w:lang w:val="en-US"/>
                                  </w:rPr>
                                </w:pPr>
                              </w:p>
                            </w:tc>
                          </w:tr>
                          <w:tr>
                            <w:trPr>
                              <w:trHeight w:val="300"/>
                            </w:trPr>
                            <w:tc>
                              <w:tcPr>
                                <w:tcW w:w="1560" w:type="dxa"/>
                                <w:tcMar>
                                  <w:left w:w="108" w:type="dxa"/>
                                  <w:right w:w="108" w:type="dxa"/>
                                </w:tcMar>
                                <w:vAlign w:val="center"/>
                              </w:tcPr>
                              <w:p>
                                <w:pPr>
                                  <w:rPr>
                                    <w:sz w:val="22"/>
                                    <w:szCs w:val="22"/>
                                    <w:highlight w:val="lightGray"/>
                                    <w:lang w:val="en-US"/>
                                  </w:rPr>
                                </w:pPr>
                              </w:p>
                            </w:tc>
                            <w:tc>
                              <w:tcPr>
                                <w:tcW w:w="1417" w:type="dxa"/>
                                <w:tcMar>
                                  <w:left w:w="108" w:type="dxa"/>
                                  <w:right w:w="108" w:type="dxa"/>
                                </w:tcMar>
                                <w:vAlign w:val="center"/>
                              </w:tcPr>
                              <w:p>
                                <w:pPr>
                                  <w:rPr>
                                    <w:sz w:val="22"/>
                                    <w:szCs w:val="22"/>
                                    <w:highlight w:val="lightGray"/>
                                    <w:lang w:val="en-US"/>
                                  </w:rPr>
                                </w:pPr>
                              </w:p>
                            </w:tc>
                            <w:tc>
                              <w:tcPr>
                                <w:tcW w:w="1560" w:type="dxa"/>
                                <w:tcMar>
                                  <w:left w:w="108" w:type="dxa"/>
                                  <w:right w:w="108" w:type="dxa"/>
                                </w:tcMar>
                                <w:vAlign w:val="center"/>
                              </w:tcPr>
                              <w:p>
                                <w:pPr>
                                  <w:rPr>
                                    <w:sz w:val="22"/>
                                    <w:szCs w:val="22"/>
                                    <w:highlight w:val="lightGray"/>
                                    <w:lang w:val="en-US"/>
                                  </w:rPr>
                                </w:pPr>
                              </w:p>
                            </w:tc>
                            <w:tc>
                              <w:tcPr>
                                <w:tcW w:w="1559" w:type="dxa"/>
                                <w:tcMar>
                                  <w:left w:w="108" w:type="dxa"/>
                                  <w:right w:w="108" w:type="dxa"/>
                                </w:tcMar>
                                <w:vAlign w:val="center"/>
                              </w:tcPr>
                              <w:p>
                                <w:pPr>
                                  <w:rPr>
                                    <w:sz w:val="22"/>
                                    <w:szCs w:val="22"/>
                                    <w:highlight w:val="lightGray"/>
                                    <w:lang w:val="en-US"/>
                                  </w:rPr>
                                </w:pPr>
                              </w:p>
                            </w:tc>
                            <w:tc>
                              <w:tcPr>
                                <w:tcW w:w="1984" w:type="dxa"/>
                                <w:tcMar>
                                  <w:left w:w="108" w:type="dxa"/>
                                  <w:right w:w="108" w:type="dxa"/>
                                </w:tcMar>
                                <w:vAlign w:val="center"/>
                              </w:tcPr>
                              <w:p>
                                <w:pPr>
                                  <w:rPr>
                                    <w:sz w:val="22"/>
                                    <w:szCs w:val="22"/>
                                    <w:highlight w:val="lightGray"/>
                                    <w:lang w:val="en-US"/>
                                  </w:rPr>
                                </w:pPr>
                              </w:p>
                            </w:tc>
                            <w:tc>
                              <w:tcPr>
                                <w:tcW w:w="1701" w:type="dxa"/>
                                <w:tcMar>
                                  <w:left w:w="108" w:type="dxa"/>
                                  <w:right w:w="108" w:type="dxa"/>
                                </w:tcMar>
                                <w:vAlign w:val="center"/>
                              </w:tcPr>
                              <w:p>
                                <w:pPr>
                                  <w:rPr>
                                    <w:sz w:val="22"/>
                                    <w:szCs w:val="22"/>
                                    <w:highlight w:val="lightGray"/>
                                    <w:lang w:val="en-US"/>
                                  </w:rPr>
                                </w:pPr>
                              </w:p>
                            </w:tc>
                          </w:tr>
                        </w:tbl>
                        <w:p>
                          <w:pPr>
                            <w:tabs>
                              <w:tab w:val="left" w:pos="1134"/>
                            </w:tabs>
                            <w:ind w:firstLine="720"/>
                            <w:jc w:val="center"/>
                            <w:rPr>
                              <w:color w:val="000000"/>
                              <w:szCs w:val="24"/>
                              <w:lang w:eastAsia="lt-LT" w:bidi="lt-LT"/>
                            </w:rPr>
                          </w:pPr>
                          <w:r>
                            <w:rPr>
                              <w:color w:val="000000"/>
                              <w:szCs w:val="24"/>
                              <w:lang w:eastAsia="lt-LT" w:bidi="lt-LT"/>
                            </w:rPr>
                            <w:t>______________________</w:t>
                          </w:r>
                        </w:p>
                        <w:p>
                          <w:pPr>
                            <w:tabs>
                              <w:tab w:val="left" w:pos="1134"/>
                            </w:tabs>
                            <w:ind w:firstLine="720"/>
                            <w:jc w:val="center"/>
                            <w:rPr>
                              <w:color w:val="000000"/>
                              <w:szCs w:val="24"/>
                              <w:lang w:eastAsia="lt-LT" w:bidi="lt-LT"/>
                            </w:rPr>
                          </w:pPr>
                          <w:r>
                            <w:rPr>
                              <w:color w:val="000000"/>
                              <w:szCs w:val="24"/>
                              <w:lang w:eastAsia="lt-LT" w:bidi="lt-LT"/>
                            </w:rPr>
                            <w:t>______________________</w:t>
                          </w: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sectPr>
                              <w:type w:val="continuous"/>
                              <w:pgSz w:w="11906" w:h="16838" w:code="9"/>
                              <w:pgMar w:top="1134" w:right="567" w:bottom="1134" w:left="1701" w:header="0" w:footer="567" w:gutter="0"/>
                              <w:cols w:space="1296"/>
                              <w:formProt w:val="0"/>
                              <w:titlePg/>
                            </w:sectPr>
                          </w:pPr>
                        </w:p>
                        <w:p>
                          <w:pPr>
                            <w:tabs>
                              <w:tab w:val="center" w:pos="4153"/>
                              <w:tab w:val="right" w:pos="8306"/>
                            </w:tabs>
                            <w:rPr>
                              <w:rFonts w:ascii="Arial" w:hAnsi="Arial"/>
                              <w:sz w:val="22"/>
                              <w:lang w:val="en-US"/>
                            </w:rPr>
                          </w:pPr>
                        </w:p>
                        <w:p>
                          <w:pPr>
                            <w:tabs>
                              <w:tab w:val="left" w:pos="1418"/>
                            </w:tabs>
                            <w:rPr>
                              <w:b/>
                              <w:szCs w:val="24"/>
                            </w:rPr>
                          </w:pPr>
                        </w:p>
                      </w:sdtContent>
                    </w:sdt>
                  </w:sdtContent>
                </w:sdt>
              </w:sdtContent>
            </w:sdt>
            <w:sdt>
              <w:sdtPr>
                <w:alias w:val="1 pr."/>
                <w:tag w:val="part_3a58a6e551c44e3aa70a53f59953b582"/>
                <w:lock w:val="sdtLocked"/>
                <w:richText/>
              </w:sdtPr>
              <w:sdtContent>
                <w:p>
                  <w:pPr>
                    <w:ind w:left="11340"/>
                    <w:rPr>
                      <w:rFonts w:eastAsia="Calibri"/>
                      <w:szCs w:val="24"/>
                    </w:rPr>
                  </w:pPr>
                  <w:r>
                    <w:rPr>
                      <w:rFonts w:eastAsia="Calibri"/>
                      <w:szCs w:val="24"/>
                    </w:rPr>
                    <w:t>Telšių rajono savivaldybės administracijos</w:t>
                  </w:r>
                </w:p>
                <w:p>
                  <w:pPr>
                    <w:ind w:left="11340"/>
                    <w:rPr>
                      <w:rFonts w:eastAsia="Calibri"/>
                      <w:szCs w:val="24"/>
                    </w:rPr>
                  </w:pPr>
                  <w:r>
                    <w:rPr>
                      <w:rFonts w:eastAsia="Calibri"/>
                      <w:szCs w:val="24"/>
                    </w:rPr>
                    <w:t>Tiekimo grandinės saugumo valdymo tvarkos aprašo</w:t>
                  </w:r>
                </w:p>
                <w:p>
                  <w:pPr>
                    <w:ind w:left="11340"/>
                    <w:rPr>
                      <w:rFonts w:eastAsia="Calibri"/>
                      <w:szCs w:val="24"/>
                    </w:rPr>
                  </w:pPr>
                  <w:sdt>
                    <w:sdtPr>
                      <w:alias w:val="Numeris"/>
                      <w:tag w:val="nr_3a58a6e551c44e3aa70a53f59953b582"/>
                      <w:lock w:val="sdtLocked"/>
                      <w:richText/>
                    </w:sdtPr>
                    <w:sdtContent>
                      <w:r>
                        <w:rPr>
                          <w:rFonts w:eastAsia="Calibri"/>
                          <w:szCs w:val="24"/>
                        </w:rPr>
                        <w:t>1</w:t>
                      </w:r>
                    </w:sdtContent>
                  </w:sdt>
                  <w:r>
                    <w:rPr>
                      <w:rFonts w:eastAsia="Calibri"/>
                      <w:szCs w:val="24"/>
                    </w:rPr>
                    <w:t xml:space="preserve"> priedas</w:t>
                  </w:r>
                </w:p>
                <w:p>
                  <w:pPr>
                    <w:ind w:left="11340"/>
                    <w:rPr>
                      <w:rFonts w:eastAsia="Calibri"/>
                      <w:szCs w:val="24"/>
                    </w:rPr>
                  </w:pPr>
                </w:p>
                <w:tbl>
                  <w:tblPr>
                    <w:tblW w:w="15704" w:type="dxa"/>
                    <w:tblLook w:val="04A0" w:firstRow="1" w:lastRow="0" w:firstColumn="1" w:lastColumn="0" w:noHBand="0" w:noVBand="1"/>
                  </w:tblPr>
                  <w:tblGrid>
                    <w:gridCol w:w="505"/>
                    <w:gridCol w:w="1417"/>
                    <w:gridCol w:w="1167"/>
                    <w:gridCol w:w="1168"/>
                    <w:gridCol w:w="1232"/>
                    <w:gridCol w:w="1167"/>
                    <w:gridCol w:w="1216"/>
                    <w:gridCol w:w="1282"/>
                    <w:gridCol w:w="1309"/>
                    <w:gridCol w:w="1216"/>
                    <w:gridCol w:w="1167"/>
                    <w:gridCol w:w="1429"/>
                    <w:gridCol w:w="1429"/>
                  </w:tblGrid>
                  <w:tr>
                    <w:trPr>
                      <w:trHeight w:val="315"/>
                    </w:trPr>
                    <w:tc>
                      <w:tcPr>
                        <w:tcW w:w="15704" w:type="dxa"/>
                        <w:gridSpan w:val="13"/>
                        <w:tcBorders>
                          <w:top w:val="nil"/>
                          <w:left w:val="nil"/>
                          <w:bottom w:val="nil"/>
                          <w:right w:val="nil"/>
                        </w:tcBorders>
                        <w:noWrap/>
                        <w:vAlign w:val="center"/>
                        <w:hideMark/>
                      </w:tcPr>
                      <w:p>
                        <w:pPr>
                          <w:jc w:val="center"/>
                          <w:rPr>
                            <w:b/>
                            <w:bCs/>
                            <w:color w:val="000000"/>
                            <w:szCs w:val="24"/>
                            <w:lang w:eastAsia="lt-LT"/>
                          </w:rPr>
                        </w:pPr>
                        <w:r>
                          <w:rPr>
                            <w:b/>
                            <w:bCs/>
                            <w:color w:val="000000"/>
                            <w:szCs w:val="24"/>
                            <w:lang w:eastAsia="lt-LT"/>
                          </w:rPr>
                          <w:t xml:space="preserve">TREČIŲJŲ ŠALIŲ SĄRAŠAS </w:t>
                        </w:r>
                      </w:p>
                    </w:tc>
                  </w:tr>
                  <w:tr>
                    <w:trPr>
                      <w:trHeight w:val="300"/>
                    </w:trPr>
                    <w:tc>
                      <w:tcPr>
                        <w:tcW w:w="15704" w:type="dxa"/>
                        <w:gridSpan w:val="13"/>
                        <w:tcBorders>
                          <w:top w:val="nil"/>
                          <w:left w:val="nil"/>
                          <w:bottom w:val="nil"/>
                          <w:right w:val="nil"/>
                        </w:tcBorders>
                        <w:noWrap/>
                        <w:hideMark/>
                      </w:tcPr>
                      <w:p>
                        <w:pPr>
                          <w:jc w:val="center"/>
                          <w:rPr>
                            <w:color w:val="000000"/>
                            <w:sz w:val="18"/>
                            <w:szCs w:val="18"/>
                            <w:lang w:eastAsia="lt-LT"/>
                          </w:rPr>
                        </w:pPr>
                        <w:r>
                          <w:rPr>
                            <w:color w:val="000000"/>
                            <w:sz w:val="18"/>
                            <w:szCs w:val="18"/>
                            <w:lang w:eastAsia="lt-LT"/>
                          </w:rPr>
                          <w:t>(Trečiųjų šalių sąrašo forma)</w:t>
                        </w:r>
                      </w:p>
                    </w:tc>
                  </w:tr>
                  <w:tr>
                    <w:trPr>
                      <w:trHeight w:val="300"/>
                    </w:trPr>
                    <w:tc>
                      <w:tcPr>
                        <w:tcW w:w="505" w:type="dxa"/>
                        <w:tcBorders>
                          <w:top w:val="nil"/>
                          <w:left w:val="nil"/>
                          <w:bottom w:val="nil"/>
                          <w:right w:val="nil"/>
                        </w:tcBorders>
                        <w:noWrap/>
                        <w:vAlign w:val="bottom"/>
                        <w:hideMark/>
                      </w:tcPr>
                      <w:p>
                        <w:pPr>
                          <w:jc w:val="center"/>
                          <w:rPr>
                            <w:color w:val="000000"/>
                            <w:sz w:val="18"/>
                            <w:szCs w:val="18"/>
                            <w:lang w:eastAsia="lt-LT"/>
                          </w:rPr>
                        </w:pPr>
                      </w:p>
                    </w:tc>
                    <w:tc>
                      <w:tcPr>
                        <w:tcW w:w="9958" w:type="dxa"/>
                        <w:gridSpan w:val="8"/>
                        <w:tcBorders>
                          <w:top w:val="nil"/>
                          <w:left w:val="nil"/>
                          <w:bottom w:val="single" w:sz="4" w:space="0" w:color="auto"/>
                          <w:right w:val="nil"/>
                        </w:tcBorders>
                        <w:noWrap/>
                        <w:vAlign w:val="bottom"/>
                        <w:hideMark/>
                      </w:tcPr>
                      <w:p>
                        <w:pPr>
                          <w:ind w:firstLine="48"/>
                          <w:jc w:val="center"/>
                          <w:rPr>
                            <w:color w:val="000000"/>
                            <w:sz w:val="18"/>
                            <w:szCs w:val="18"/>
                            <w:lang w:eastAsia="lt-LT"/>
                          </w:rPr>
                        </w:pPr>
                      </w:p>
                    </w:tc>
                    <w:tc>
                      <w:tcPr>
                        <w:tcW w:w="1216" w:type="dxa"/>
                        <w:tcBorders>
                          <w:top w:val="nil"/>
                          <w:left w:val="nil"/>
                          <w:bottom w:val="nil"/>
                          <w:right w:val="nil"/>
                        </w:tcBorders>
                        <w:noWrap/>
                        <w:vAlign w:val="bottom"/>
                        <w:hideMark/>
                      </w:tcPr>
                      <w:p>
                        <w:pPr>
                          <w:jc w:val="center"/>
                          <w:rPr>
                            <w:color w:val="000000"/>
                            <w:sz w:val="18"/>
                            <w:szCs w:val="18"/>
                            <w:lang w:eastAsia="lt-LT"/>
                          </w:rPr>
                        </w:pPr>
                      </w:p>
                    </w:tc>
                    <w:tc>
                      <w:tcPr>
                        <w:tcW w:w="1167" w:type="dxa"/>
                        <w:tcBorders>
                          <w:top w:val="nil"/>
                          <w:left w:val="nil"/>
                          <w:bottom w:val="nil"/>
                          <w:right w:val="nil"/>
                        </w:tcBorders>
                        <w:vAlign w:val="bottom"/>
                        <w:hideMark/>
                      </w:tcPr>
                      <w:p>
                        <w:pPr>
                          <w:rPr>
                            <w:sz w:val="20"/>
                            <w:lang w:eastAsia="lt-LT"/>
                          </w:rPr>
                        </w:pPr>
                      </w:p>
                    </w:tc>
                    <w:tc>
                      <w:tcPr>
                        <w:tcW w:w="1429" w:type="dxa"/>
                        <w:tcBorders>
                          <w:top w:val="nil"/>
                          <w:left w:val="nil"/>
                          <w:bottom w:val="nil"/>
                          <w:right w:val="nil"/>
                        </w:tcBorders>
                        <w:noWrap/>
                        <w:vAlign w:val="bottom"/>
                        <w:hideMark/>
                      </w:tcPr>
                      <w:p>
                        <w:pPr>
                          <w:jc w:val="center"/>
                          <w:rPr>
                            <w:sz w:val="20"/>
                            <w:lang w:eastAsia="lt-LT"/>
                          </w:rPr>
                        </w:pPr>
                      </w:p>
                    </w:tc>
                    <w:tc>
                      <w:tcPr>
                        <w:tcW w:w="1429" w:type="dxa"/>
                        <w:tcBorders>
                          <w:top w:val="nil"/>
                          <w:left w:val="nil"/>
                          <w:bottom w:val="nil"/>
                          <w:right w:val="nil"/>
                        </w:tcBorders>
                        <w:noWrap/>
                        <w:vAlign w:val="bottom"/>
                        <w:hideMark/>
                      </w:tcPr>
                      <w:p>
                        <w:pPr>
                          <w:rPr>
                            <w:sz w:val="20"/>
                            <w:lang w:eastAsia="lt-LT"/>
                          </w:rPr>
                        </w:pPr>
                      </w:p>
                    </w:tc>
                  </w:tr>
                  <w:tr>
                    <w:trPr>
                      <w:trHeight w:val="645"/>
                    </w:trPr>
                    <w:tc>
                      <w:tcPr>
                        <w:tcW w:w="505" w:type="dxa"/>
                        <w:vMerge w:val="restart"/>
                        <w:tcBorders>
                          <w:top w:val="single" w:sz="4" w:space="0" w:color="auto"/>
                          <w:left w:val="single" w:sz="4" w:space="0" w:color="auto"/>
                          <w:bottom w:val="single" w:sz="4" w:space="0" w:color="000000"/>
                          <w:right w:val="single" w:sz="4" w:space="0" w:color="auto"/>
                        </w:tcBorders>
                        <w:shd w:val="clear" w:color="000000" w:fill="F2F2F2"/>
                        <w:hideMark/>
                      </w:tcPr>
                      <w:p>
                        <w:pPr>
                          <w:jc w:val="center"/>
                          <w:rPr>
                            <w:b/>
                            <w:bCs/>
                            <w:color w:val="000000"/>
                            <w:sz w:val="20"/>
                            <w:lang w:eastAsia="lt-LT"/>
                          </w:rPr>
                        </w:pPr>
                        <w:r>
                          <w:rPr>
                            <w:b/>
                            <w:bCs/>
                            <w:color w:val="000000"/>
                            <w:sz w:val="20"/>
                            <w:lang w:eastAsia="lt-LT"/>
                          </w:rPr>
                          <w:t>Eil. Nr.</w:t>
                        </w:r>
                      </w:p>
                    </w:tc>
                    <w:tc>
                      <w:tcPr>
                        <w:tcW w:w="8649" w:type="dxa"/>
                        <w:gridSpan w:val="7"/>
                        <w:tcBorders>
                          <w:top w:val="single" w:sz="4" w:space="0" w:color="auto"/>
                          <w:left w:val="nil"/>
                          <w:bottom w:val="single" w:sz="4" w:space="0" w:color="auto"/>
                          <w:right w:val="single" w:sz="4" w:space="0" w:color="000000"/>
                        </w:tcBorders>
                        <w:shd w:val="clear" w:color="000000" w:fill="F2F2F2"/>
                        <w:hideMark/>
                      </w:tcPr>
                      <w:p>
                        <w:pPr>
                          <w:jc w:val="center"/>
                          <w:rPr>
                            <w:b/>
                            <w:bCs/>
                            <w:color w:val="000000"/>
                            <w:sz w:val="20"/>
                            <w:lang w:eastAsia="lt-LT"/>
                          </w:rPr>
                        </w:pPr>
                        <w:r>
                          <w:rPr>
                            <w:b/>
                            <w:bCs/>
                            <w:color w:val="000000"/>
                            <w:sz w:val="20"/>
                            <w:lang w:eastAsia="lt-LT"/>
                          </w:rPr>
                          <w:t>Informacija paie sutartį</w:t>
                        </w:r>
                      </w:p>
                    </w:tc>
                    <w:tc>
                      <w:tcPr>
                        <w:tcW w:w="1309" w:type="dxa"/>
                        <w:tcBorders>
                          <w:top w:val="nil"/>
                          <w:left w:val="nil"/>
                          <w:bottom w:val="nil"/>
                          <w:right w:val="single" w:sz="4" w:space="0" w:color="auto"/>
                        </w:tcBorders>
                        <w:shd w:val="clear" w:color="000000" w:fill="F2F2F2"/>
                        <w:hideMark/>
                      </w:tcPr>
                      <w:p>
                        <w:pPr>
                          <w:jc w:val="center"/>
                          <w:rPr>
                            <w:b/>
                            <w:bCs/>
                            <w:color w:val="000000"/>
                            <w:sz w:val="20"/>
                            <w:lang w:eastAsia="lt-LT"/>
                          </w:rPr>
                        </w:pPr>
                        <w:r>
                          <w:rPr>
                            <w:b/>
                            <w:bCs/>
                            <w:color w:val="000000"/>
                            <w:sz w:val="20"/>
                            <w:lang w:eastAsia="lt-LT"/>
                          </w:rPr>
                          <w:t>Prieiga</w:t>
                        </w:r>
                      </w:p>
                    </w:tc>
                    <w:tc>
                      <w:tcPr>
                        <w:tcW w:w="2383" w:type="dxa"/>
                        <w:gridSpan w:val="2"/>
                        <w:tcBorders>
                          <w:top w:val="single" w:sz="4" w:space="0" w:color="auto"/>
                          <w:left w:val="nil"/>
                          <w:bottom w:val="single" w:sz="4" w:space="0" w:color="auto"/>
                          <w:right w:val="nil"/>
                        </w:tcBorders>
                        <w:shd w:val="clear" w:color="000000" w:fill="F2F2F2"/>
                        <w:hideMark/>
                      </w:tcPr>
                      <w:p>
                        <w:pPr>
                          <w:jc w:val="center"/>
                          <w:rPr>
                            <w:b/>
                            <w:bCs/>
                            <w:color w:val="000000"/>
                            <w:sz w:val="20"/>
                            <w:lang w:eastAsia="lt-LT"/>
                          </w:rPr>
                        </w:pPr>
                        <w:r>
                          <w:rPr>
                            <w:b/>
                            <w:bCs/>
                            <w:color w:val="000000"/>
                            <w:sz w:val="20"/>
                            <w:lang w:eastAsia="lt-LT"/>
                          </w:rPr>
                          <w:t>Incidentai</w:t>
                        </w:r>
                      </w:p>
                    </w:tc>
                    <w:tc>
                      <w:tcPr>
                        <w:tcW w:w="2858" w:type="dxa"/>
                        <w:gridSpan w:val="2"/>
                        <w:tcBorders>
                          <w:top w:val="single" w:sz="4" w:space="0" w:color="auto"/>
                          <w:left w:val="single" w:sz="4" w:space="0" w:color="auto"/>
                          <w:bottom w:val="single" w:sz="4" w:space="0" w:color="auto"/>
                          <w:right w:val="single" w:sz="4" w:space="0" w:color="auto"/>
                        </w:tcBorders>
                        <w:shd w:val="clear" w:color="000000" w:fill="F2F2F2"/>
                        <w:hideMark/>
                      </w:tcPr>
                      <w:p>
                        <w:pPr>
                          <w:jc w:val="center"/>
                          <w:rPr>
                            <w:b/>
                            <w:bCs/>
                            <w:color w:val="000000"/>
                            <w:sz w:val="20"/>
                            <w:lang w:eastAsia="lt-LT"/>
                          </w:rPr>
                        </w:pPr>
                        <w:r>
                          <w:rPr>
                            <w:b/>
                            <w:bCs/>
                            <w:color w:val="000000"/>
                            <w:sz w:val="20"/>
                            <w:lang w:eastAsia="lt-LT"/>
                          </w:rPr>
                          <w:t>Privalomas paslaugų teikimo lygiai (angl. SLA)</w:t>
                        </w:r>
                      </w:p>
                    </w:tc>
                  </w:tr>
                  <w:tr>
                    <w:trPr>
                      <w:trHeight w:val="1200"/>
                    </w:trPr>
                    <w:tc>
                      <w:tcPr>
                        <w:tcW w:w="505" w:type="dxa"/>
                        <w:vMerge/>
                        <w:tcBorders>
                          <w:top w:val="single" w:sz="4" w:space="0" w:color="auto"/>
                          <w:left w:val="single" w:sz="4" w:space="0" w:color="auto"/>
                          <w:bottom w:val="single" w:sz="4" w:space="0" w:color="000000"/>
                          <w:right w:val="single" w:sz="4" w:space="0" w:color="auto"/>
                        </w:tcBorders>
                        <w:vAlign w:val="center"/>
                        <w:hideMark/>
                      </w:tcPr>
                      <w:p>
                        <w:pPr>
                          <w:rPr>
                            <w:b/>
                            <w:bCs/>
                            <w:color w:val="000000"/>
                            <w:sz w:val="20"/>
                            <w:lang w:eastAsia="lt-LT"/>
                          </w:rPr>
                        </w:pPr>
                      </w:p>
                    </w:tc>
                    <w:tc>
                      <w:tcPr>
                        <w:tcW w:w="1417" w:type="dxa"/>
                        <w:tcBorders>
                          <w:top w:val="nil"/>
                          <w:left w:val="nil"/>
                          <w:bottom w:val="nil"/>
                          <w:right w:val="single" w:sz="4" w:space="0" w:color="auto"/>
                        </w:tcBorders>
                        <w:shd w:val="clear" w:color="000000" w:fill="DAE9F8"/>
                        <w:hideMark/>
                      </w:tcPr>
                      <w:p>
                        <w:pPr>
                          <w:jc w:val="center"/>
                          <w:rPr>
                            <w:b/>
                            <w:bCs/>
                            <w:color w:val="000000"/>
                            <w:sz w:val="20"/>
                            <w:lang w:eastAsia="lt-LT"/>
                          </w:rPr>
                        </w:pPr>
                        <w:r>
                          <w:rPr>
                            <w:b/>
                            <w:bCs/>
                            <w:color w:val="000000"/>
                            <w:sz w:val="20"/>
                            <w:lang w:eastAsia="lt-LT"/>
                          </w:rPr>
                          <w:t>Trečiosios šalies pavadinimas</w:t>
                        </w:r>
                      </w:p>
                    </w:tc>
                    <w:tc>
                      <w:tcPr>
                        <w:tcW w:w="1167" w:type="dxa"/>
                        <w:tcBorders>
                          <w:top w:val="nil"/>
                          <w:left w:val="nil"/>
                          <w:bottom w:val="nil"/>
                          <w:right w:val="single" w:sz="4" w:space="0" w:color="auto"/>
                        </w:tcBorders>
                        <w:shd w:val="clear" w:color="000000" w:fill="DAE9F8"/>
                        <w:hideMark/>
                      </w:tcPr>
                      <w:p>
                        <w:pPr>
                          <w:jc w:val="center"/>
                          <w:rPr>
                            <w:b/>
                            <w:bCs/>
                            <w:color w:val="000000"/>
                            <w:sz w:val="20"/>
                            <w:lang w:eastAsia="lt-LT"/>
                          </w:rPr>
                        </w:pPr>
                        <w:r>
                          <w:rPr>
                            <w:b/>
                            <w:bCs/>
                            <w:color w:val="000000"/>
                            <w:sz w:val="20"/>
                            <w:lang w:eastAsia="lt-LT"/>
                          </w:rPr>
                          <w:t>Teikiamos paslaugos ir (ar) produkto pobūdis</w:t>
                        </w:r>
                      </w:p>
                    </w:tc>
                    <w:tc>
                      <w:tcPr>
                        <w:tcW w:w="1168" w:type="dxa"/>
                        <w:tcBorders>
                          <w:top w:val="nil"/>
                          <w:left w:val="nil"/>
                          <w:bottom w:val="nil"/>
                          <w:right w:val="single" w:sz="4" w:space="0" w:color="auto"/>
                        </w:tcBorders>
                        <w:shd w:val="clear" w:color="000000" w:fill="DAE9F8"/>
                        <w:hideMark/>
                      </w:tcPr>
                      <w:p>
                        <w:pPr>
                          <w:jc w:val="center"/>
                          <w:rPr>
                            <w:b/>
                            <w:bCs/>
                            <w:color w:val="000000"/>
                            <w:sz w:val="20"/>
                            <w:lang w:eastAsia="lt-LT"/>
                          </w:rPr>
                        </w:pPr>
                        <w:r>
                          <w:rPr>
                            <w:b/>
                            <w:bCs/>
                            <w:color w:val="000000"/>
                            <w:sz w:val="20"/>
                            <w:lang w:eastAsia="lt-LT"/>
                          </w:rPr>
                          <w:t>Trečiosios šalies</w:t>
                          <w:br/>
                          <w:t>kontaktinis asmuo</w:t>
                        </w:r>
                      </w:p>
                    </w:tc>
                    <w:tc>
                      <w:tcPr>
                        <w:tcW w:w="1232" w:type="dxa"/>
                        <w:tcBorders>
                          <w:top w:val="nil"/>
                          <w:left w:val="nil"/>
                          <w:bottom w:val="nil"/>
                          <w:right w:val="single" w:sz="4" w:space="0" w:color="auto"/>
                        </w:tcBorders>
                        <w:shd w:val="clear" w:color="000000" w:fill="DAE9F8"/>
                        <w:hideMark/>
                      </w:tcPr>
                      <w:p>
                        <w:pPr>
                          <w:jc w:val="center"/>
                          <w:rPr>
                            <w:b/>
                            <w:bCs/>
                            <w:color w:val="000000"/>
                            <w:sz w:val="20"/>
                            <w:lang w:eastAsia="lt-LT"/>
                          </w:rPr>
                        </w:pPr>
                        <w:r>
                          <w:rPr>
                            <w:b/>
                            <w:bCs/>
                            <w:color w:val="000000"/>
                            <w:sz w:val="20"/>
                            <w:lang w:eastAsia="lt-LT"/>
                          </w:rPr>
                          <w:t>Už sutarties vykdymą atsakingas darbuotojas</w:t>
                        </w:r>
                      </w:p>
                    </w:tc>
                    <w:tc>
                      <w:tcPr>
                        <w:tcW w:w="1167" w:type="dxa"/>
                        <w:tcBorders>
                          <w:top w:val="nil"/>
                          <w:left w:val="nil"/>
                          <w:bottom w:val="nil"/>
                          <w:right w:val="single" w:sz="4" w:space="0" w:color="auto"/>
                        </w:tcBorders>
                        <w:shd w:val="clear" w:color="000000" w:fill="DAE9F8"/>
                        <w:hideMark/>
                      </w:tcPr>
                      <w:p>
                        <w:pPr>
                          <w:jc w:val="center"/>
                          <w:rPr>
                            <w:b/>
                            <w:bCs/>
                            <w:color w:val="000000"/>
                            <w:sz w:val="20"/>
                            <w:lang w:eastAsia="lt-LT"/>
                          </w:rPr>
                        </w:pPr>
                        <w:r>
                          <w:rPr>
                            <w:b/>
                            <w:bCs/>
                            <w:color w:val="000000"/>
                            <w:sz w:val="20"/>
                            <w:lang w:eastAsia="lt-LT"/>
                          </w:rPr>
                          <w:t>Sutarties numeris</w:t>
                        </w:r>
                      </w:p>
                    </w:tc>
                    <w:tc>
                      <w:tcPr>
                        <w:tcW w:w="1216" w:type="dxa"/>
                        <w:tcBorders>
                          <w:top w:val="nil"/>
                          <w:left w:val="nil"/>
                          <w:bottom w:val="nil"/>
                          <w:right w:val="single" w:sz="4" w:space="0" w:color="auto"/>
                        </w:tcBorders>
                        <w:shd w:val="clear" w:color="000000" w:fill="DAE9F8"/>
                        <w:hideMark/>
                      </w:tcPr>
                      <w:p>
                        <w:pPr>
                          <w:jc w:val="center"/>
                          <w:rPr>
                            <w:b/>
                            <w:bCs/>
                            <w:color w:val="000000"/>
                            <w:sz w:val="20"/>
                            <w:lang w:eastAsia="lt-LT"/>
                          </w:rPr>
                        </w:pPr>
                        <w:r>
                          <w:rPr>
                            <w:b/>
                            <w:bCs/>
                            <w:color w:val="000000"/>
                            <w:sz w:val="20"/>
                            <w:lang w:eastAsia="lt-LT"/>
                          </w:rPr>
                          <w:t>Sutarties terminas</w:t>
                        </w:r>
                      </w:p>
                    </w:tc>
                    <w:tc>
                      <w:tcPr>
                        <w:tcW w:w="1282" w:type="dxa"/>
                        <w:tcBorders>
                          <w:top w:val="nil"/>
                          <w:left w:val="nil"/>
                          <w:bottom w:val="nil"/>
                          <w:right w:val="single" w:sz="4" w:space="0" w:color="auto"/>
                        </w:tcBorders>
                        <w:shd w:val="clear" w:color="000000" w:fill="DAE9F8"/>
                        <w:hideMark/>
                      </w:tcPr>
                      <w:p>
                        <w:pPr>
                          <w:jc w:val="center"/>
                          <w:rPr>
                            <w:b/>
                            <w:bCs/>
                            <w:color w:val="000000"/>
                            <w:sz w:val="20"/>
                            <w:lang w:eastAsia="lt-LT"/>
                          </w:rPr>
                        </w:pPr>
                        <w:r>
                          <w:rPr>
                            <w:b/>
                            <w:bCs/>
                            <w:color w:val="000000"/>
                            <w:sz w:val="20"/>
                            <w:lang w:eastAsia="lt-LT"/>
                          </w:rPr>
                          <w:t>Kokybės reikalavimai</w:t>
                        </w:r>
                      </w:p>
                    </w:tc>
                    <w:tc>
                      <w:tcPr>
                        <w:tcW w:w="1309" w:type="dxa"/>
                        <w:tcBorders>
                          <w:top w:val="single" w:sz="4" w:space="0" w:color="auto"/>
                          <w:left w:val="nil"/>
                          <w:bottom w:val="nil"/>
                          <w:right w:val="single" w:sz="4" w:space="0" w:color="auto"/>
                        </w:tcBorders>
                        <w:shd w:val="clear" w:color="000000" w:fill="F2F2F2"/>
                        <w:hideMark/>
                      </w:tcPr>
                      <w:p>
                        <w:pPr>
                          <w:jc w:val="center"/>
                          <w:rPr>
                            <w:b/>
                            <w:bCs/>
                            <w:color w:val="000000"/>
                            <w:sz w:val="20"/>
                            <w:lang w:eastAsia="lt-LT"/>
                          </w:rPr>
                        </w:pPr>
                        <w:r>
                          <w:rPr>
                            <w:b/>
                            <w:bCs/>
                            <w:color w:val="000000"/>
                            <w:sz w:val="20"/>
                            <w:lang w:eastAsia="lt-LT"/>
                          </w:rPr>
                          <w:t>Suteiktos prieigos prie tinklų ir informacinių sistemų</w:t>
                        </w:r>
                      </w:p>
                    </w:tc>
                    <w:tc>
                      <w:tcPr>
                        <w:tcW w:w="1216" w:type="dxa"/>
                        <w:tcBorders>
                          <w:top w:val="nil"/>
                          <w:left w:val="nil"/>
                          <w:bottom w:val="single" w:sz="4" w:space="0" w:color="auto"/>
                          <w:right w:val="single" w:sz="4" w:space="0" w:color="auto"/>
                        </w:tcBorders>
                        <w:shd w:val="clear" w:color="000000" w:fill="F2F2F2"/>
                        <w:hideMark/>
                      </w:tcPr>
                      <w:p>
                        <w:pPr>
                          <w:jc w:val="center"/>
                          <w:rPr>
                            <w:b/>
                            <w:bCs/>
                            <w:color w:val="000000"/>
                            <w:sz w:val="20"/>
                            <w:lang w:eastAsia="lt-LT"/>
                          </w:rPr>
                        </w:pPr>
                        <w:r>
                          <w:rPr>
                            <w:b/>
                            <w:bCs/>
                            <w:color w:val="000000"/>
                            <w:sz w:val="20"/>
                            <w:lang w:eastAsia="lt-LT"/>
                          </w:rPr>
                          <w:t>Ar įvyko incidentas (Taip/ Ne)</w:t>
                        </w:r>
                      </w:p>
                    </w:tc>
                    <w:tc>
                      <w:tcPr>
                        <w:tcW w:w="1167" w:type="dxa"/>
                        <w:tcBorders>
                          <w:top w:val="nil"/>
                          <w:left w:val="nil"/>
                          <w:bottom w:val="single" w:sz="4" w:space="0" w:color="auto"/>
                          <w:right w:val="single" w:sz="4" w:space="0" w:color="auto"/>
                        </w:tcBorders>
                        <w:shd w:val="clear" w:color="000000" w:fill="F2F2F2"/>
                        <w:hideMark/>
                      </w:tcPr>
                      <w:p>
                        <w:pPr>
                          <w:jc w:val="center"/>
                          <w:rPr>
                            <w:b/>
                            <w:bCs/>
                            <w:color w:val="000000"/>
                            <w:sz w:val="20"/>
                            <w:lang w:eastAsia="lt-LT"/>
                          </w:rPr>
                        </w:pPr>
                        <w:r>
                          <w:rPr>
                            <w:b/>
                            <w:bCs/>
                            <w:color w:val="000000"/>
                            <w:sz w:val="20"/>
                            <w:lang w:eastAsia="lt-LT"/>
                          </w:rPr>
                          <w:t>Incidentų skaičius</w:t>
                        </w:r>
                      </w:p>
                    </w:tc>
                    <w:tc>
                      <w:tcPr>
                        <w:tcW w:w="1429" w:type="dxa"/>
                        <w:tcBorders>
                          <w:top w:val="nil"/>
                          <w:left w:val="nil"/>
                          <w:bottom w:val="single" w:sz="4" w:space="0" w:color="auto"/>
                          <w:right w:val="single" w:sz="4" w:space="0" w:color="auto"/>
                        </w:tcBorders>
                        <w:shd w:val="clear" w:color="000000" w:fill="DAE9F8"/>
                        <w:hideMark/>
                      </w:tcPr>
                      <w:p>
                        <w:pPr>
                          <w:jc w:val="center"/>
                          <w:rPr>
                            <w:b/>
                            <w:bCs/>
                            <w:color w:val="000000"/>
                            <w:sz w:val="20"/>
                            <w:lang w:eastAsia="lt-LT"/>
                          </w:rPr>
                        </w:pPr>
                        <w:r>
                          <w:rPr>
                            <w:b/>
                            <w:bCs/>
                            <w:color w:val="000000"/>
                            <w:sz w:val="20"/>
                            <w:lang w:eastAsia="lt-LT"/>
                          </w:rPr>
                          <w:t>Paslaugų prieinamumas proc. (sutartyje)</w:t>
                        </w:r>
                      </w:p>
                    </w:tc>
                    <w:tc>
                      <w:tcPr>
                        <w:tcW w:w="1429" w:type="dxa"/>
                        <w:tcBorders>
                          <w:top w:val="nil"/>
                          <w:left w:val="nil"/>
                          <w:bottom w:val="single" w:sz="4" w:space="0" w:color="auto"/>
                          <w:right w:val="single" w:sz="4" w:space="0" w:color="auto"/>
                        </w:tcBorders>
                        <w:shd w:val="clear" w:color="000000" w:fill="F2F2F2"/>
                        <w:hideMark/>
                      </w:tcPr>
                      <w:p>
                        <w:pPr>
                          <w:jc w:val="center"/>
                          <w:rPr>
                            <w:b/>
                            <w:bCs/>
                            <w:color w:val="000000"/>
                            <w:sz w:val="20"/>
                            <w:lang w:eastAsia="lt-LT"/>
                          </w:rPr>
                        </w:pPr>
                        <w:r>
                          <w:rPr>
                            <w:b/>
                            <w:bCs/>
                            <w:color w:val="000000"/>
                            <w:sz w:val="20"/>
                            <w:lang w:eastAsia="lt-LT"/>
                          </w:rPr>
                          <w:t>Paslaugų prieinamumas proc. (pagal faktą)</w:t>
                        </w:r>
                      </w:p>
                    </w:tc>
                  </w:tr>
                  <w:tr>
                    <w:trPr>
                      <w:trHeight w:val="1680"/>
                    </w:trPr>
                    <w:tc>
                      <w:tcPr>
                        <w:tcW w:w="505" w:type="dxa"/>
                        <w:tcBorders>
                          <w:top w:val="nil"/>
                          <w:left w:val="single" w:sz="4" w:space="0" w:color="auto"/>
                          <w:bottom w:val="single" w:sz="4" w:space="0" w:color="auto"/>
                          <w:right w:val="single" w:sz="4" w:space="0" w:color="auto"/>
                        </w:tcBorders>
                        <w:shd w:val="clear" w:color="000000" w:fill="F2F2F2"/>
                        <w:noWrap/>
                        <w:hideMark/>
                      </w:tcPr>
                      <w:p>
                        <w:pPr>
                          <w:jc w:val="center"/>
                          <w:rPr>
                            <w:color w:val="000000"/>
                            <w:sz w:val="20"/>
                            <w:lang w:eastAsia="lt-LT"/>
                          </w:rPr>
                        </w:pPr>
                        <w:r>
                          <w:rPr>
                            <w:color w:val="000000"/>
                            <w:sz w:val="20"/>
                            <w:lang w:eastAsia="lt-LT"/>
                          </w:rPr>
                          <w:t>1.</w:t>
                        </w:r>
                      </w:p>
                    </w:tc>
                    <w:tc>
                      <w:tcPr>
                        <w:tcW w:w="1417" w:type="dxa"/>
                        <w:tcBorders>
                          <w:top w:val="single" w:sz="4" w:space="0" w:color="auto"/>
                          <w:left w:val="nil"/>
                          <w:bottom w:val="single" w:sz="4" w:space="0" w:color="auto"/>
                          <w:right w:val="single" w:sz="4" w:space="0" w:color="auto"/>
                        </w:tcBorders>
                        <w:hideMark/>
                      </w:tcPr>
                      <w:p>
                        <w:pPr>
                          <w:rPr>
                            <w:i/>
                            <w:iCs/>
                            <w:color w:val="000000"/>
                            <w:sz w:val="20"/>
                            <w:lang w:eastAsia="lt-LT"/>
                          </w:rPr>
                        </w:pPr>
                        <w:r>
                          <w:rPr>
                            <w:i/>
                            <w:iCs/>
                            <w:color w:val="000000"/>
                            <w:sz w:val="20"/>
                            <w:lang w:eastAsia="lt-LT"/>
                          </w:rPr>
                          <w:t>[Nurodykite trečiosios šalies pavadiminimą]</w:t>
                        </w:r>
                      </w:p>
                    </w:tc>
                    <w:tc>
                      <w:tcPr>
                        <w:tcW w:w="1167" w:type="dxa"/>
                        <w:tcBorders>
                          <w:top w:val="single" w:sz="4" w:space="0" w:color="auto"/>
                          <w:left w:val="nil"/>
                          <w:bottom w:val="single" w:sz="4" w:space="0" w:color="auto"/>
                          <w:right w:val="single" w:sz="4" w:space="0" w:color="auto"/>
                        </w:tcBorders>
                        <w:hideMark/>
                      </w:tcPr>
                      <w:p>
                        <w:pPr>
                          <w:rPr>
                            <w:i/>
                            <w:iCs/>
                            <w:color w:val="000000"/>
                            <w:sz w:val="20"/>
                            <w:lang w:eastAsia="lt-LT"/>
                          </w:rPr>
                        </w:pPr>
                        <w:r>
                          <w:rPr>
                            <w:i/>
                            <w:iCs/>
                            <w:color w:val="000000"/>
                            <w:sz w:val="20"/>
                            <w:lang w:eastAsia="lt-LT"/>
                          </w:rPr>
                          <w:t>[Nurodykite trečiosios šalies teikiamą paslaugą ir (ar) produktą]</w:t>
                        </w:r>
                      </w:p>
                    </w:tc>
                    <w:tc>
                      <w:tcPr>
                        <w:tcW w:w="1168" w:type="dxa"/>
                        <w:tcBorders>
                          <w:top w:val="single" w:sz="4" w:space="0" w:color="auto"/>
                          <w:left w:val="nil"/>
                          <w:bottom w:val="single" w:sz="4" w:space="0" w:color="auto"/>
                          <w:right w:val="single" w:sz="4" w:space="0" w:color="auto"/>
                        </w:tcBorders>
                        <w:hideMark/>
                      </w:tcPr>
                      <w:p>
                        <w:pPr>
                          <w:rPr>
                            <w:i/>
                            <w:iCs/>
                            <w:color w:val="000000"/>
                            <w:sz w:val="20"/>
                            <w:lang w:eastAsia="lt-LT"/>
                          </w:rPr>
                        </w:pPr>
                        <w:r>
                          <w:rPr>
                            <w:i/>
                            <w:iCs/>
                            <w:color w:val="000000"/>
                            <w:sz w:val="20"/>
                            <w:lang w:eastAsia="lt-LT"/>
                          </w:rPr>
                          <w:t>[Nurodykite trečiosios šalies teikiamą paslaugą ir (ar) produktą]</w:t>
                        </w:r>
                      </w:p>
                    </w:tc>
                    <w:tc>
                      <w:tcPr>
                        <w:tcW w:w="1232" w:type="dxa"/>
                        <w:tcBorders>
                          <w:top w:val="single" w:sz="4" w:space="0" w:color="auto"/>
                          <w:left w:val="nil"/>
                          <w:bottom w:val="single" w:sz="4" w:space="0" w:color="auto"/>
                          <w:right w:val="single" w:sz="4" w:space="0" w:color="auto"/>
                        </w:tcBorders>
                        <w:hideMark/>
                      </w:tcPr>
                      <w:p>
                        <w:pPr>
                          <w:jc w:val="center"/>
                          <w:rPr>
                            <w:i/>
                            <w:iCs/>
                            <w:color w:val="000000"/>
                            <w:sz w:val="20"/>
                            <w:lang w:eastAsia="lt-LT"/>
                          </w:rPr>
                        </w:pPr>
                        <w:r>
                          <w:rPr>
                            <w:i/>
                            <w:iCs/>
                            <w:color w:val="000000"/>
                            <w:sz w:val="20"/>
                            <w:lang w:eastAsia="lt-LT"/>
                          </w:rPr>
                          <w:t>[Už sutarties vykdymą atsakingą darbuotoją]</w:t>
                        </w:r>
                      </w:p>
                    </w:tc>
                    <w:tc>
                      <w:tcPr>
                        <w:tcW w:w="1167" w:type="dxa"/>
                        <w:tcBorders>
                          <w:top w:val="single" w:sz="4" w:space="0" w:color="auto"/>
                          <w:left w:val="nil"/>
                          <w:bottom w:val="single" w:sz="4" w:space="0" w:color="auto"/>
                          <w:right w:val="single" w:sz="4" w:space="0" w:color="auto"/>
                        </w:tcBorders>
                        <w:hideMark/>
                      </w:tcPr>
                      <w:p>
                        <w:pPr>
                          <w:jc w:val="center"/>
                          <w:rPr>
                            <w:i/>
                            <w:iCs/>
                            <w:color w:val="000000"/>
                            <w:sz w:val="20"/>
                            <w:lang w:eastAsia="lt-LT"/>
                          </w:rPr>
                        </w:pPr>
                        <w:r>
                          <w:rPr>
                            <w:i/>
                            <w:iCs/>
                            <w:color w:val="000000"/>
                            <w:sz w:val="20"/>
                            <w:lang w:eastAsia="lt-LT"/>
                          </w:rPr>
                          <w:t>[Nurodykite sutarties numerį]</w:t>
                        </w:r>
                      </w:p>
                    </w:tc>
                    <w:tc>
                      <w:tcPr>
                        <w:tcW w:w="1216" w:type="dxa"/>
                        <w:tcBorders>
                          <w:top w:val="single" w:sz="4" w:space="0" w:color="auto"/>
                          <w:left w:val="nil"/>
                          <w:bottom w:val="single" w:sz="4" w:space="0" w:color="auto"/>
                          <w:right w:val="single" w:sz="4" w:space="0" w:color="auto"/>
                        </w:tcBorders>
                        <w:hideMark/>
                      </w:tcPr>
                      <w:p>
                        <w:pPr>
                          <w:jc w:val="center"/>
                          <w:rPr>
                            <w:i/>
                            <w:iCs/>
                            <w:color w:val="000000"/>
                            <w:sz w:val="20"/>
                            <w:lang w:eastAsia="lt-LT"/>
                          </w:rPr>
                        </w:pPr>
                        <w:r>
                          <w:rPr>
                            <w:i/>
                            <w:iCs/>
                            <w:color w:val="000000"/>
                            <w:sz w:val="20"/>
                            <w:lang w:eastAsia="lt-LT"/>
                          </w:rPr>
                          <w:t>[Nurodykite, kad baisis sutarties galiojimas]</w:t>
                        </w:r>
                      </w:p>
                    </w:tc>
                    <w:tc>
                      <w:tcPr>
                        <w:tcW w:w="1282" w:type="dxa"/>
                        <w:tcBorders>
                          <w:top w:val="single" w:sz="4" w:space="0" w:color="auto"/>
                          <w:left w:val="nil"/>
                          <w:bottom w:val="single" w:sz="4" w:space="0" w:color="auto"/>
                          <w:right w:val="single" w:sz="4" w:space="0" w:color="auto"/>
                        </w:tcBorders>
                        <w:hideMark/>
                      </w:tcPr>
                      <w:p>
                        <w:pPr>
                          <w:jc w:val="center"/>
                          <w:rPr>
                            <w:i/>
                            <w:iCs/>
                            <w:color w:val="000000"/>
                            <w:sz w:val="20"/>
                            <w:lang w:eastAsia="lt-LT"/>
                          </w:rPr>
                        </w:pPr>
                        <w:r>
                          <w:rPr>
                            <w:i/>
                            <w:iCs/>
                            <w:color w:val="000000"/>
                            <w:sz w:val="20"/>
                            <w:lang w:eastAsia="lt-LT"/>
                          </w:rPr>
                          <w:t>[Nurodykite kokybės reikalavimus, pvz. ISO 27001 sertifikatas]</w:t>
                        </w:r>
                      </w:p>
                    </w:tc>
                    <w:tc>
                      <w:tcPr>
                        <w:tcW w:w="1309" w:type="dxa"/>
                        <w:tcBorders>
                          <w:top w:val="single" w:sz="4" w:space="0" w:color="auto"/>
                          <w:left w:val="nil"/>
                          <w:bottom w:val="single" w:sz="4" w:space="0" w:color="auto"/>
                          <w:right w:val="single" w:sz="4" w:space="0" w:color="auto"/>
                        </w:tcBorders>
                        <w:hideMark/>
                      </w:tcPr>
                      <w:p>
                        <w:pPr>
                          <w:jc w:val="center"/>
                          <w:rPr>
                            <w:i/>
                            <w:iCs/>
                            <w:color w:val="000000"/>
                            <w:sz w:val="20"/>
                            <w:lang w:eastAsia="lt-LT"/>
                          </w:rPr>
                        </w:pPr>
                        <w:r>
                          <w:rPr>
                            <w:i/>
                            <w:iCs/>
                            <w:color w:val="000000"/>
                            <w:sz w:val="20"/>
                            <w:lang w:eastAsia="lt-LT"/>
                          </w:rPr>
                          <w:t>[Nurodykite suteiktas prieigas prie tinklų ir informacinių sistemų]</w:t>
                        </w:r>
                      </w:p>
                    </w:tc>
                    <w:tc>
                      <w:tcPr>
                        <w:tcW w:w="1216" w:type="dxa"/>
                        <w:tcBorders>
                          <w:top w:val="nil"/>
                          <w:left w:val="nil"/>
                          <w:bottom w:val="single" w:sz="4" w:space="0" w:color="auto"/>
                          <w:right w:val="single" w:sz="4" w:space="0" w:color="auto"/>
                        </w:tcBorders>
                        <w:hideMark/>
                      </w:tcPr>
                      <w:p>
                        <w:pPr>
                          <w:jc w:val="center"/>
                          <w:rPr>
                            <w:i/>
                            <w:iCs/>
                            <w:color w:val="000000"/>
                            <w:sz w:val="20"/>
                            <w:lang w:eastAsia="lt-LT"/>
                          </w:rPr>
                        </w:pPr>
                        <w:r>
                          <w:rPr>
                            <w:i/>
                            <w:iCs/>
                            <w:color w:val="000000"/>
                            <w:sz w:val="20"/>
                            <w:lang w:eastAsia="lt-LT"/>
                          </w:rPr>
                          <w:t>[Nurodykite, ar įvyko incidentas (-ai) - Taip arba Ne]</w:t>
                        </w:r>
                      </w:p>
                    </w:tc>
                    <w:tc>
                      <w:tcPr>
                        <w:tcW w:w="1167" w:type="dxa"/>
                        <w:tcBorders>
                          <w:top w:val="nil"/>
                          <w:left w:val="nil"/>
                          <w:bottom w:val="single" w:sz="4" w:space="0" w:color="auto"/>
                          <w:right w:val="single" w:sz="4" w:space="0" w:color="auto"/>
                        </w:tcBorders>
                        <w:hideMark/>
                      </w:tcPr>
                      <w:p>
                        <w:pPr>
                          <w:jc w:val="center"/>
                          <w:rPr>
                            <w:i/>
                            <w:iCs/>
                            <w:color w:val="000000"/>
                            <w:sz w:val="20"/>
                            <w:lang w:eastAsia="lt-LT"/>
                          </w:rPr>
                        </w:pPr>
                        <w:r>
                          <w:rPr>
                            <w:i/>
                            <w:iCs/>
                            <w:color w:val="000000"/>
                            <w:sz w:val="20"/>
                            <w:lang w:eastAsia="lt-LT"/>
                          </w:rPr>
                          <w:t>[Nurodykite įvykusių incidentų skaičių]</w:t>
                        </w:r>
                      </w:p>
                    </w:tc>
                    <w:tc>
                      <w:tcPr>
                        <w:tcW w:w="1429" w:type="dxa"/>
                        <w:tcBorders>
                          <w:top w:val="nil"/>
                          <w:left w:val="nil"/>
                          <w:bottom w:val="single" w:sz="4" w:space="0" w:color="auto"/>
                          <w:right w:val="single" w:sz="4" w:space="0" w:color="auto"/>
                        </w:tcBorders>
                        <w:hideMark/>
                      </w:tcPr>
                      <w:p>
                        <w:pPr>
                          <w:jc w:val="center"/>
                          <w:rPr>
                            <w:i/>
                            <w:iCs/>
                            <w:color w:val="000000"/>
                            <w:sz w:val="20"/>
                            <w:lang w:eastAsia="lt-LT"/>
                          </w:rPr>
                        </w:pPr>
                        <w:r>
                          <w:rPr>
                            <w:i/>
                            <w:iCs/>
                            <w:color w:val="000000"/>
                            <w:sz w:val="20"/>
                            <w:lang w:eastAsia="lt-LT"/>
                          </w:rPr>
                          <w:t>[Nurodykite paslaugų prieinąmumą, pvz., 99% per mėnesį ar metus]</w:t>
                        </w:r>
                      </w:p>
                    </w:tc>
                    <w:tc>
                      <w:tcPr>
                        <w:tcW w:w="1429" w:type="dxa"/>
                        <w:tcBorders>
                          <w:top w:val="nil"/>
                          <w:left w:val="nil"/>
                          <w:bottom w:val="single" w:sz="4" w:space="0" w:color="auto"/>
                          <w:right w:val="single" w:sz="4" w:space="0" w:color="auto"/>
                        </w:tcBorders>
                        <w:hideMark/>
                      </w:tcPr>
                      <w:p>
                        <w:pPr>
                          <w:jc w:val="center"/>
                          <w:rPr>
                            <w:i/>
                            <w:iCs/>
                            <w:color w:val="000000"/>
                            <w:sz w:val="20"/>
                            <w:lang w:eastAsia="lt-LT"/>
                          </w:rPr>
                        </w:pPr>
                        <w:r>
                          <w:rPr>
                            <w:i/>
                            <w:iCs/>
                            <w:color w:val="000000"/>
                            <w:sz w:val="20"/>
                            <w:lang w:eastAsia="lt-LT"/>
                          </w:rPr>
                          <w:t>[Nurodykite koks buvo paslaugų prieinamumas pagal faktą po incidentų]</w:t>
                        </w:r>
                      </w:p>
                    </w:tc>
                  </w:tr>
                  <w:tr>
                    <w:trPr>
                      <w:trHeight w:val="300"/>
                    </w:trPr>
                    <w:tc>
                      <w:tcPr>
                        <w:tcW w:w="505" w:type="dxa"/>
                        <w:tcBorders>
                          <w:top w:val="nil"/>
                          <w:left w:val="single" w:sz="4" w:space="0" w:color="auto"/>
                          <w:bottom w:val="single" w:sz="4" w:space="0" w:color="auto"/>
                          <w:right w:val="single" w:sz="4" w:space="0" w:color="auto"/>
                        </w:tcBorders>
                        <w:shd w:val="clear" w:color="000000" w:fill="F2F2F2"/>
                        <w:noWrap/>
                        <w:vAlign w:val="bottom"/>
                        <w:hideMark/>
                      </w:tcPr>
                      <w:p>
                        <w:pPr>
                          <w:jc w:val="center"/>
                          <w:rPr>
                            <w:color w:val="000000"/>
                            <w:sz w:val="20"/>
                            <w:lang w:eastAsia="lt-LT"/>
                          </w:rPr>
                        </w:pPr>
                        <w:r>
                          <w:rPr>
                            <w:color w:val="000000"/>
                            <w:sz w:val="20"/>
                            <w:lang w:eastAsia="lt-LT"/>
                          </w:rPr>
                          <w:t>2.</w:t>
                        </w:r>
                      </w:p>
                    </w:tc>
                    <w:tc>
                      <w:tcPr>
                        <w:tcW w:w="1417" w:type="dxa"/>
                        <w:tcBorders>
                          <w:top w:val="nil"/>
                          <w:left w:val="nil"/>
                          <w:bottom w:val="single" w:sz="4" w:space="0" w:color="auto"/>
                          <w:right w:val="single" w:sz="4" w:space="0" w:color="auto"/>
                        </w:tcBorders>
                        <w:noWrap/>
                        <w:vAlign w:val="center"/>
                        <w:hideMark/>
                      </w:tcPr>
                      <w:p>
                        <w:pPr>
                          <w:ind w:firstLine="53"/>
                          <w:rPr>
                            <w:color w:val="000000"/>
                            <w:sz w:val="20"/>
                            <w:lang w:eastAsia="lt-LT"/>
                          </w:rPr>
                        </w:pPr>
                      </w:p>
                    </w:tc>
                    <w:tc>
                      <w:tcPr>
                        <w:tcW w:w="1167" w:type="dxa"/>
                        <w:tcBorders>
                          <w:top w:val="nil"/>
                          <w:left w:val="nil"/>
                          <w:bottom w:val="single" w:sz="4" w:space="0" w:color="auto"/>
                          <w:right w:val="single" w:sz="4" w:space="0" w:color="auto"/>
                        </w:tcBorders>
                        <w:noWrap/>
                        <w:vAlign w:val="center"/>
                        <w:hideMark/>
                      </w:tcPr>
                      <w:p>
                        <w:pPr>
                          <w:ind w:firstLine="53"/>
                          <w:rPr>
                            <w:color w:val="000000"/>
                            <w:sz w:val="20"/>
                            <w:lang w:eastAsia="lt-LT"/>
                          </w:rPr>
                        </w:pPr>
                      </w:p>
                    </w:tc>
                    <w:tc>
                      <w:tcPr>
                        <w:tcW w:w="1168"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32"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167"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16"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82"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c>
                      <w:tcPr>
                        <w:tcW w:w="1309"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16"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167"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c>
                      <w:tcPr>
                        <w:tcW w:w="1429"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c>
                      <w:tcPr>
                        <w:tcW w:w="1429"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r>
                  <w:tr>
                    <w:trPr>
                      <w:trHeight w:val="300"/>
                    </w:trPr>
                    <w:tc>
                      <w:tcPr>
                        <w:tcW w:w="505" w:type="dxa"/>
                        <w:tcBorders>
                          <w:top w:val="nil"/>
                          <w:left w:val="single" w:sz="4" w:space="0" w:color="auto"/>
                          <w:bottom w:val="single" w:sz="4" w:space="0" w:color="auto"/>
                          <w:right w:val="single" w:sz="4" w:space="0" w:color="auto"/>
                        </w:tcBorders>
                        <w:shd w:val="clear" w:color="000000" w:fill="F2F2F2"/>
                        <w:noWrap/>
                        <w:vAlign w:val="bottom"/>
                        <w:hideMark/>
                      </w:tcPr>
                      <w:p>
                        <w:pPr>
                          <w:jc w:val="center"/>
                          <w:rPr>
                            <w:color w:val="000000"/>
                            <w:sz w:val="20"/>
                            <w:lang w:eastAsia="lt-LT"/>
                          </w:rPr>
                        </w:pPr>
                        <w:r>
                          <w:rPr>
                            <w:color w:val="000000"/>
                            <w:sz w:val="20"/>
                            <w:lang w:eastAsia="lt-LT"/>
                          </w:rPr>
                          <w:t>3.</w:t>
                        </w:r>
                      </w:p>
                    </w:tc>
                    <w:tc>
                      <w:tcPr>
                        <w:tcW w:w="1417" w:type="dxa"/>
                        <w:tcBorders>
                          <w:top w:val="nil"/>
                          <w:left w:val="nil"/>
                          <w:bottom w:val="single" w:sz="4" w:space="0" w:color="auto"/>
                          <w:right w:val="single" w:sz="4" w:space="0" w:color="auto"/>
                        </w:tcBorders>
                        <w:noWrap/>
                        <w:vAlign w:val="center"/>
                        <w:hideMark/>
                      </w:tcPr>
                      <w:p>
                        <w:pPr>
                          <w:ind w:firstLine="53"/>
                          <w:rPr>
                            <w:color w:val="000000"/>
                            <w:sz w:val="20"/>
                            <w:lang w:eastAsia="lt-LT"/>
                          </w:rPr>
                        </w:pPr>
                      </w:p>
                    </w:tc>
                    <w:tc>
                      <w:tcPr>
                        <w:tcW w:w="1167" w:type="dxa"/>
                        <w:tcBorders>
                          <w:top w:val="nil"/>
                          <w:left w:val="nil"/>
                          <w:bottom w:val="single" w:sz="4" w:space="0" w:color="auto"/>
                          <w:right w:val="single" w:sz="4" w:space="0" w:color="auto"/>
                        </w:tcBorders>
                        <w:noWrap/>
                        <w:vAlign w:val="center"/>
                        <w:hideMark/>
                      </w:tcPr>
                      <w:p>
                        <w:pPr>
                          <w:ind w:firstLine="53"/>
                          <w:rPr>
                            <w:color w:val="000000"/>
                            <w:sz w:val="20"/>
                            <w:lang w:eastAsia="lt-LT"/>
                          </w:rPr>
                        </w:pPr>
                      </w:p>
                    </w:tc>
                    <w:tc>
                      <w:tcPr>
                        <w:tcW w:w="1168"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32"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167"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16"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82"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309"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16"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167"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c>
                      <w:tcPr>
                        <w:tcW w:w="1429"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c>
                      <w:tcPr>
                        <w:tcW w:w="1429"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r>
                  <w:tr>
                    <w:trPr>
                      <w:trHeight w:val="300"/>
                    </w:trPr>
                    <w:tc>
                      <w:tcPr>
                        <w:tcW w:w="505" w:type="dxa"/>
                        <w:tcBorders>
                          <w:top w:val="nil"/>
                          <w:left w:val="single" w:sz="4" w:space="0" w:color="auto"/>
                          <w:bottom w:val="single" w:sz="4" w:space="0" w:color="auto"/>
                          <w:right w:val="single" w:sz="4" w:space="0" w:color="auto"/>
                        </w:tcBorders>
                        <w:shd w:val="clear" w:color="000000" w:fill="F2F2F2"/>
                        <w:noWrap/>
                        <w:vAlign w:val="bottom"/>
                        <w:hideMark/>
                      </w:tcPr>
                      <w:p>
                        <w:pPr>
                          <w:jc w:val="center"/>
                          <w:rPr>
                            <w:color w:val="000000"/>
                            <w:sz w:val="20"/>
                            <w:lang w:eastAsia="lt-LT"/>
                          </w:rPr>
                        </w:pPr>
                        <w:r>
                          <w:rPr>
                            <w:color w:val="000000"/>
                            <w:sz w:val="20"/>
                            <w:lang w:eastAsia="lt-LT"/>
                          </w:rPr>
                          <w:t>....</w:t>
                        </w:r>
                      </w:p>
                    </w:tc>
                    <w:tc>
                      <w:tcPr>
                        <w:tcW w:w="1417" w:type="dxa"/>
                        <w:tcBorders>
                          <w:top w:val="nil"/>
                          <w:left w:val="nil"/>
                          <w:bottom w:val="single" w:sz="4" w:space="0" w:color="auto"/>
                          <w:right w:val="single" w:sz="4" w:space="0" w:color="auto"/>
                        </w:tcBorders>
                        <w:noWrap/>
                        <w:vAlign w:val="center"/>
                        <w:hideMark/>
                      </w:tcPr>
                      <w:p>
                        <w:pPr>
                          <w:ind w:firstLine="53"/>
                          <w:rPr>
                            <w:color w:val="000000"/>
                            <w:sz w:val="20"/>
                            <w:lang w:eastAsia="lt-LT"/>
                          </w:rPr>
                        </w:pPr>
                      </w:p>
                    </w:tc>
                    <w:tc>
                      <w:tcPr>
                        <w:tcW w:w="1167" w:type="dxa"/>
                        <w:tcBorders>
                          <w:top w:val="nil"/>
                          <w:left w:val="nil"/>
                          <w:bottom w:val="single" w:sz="4" w:space="0" w:color="auto"/>
                          <w:right w:val="single" w:sz="4" w:space="0" w:color="auto"/>
                        </w:tcBorders>
                        <w:noWrap/>
                        <w:vAlign w:val="center"/>
                        <w:hideMark/>
                      </w:tcPr>
                      <w:p>
                        <w:pPr>
                          <w:ind w:firstLine="53"/>
                          <w:rPr>
                            <w:color w:val="000000"/>
                            <w:sz w:val="20"/>
                            <w:lang w:eastAsia="lt-LT"/>
                          </w:rPr>
                        </w:pPr>
                      </w:p>
                    </w:tc>
                    <w:tc>
                      <w:tcPr>
                        <w:tcW w:w="1168"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32"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167"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16"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82"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309"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216" w:type="dxa"/>
                        <w:tcBorders>
                          <w:top w:val="nil"/>
                          <w:left w:val="nil"/>
                          <w:bottom w:val="single" w:sz="4" w:space="0" w:color="auto"/>
                          <w:right w:val="single" w:sz="4" w:space="0" w:color="auto"/>
                        </w:tcBorders>
                        <w:noWrap/>
                        <w:vAlign w:val="center"/>
                        <w:hideMark/>
                      </w:tcPr>
                      <w:p>
                        <w:pPr>
                          <w:ind w:firstLine="53"/>
                          <w:jc w:val="center"/>
                          <w:rPr>
                            <w:color w:val="000000"/>
                            <w:sz w:val="20"/>
                            <w:lang w:eastAsia="lt-LT"/>
                          </w:rPr>
                        </w:pPr>
                      </w:p>
                    </w:tc>
                    <w:tc>
                      <w:tcPr>
                        <w:tcW w:w="1167"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c>
                      <w:tcPr>
                        <w:tcW w:w="1429"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c>
                      <w:tcPr>
                        <w:tcW w:w="1429" w:type="dxa"/>
                        <w:tcBorders>
                          <w:top w:val="nil"/>
                          <w:left w:val="nil"/>
                          <w:bottom w:val="single" w:sz="4" w:space="0" w:color="auto"/>
                          <w:right w:val="single" w:sz="4" w:space="0" w:color="auto"/>
                        </w:tcBorders>
                        <w:vAlign w:val="center"/>
                        <w:hideMark/>
                      </w:tcPr>
                      <w:p>
                        <w:pPr>
                          <w:ind w:firstLine="53"/>
                          <w:jc w:val="center"/>
                          <w:rPr>
                            <w:color w:val="000000"/>
                            <w:sz w:val="20"/>
                            <w:lang w:eastAsia="lt-LT"/>
                          </w:rPr>
                        </w:pPr>
                      </w:p>
                    </w:tc>
                  </w:tr>
                </w:tbl>
                <w:p>
                  <w:pPr>
                    <w:tabs>
                      <w:tab w:val="left" w:pos="1134"/>
                    </w:tabs>
                    <w:ind w:firstLine="720"/>
                    <w:jc w:val="center"/>
                    <w:rPr>
                      <w:color w:val="000000"/>
                      <w:szCs w:val="24"/>
                      <w:lang w:eastAsia="lt-LT" w:bidi="lt-LT"/>
                    </w:rPr>
                  </w:pPr>
                  <w:r>
                    <w:rPr>
                      <w:color w:val="000000"/>
                      <w:szCs w:val="24"/>
                      <w:lang w:eastAsia="lt-LT" w:bidi="lt-LT"/>
                    </w:rPr>
                    <w:t>______________________</w:t>
                  </w:r>
                </w:p>
                <w:p>
                  <w:pPr>
                    <w:rPr>
                      <w:rFonts w:eastAsia="Calibri"/>
                      <w:szCs w:val="24"/>
                    </w:rPr>
                  </w:pPr>
                </w:p>
                <w:p>
                  <w:pPr>
                    <w:rPr>
                      <w:rFonts w:eastAsia="Calibri"/>
                      <w:szCs w:val="24"/>
                    </w:rPr>
                  </w:pPr>
                </w:p>
                <w:p>
                  <w:pPr>
                    <w:jc w:val="center"/>
                    <w:rPr>
                      <w:rFonts w:eastAsia="Calibri"/>
                      <w:szCs w:val="24"/>
                    </w:rPr>
                  </w:pPr>
                </w:p>
                <w:p>
                  <w:pPr>
                    <w:rPr>
                      <w:szCs w:val="24"/>
                    </w:rPr>
                  </w:pPr>
                </w:p>
                <w:p>
                  <w:pPr>
                    <w:jc w:val="both"/>
                    <w:rPr>
                      <w:szCs w:val="24"/>
                    </w:rPr>
                  </w:pPr>
                </w:p>
                <w:p>
                  <w:pPr>
                    <w:ind w:left="11340"/>
                    <w:rPr>
                      <w:rFonts w:eastAsia="Calibri"/>
                      <w:szCs w:val="24"/>
                    </w:rPr>
                  </w:pPr>
                </w:p>
                <w:p>
                  <w:pPr>
                    <w:ind w:left="11340"/>
                    <w:rPr>
                      <w:rFonts w:eastAsia="Calibri"/>
                      <w:szCs w:val="24"/>
                    </w:rPr>
                  </w:pPr>
                </w:p>
              </w:sdtContent>
            </w:sdt>
            <w:sdt>
              <w:sdtPr>
                <w:alias w:val="2 pr."/>
                <w:tag w:val="part_0c1e07770477491f9ccf5dfd60536d90"/>
                <w:lock w:val="sdtLocked"/>
                <w:richText/>
              </w:sdtPr>
              <w:sdtContent>
                <w:p>
                  <w:pPr>
                    <w:ind w:left="11340"/>
                    <w:rPr>
                      <w:rFonts w:eastAsia="Calibri"/>
                      <w:szCs w:val="24"/>
                    </w:rPr>
                  </w:pPr>
                  <w:r>
                    <w:rPr>
                      <w:rFonts w:eastAsia="Calibri"/>
                      <w:szCs w:val="24"/>
                    </w:rPr>
                    <w:t>Telšių rajono savivaldybės administracijos</w:t>
                  </w:r>
                </w:p>
                <w:p>
                  <w:pPr>
                    <w:ind w:left="11340"/>
                    <w:rPr>
                      <w:rFonts w:eastAsia="Calibri"/>
                      <w:szCs w:val="24"/>
                    </w:rPr>
                  </w:pPr>
                  <w:r>
                    <w:rPr>
                      <w:rFonts w:eastAsia="Calibri"/>
                      <w:szCs w:val="24"/>
                    </w:rPr>
                    <w:t>Tiekimo grandinės saugumo valdymo tvarkos aprašo</w:t>
                  </w:r>
                </w:p>
                <w:p>
                  <w:pPr>
                    <w:ind w:left="11340"/>
                    <w:rPr>
                      <w:rFonts w:eastAsia="Calibri"/>
                      <w:szCs w:val="24"/>
                    </w:rPr>
                  </w:pPr>
                  <w:sdt>
                    <w:sdtPr>
                      <w:alias w:val="Numeris"/>
                      <w:tag w:val="nr_0c1e07770477491f9ccf5dfd60536d90"/>
                      <w:lock w:val="sdtLocked"/>
                      <w:richText/>
                    </w:sdtPr>
                    <w:sdtContent>
                      <w:r>
                        <w:rPr>
                          <w:rFonts w:eastAsia="Calibri"/>
                          <w:szCs w:val="24"/>
                        </w:rPr>
                        <w:t>2</w:t>
                      </w:r>
                    </w:sdtContent>
                  </w:sdt>
                  <w:r>
                    <w:rPr>
                      <w:rFonts w:eastAsia="Calibri"/>
                      <w:szCs w:val="24"/>
                    </w:rPr>
                    <w:t xml:space="preserve"> priedas</w:t>
                  </w:r>
                </w:p>
                <w:p>
                  <w:pPr>
                    <w:ind w:left="11340"/>
                    <w:rPr>
                      <w:rFonts w:eastAsia="Calibri"/>
                      <w:szCs w:val="24"/>
                    </w:rPr>
                  </w:pPr>
                </w:p>
                <w:tbl>
                  <w:tblPr>
                    <w:tblW w:w="15706" w:type="dxa"/>
                    <w:tblLayout w:type="fixed"/>
                    <w:tblLook w:val="04A0" w:firstRow="1" w:lastRow="0" w:firstColumn="1" w:lastColumn="0" w:noHBand="0" w:noVBand="1"/>
                  </w:tblPr>
                  <w:tblGrid>
                    <w:gridCol w:w="567"/>
                    <w:gridCol w:w="949"/>
                    <w:gridCol w:w="451"/>
                    <w:gridCol w:w="974"/>
                    <w:gridCol w:w="1118"/>
                    <w:gridCol w:w="974"/>
                    <w:gridCol w:w="974"/>
                    <w:gridCol w:w="974"/>
                    <w:gridCol w:w="974"/>
                    <w:gridCol w:w="974"/>
                    <w:gridCol w:w="1349"/>
                    <w:gridCol w:w="1349"/>
                    <w:gridCol w:w="974"/>
                    <w:gridCol w:w="974"/>
                    <w:gridCol w:w="974"/>
                    <w:gridCol w:w="1157"/>
                  </w:tblGrid>
                  <w:tr>
                    <w:trPr>
                      <w:trHeight w:val="372"/>
                    </w:trPr>
                    <w:tc>
                      <w:tcPr>
                        <w:tcW w:w="15706" w:type="dxa"/>
                        <w:gridSpan w:val="16"/>
                        <w:tcBorders>
                          <w:top w:val="nil"/>
                          <w:left w:val="nil"/>
                          <w:bottom w:val="nil"/>
                          <w:right w:val="nil"/>
                        </w:tcBorders>
                        <w:vAlign w:val="bottom"/>
                        <w:hideMark/>
                      </w:tcPr>
                      <w:p>
                        <w:pPr>
                          <w:jc w:val="center"/>
                          <w:rPr>
                            <w:b/>
                            <w:bCs/>
                            <w:color w:val="000000"/>
                            <w:szCs w:val="24"/>
                            <w:lang w:eastAsia="lt-LT"/>
                          </w:rPr>
                        </w:pPr>
                        <w:r>
                          <w:rPr>
                            <w:b/>
                            <w:bCs/>
                            <w:color w:val="000000"/>
                            <w:szCs w:val="24"/>
                            <w:lang w:eastAsia="lt-LT"/>
                          </w:rPr>
                          <w:t>TREČIŲJŲ ŠALIŲ INCIDENTŲ IR SLA NEATITIKČIŲ VALDYMO REGISTRAS</w:t>
                        </w:r>
                      </w:p>
                    </w:tc>
                  </w:tr>
                  <w:tr>
                    <w:trPr>
                      <w:trHeight w:val="255"/>
                    </w:trPr>
                    <w:tc>
                      <w:tcPr>
                        <w:tcW w:w="15706" w:type="dxa"/>
                        <w:gridSpan w:val="16"/>
                        <w:tcBorders>
                          <w:top w:val="nil"/>
                          <w:left w:val="nil"/>
                          <w:bottom w:val="nil"/>
                          <w:right w:val="nil"/>
                        </w:tcBorders>
                        <w:vAlign w:val="center"/>
                        <w:hideMark/>
                      </w:tcPr>
                      <w:p>
                        <w:pPr>
                          <w:jc w:val="center"/>
                          <w:rPr>
                            <w:color w:val="000000"/>
                            <w:sz w:val="20"/>
                            <w:lang w:eastAsia="lt-LT"/>
                          </w:rPr>
                        </w:pPr>
                        <w:r>
                          <w:rPr>
                            <w:color w:val="000000"/>
                            <w:sz w:val="20"/>
                            <w:lang w:eastAsia="lt-LT"/>
                          </w:rPr>
                          <w:t>(Trečiųjų šalių incidentų ir SLA neatitikčių valdymo registro forma)</w:t>
                        </w:r>
                      </w:p>
                    </w:tc>
                  </w:tr>
                  <w:tr>
                    <w:trPr>
                      <w:trHeight w:val="300"/>
                    </w:trPr>
                    <w:tc>
                      <w:tcPr>
                        <w:tcW w:w="567" w:type="dxa"/>
                        <w:tcBorders>
                          <w:top w:val="nil"/>
                          <w:left w:val="nil"/>
                          <w:bottom w:val="nil"/>
                          <w:right w:val="nil"/>
                        </w:tcBorders>
                        <w:noWrap/>
                        <w:vAlign w:val="bottom"/>
                        <w:hideMark/>
                      </w:tcPr>
                      <w:p>
                        <w:pPr>
                          <w:jc w:val="center"/>
                          <w:rPr>
                            <w:color w:val="000000"/>
                            <w:sz w:val="20"/>
                            <w:lang w:eastAsia="lt-LT"/>
                          </w:rPr>
                        </w:pPr>
                      </w:p>
                    </w:tc>
                    <w:tc>
                      <w:tcPr>
                        <w:tcW w:w="949" w:type="dxa"/>
                        <w:tcBorders>
                          <w:top w:val="nil"/>
                          <w:left w:val="nil"/>
                          <w:bottom w:val="single" w:sz="4" w:space="0" w:color="auto"/>
                          <w:right w:val="nil"/>
                        </w:tcBorders>
                        <w:vAlign w:val="bottom"/>
                        <w:hideMark/>
                      </w:tcPr>
                      <w:p>
                        <w:pPr>
                          <w:ind w:firstLine="62"/>
                          <w:jc w:val="center"/>
                          <w:rPr>
                            <w:color w:val="000000"/>
                            <w:szCs w:val="24"/>
                            <w:lang w:eastAsia="lt-LT"/>
                          </w:rPr>
                        </w:pPr>
                      </w:p>
                    </w:tc>
                    <w:tc>
                      <w:tcPr>
                        <w:tcW w:w="451" w:type="dxa"/>
                        <w:tcBorders>
                          <w:top w:val="nil"/>
                          <w:left w:val="nil"/>
                          <w:bottom w:val="nil"/>
                          <w:right w:val="nil"/>
                        </w:tcBorders>
                        <w:noWrap/>
                        <w:vAlign w:val="bottom"/>
                        <w:hideMark/>
                      </w:tcPr>
                      <w:p>
                        <w:pPr>
                          <w:jc w:val="center"/>
                          <w:rPr>
                            <w:color w:val="000000"/>
                            <w:szCs w:val="24"/>
                            <w:lang w:eastAsia="lt-LT"/>
                          </w:rPr>
                        </w:pPr>
                      </w:p>
                    </w:tc>
                    <w:tc>
                      <w:tcPr>
                        <w:tcW w:w="974" w:type="dxa"/>
                        <w:tcBorders>
                          <w:top w:val="nil"/>
                          <w:left w:val="nil"/>
                          <w:bottom w:val="nil"/>
                          <w:right w:val="nil"/>
                        </w:tcBorders>
                        <w:noWrap/>
                        <w:vAlign w:val="bottom"/>
                        <w:hideMark/>
                      </w:tcPr>
                      <w:p>
                        <w:pPr>
                          <w:jc w:val="center"/>
                          <w:rPr>
                            <w:sz w:val="20"/>
                            <w:lang w:eastAsia="lt-LT"/>
                          </w:rPr>
                        </w:pPr>
                      </w:p>
                    </w:tc>
                    <w:tc>
                      <w:tcPr>
                        <w:tcW w:w="1118" w:type="dxa"/>
                        <w:tcBorders>
                          <w:top w:val="nil"/>
                          <w:left w:val="nil"/>
                          <w:bottom w:val="nil"/>
                          <w:right w:val="nil"/>
                        </w:tcBorders>
                        <w:vAlign w:val="bottom"/>
                        <w:hideMark/>
                      </w:tcPr>
                      <w:p>
                        <w:pPr>
                          <w:jc w:val="center"/>
                          <w:rPr>
                            <w:sz w:val="20"/>
                            <w:lang w:eastAsia="lt-LT"/>
                          </w:rPr>
                        </w:pPr>
                      </w:p>
                    </w:tc>
                    <w:tc>
                      <w:tcPr>
                        <w:tcW w:w="974" w:type="dxa"/>
                        <w:tcBorders>
                          <w:top w:val="nil"/>
                          <w:left w:val="nil"/>
                          <w:bottom w:val="nil"/>
                          <w:right w:val="nil"/>
                        </w:tcBorders>
                        <w:noWrap/>
                        <w:vAlign w:val="bottom"/>
                        <w:hideMark/>
                      </w:tcPr>
                      <w:p>
                        <w:pPr>
                          <w:rPr>
                            <w:sz w:val="20"/>
                            <w:lang w:eastAsia="lt-LT"/>
                          </w:rPr>
                        </w:pPr>
                      </w:p>
                    </w:tc>
                    <w:tc>
                      <w:tcPr>
                        <w:tcW w:w="974" w:type="dxa"/>
                        <w:tcBorders>
                          <w:top w:val="nil"/>
                          <w:left w:val="nil"/>
                          <w:bottom w:val="nil"/>
                          <w:right w:val="nil"/>
                        </w:tcBorders>
                        <w:noWrap/>
                        <w:vAlign w:val="bottom"/>
                        <w:hideMark/>
                      </w:tcPr>
                      <w:p>
                        <w:pPr>
                          <w:jc w:val="center"/>
                          <w:rPr>
                            <w:sz w:val="20"/>
                            <w:lang w:eastAsia="lt-LT"/>
                          </w:rPr>
                        </w:pPr>
                      </w:p>
                    </w:tc>
                    <w:tc>
                      <w:tcPr>
                        <w:tcW w:w="974" w:type="dxa"/>
                        <w:tcBorders>
                          <w:top w:val="nil"/>
                          <w:left w:val="nil"/>
                          <w:bottom w:val="nil"/>
                          <w:right w:val="nil"/>
                        </w:tcBorders>
                        <w:noWrap/>
                        <w:vAlign w:val="bottom"/>
                        <w:hideMark/>
                      </w:tcPr>
                      <w:p>
                        <w:pPr>
                          <w:rPr>
                            <w:sz w:val="20"/>
                            <w:lang w:eastAsia="lt-LT"/>
                          </w:rPr>
                        </w:pPr>
                      </w:p>
                    </w:tc>
                    <w:tc>
                      <w:tcPr>
                        <w:tcW w:w="974" w:type="dxa"/>
                        <w:tcBorders>
                          <w:top w:val="nil"/>
                          <w:left w:val="nil"/>
                          <w:bottom w:val="nil"/>
                          <w:right w:val="nil"/>
                        </w:tcBorders>
                        <w:noWrap/>
                        <w:vAlign w:val="bottom"/>
                        <w:hideMark/>
                      </w:tcPr>
                      <w:p>
                        <w:pPr>
                          <w:rPr>
                            <w:sz w:val="20"/>
                            <w:lang w:eastAsia="lt-LT"/>
                          </w:rPr>
                        </w:pPr>
                      </w:p>
                    </w:tc>
                    <w:tc>
                      <w:tcPr>
                        <w:tcW w:w="974" w:type="dxa"/>
                        <w:tcBorders>
                          <w:top w:val="nil"/>
                          <w:left w:val="nil"/>
                          <w:bottom w:val="nil"/>
                          <w:right w:val="nil"/>
                        </w:tcBorders>
                        <w:noWrap/>
                        <w:vAlign w:val="bottom"/>
                        <w:hideMark/>
                      </w:tcPr>
                      <w:p>
                        <w:pPr>
                          <w:rPr>
                            <w:sz w:val="20"/>
                            <w:lang w:eastAsia="lt-LT"/>
                          </w:rPr>
                        </w:pPr>
                      </w:p>
                    </w:tc>
                    <w:tc>
                      <w:tcPr>
                        <w:tcW w:w="1349" w:type="dxa"/>
                        <w:tcBorders>
                          <w:top w:val="nil"/>
                          <w:left w:val="nil"/>
                          <w:bottom w:val="nil"/>
                          <w:right w:val="nil"/>
                        </w:tcBorders>
                        <w:noWrap/>
                        <w:vAlign w:val="bottom"/>
                        <w:hideMark/>
                      </w:tcPr>
                      <w:p>
                        <w:pPr>
                          <w:rPr>
                            <w:sz w:val="20"/>
                            <w:lang w:eastAsia="lt-LT"/>
                          </w:rPr>
                        </w:pPr>
                      </w:p>
                    </w:tc>
                    <w:tc>
                      <w:tcPr>
                        <w:tcW w:w="1349" w:type="dxa"/>
                        <w:tcBorders>
                          <w:top w:val="nil"/>
                          <w:left w:val="nil"/>
                          <w:bottom w:val="nil"/>
                          <w:right w:val="nil"/>
                        </w:tcBorders>
                        <w:noWrap/>
                        <w:vAlign w:val="bottom"/>
                        <w:hideMark/>
                      </w:tcPr>
                      <w:p>
                        <w:pPr>
                          <w:rPr>
                            <w:sz w:val="20"/>
                            <w:lang w:eastAsia="lt-LT"/>
                          </w:rPr>
                        </w:pPr>
                      </w:p>
                    </w:tc>
                    <w:tc>
                      <w:tcPr>
                        <w:tcW w:w="974" w:type="dxa"/>
                        <w:tcBorders>
                          <w:top w:val="nil"/>
                          <w:left w:val="nil"/>
                          <w:bottom w:val="nil"/>
                          <w:right w:val="nil"/>
                        </w:tcBorders>
                        <w:noWrap/>
                        <w:vAlign w:val="bottom"/>
                        <w:hideMark/>
                      </w:tcPr>
                      <w:p>
                        <w:pPr>
                          <w:rPr>
                            <w:sz w:val="20"/>
                            <w:lang w:eastAsia="lt-LT"/>
                          </w:rPr>
                        </w:pPr>
                      </w:p>
                    </w:tc>
                    <w:tc>
                      <w:tcPr>
                        <w:tcW w:w="974" w:type="dxa"/>
                        <w:tcBorders>
                          <w:top w:val="nil"/>
                          <w:left w:val="nil"/>
                          <w:bottom w:val="nil"/>
                          <w:right w:val="nil"/>
                        </w:tcBorders>
                        <w:noWrap/>
                        <w:vAlign w:val="bottom"/>
                        <w:hideMark/>
                      </w:tcPr>
                      <w:p>
                        <w:pPr>
                          <w:rPr>
                            <w:sz w:val="20"/>
                            <w:lang w:eastAsia="lt-LT"/>
                          </w:rPr>
                        </w:pPr>
                      </w:p>
                    </w:tc>
                    <w:tc>
                      <w:tcPr>
                        <w:tcW w:w="974" w:type="dxa"/>
                        <w:tcBorders>
                          <w:top w:val="nil"/>
                          <w:left w:val="nil"/>
                          <w:bottom w:val="nil"/>
                          <w:right w:val="nil"/>
                        </w:tcBorders>
                        <w:noWrap/>
                        <w:vAlign w:val="bottom"/>
                        <w:hideMark/>
                      </w:tcPr>
                      <w:p>
                        <w:pPr>
                          <w:rPr>
                            <w:sz w:val="20"/>
                            <w:lang w:eastAsia="lt-LT"/>
                          </w:rPr>
                        </w:pPr>
                      </w:p>
                    </w:tc>
                    <w:tc>
                      <w:tcPr>
                        <w:tcW w:w="1157" w:type="dxa"/>
                        <w:tcBorders>
                          <w:top w:val="nil"/>
                          <w:left w:val="nil"/>
                          <w:bottom w:val="nil"/>
                          <w:right w:val="nil"/>
                        </w:tcBorders>
                        <w:noWrap/>
                        <w:vAlign w:val="bottom"/>
                        <w:hideMark/>
                      </w:tcPr>
                      <w:p>
                        <w:pPr>
                          <w:rPr>
                            <w:sz w:val="20"/>
                            <w:lang w:eastAsia="lt-LT"/>
                          </w:rPr>
                        </w:pPr>
                      </w:p>
                    </w:tc>
                  </w:tr>
                  <w:tr>
                    <w:trPr>
                      <w:trHeight w:val="240"/>
                    </w:trPr>
                    <w:tc>
                      <w:tcPr>
                        <w:tcW w:w="567" w:type="dxa"/>
                        <w:vMerge w:val="restart"/>
                        <w:tcBorders>
                          <w:top w:val="single" w:sz="4" w:space="0" w:color="auto"/>
                          <w:left w:val="single" w:sz="4" w:space="0" w:color="auto"/>
                          <w:bottom w:val="single" w:sz="4" w:space="0" w:color="000000"/>
                          <w:right w:val="single" w:sz="4" w:space="0" w:color="auto"/>
                        </w:tcBorders>
                        <w:shd w:val="clear" w:color="000000" w:fill="F2F2F2"/>
                        <w:hideMark/>
                      </w:tcPr>
                      <w:p>
                        <w:pPr>
                          <w:jc w:val="center"/>
                          <w:rPr>
                            <w:b/>
                            <w:bCs/>
                            <w:color w:val="000000"/>
                            <w:sz w:val="18"/>
                            <w:szCs w:val="18"/>
                            <w:lang w:eastAsia="lt-LT"/>
                          </w:rPr>
                        </w:pPr>
                        <w:r>
                          <w:rPr>
                            <w:b/>
                            <w:bCs/>
                            <w:color w:val="000000"/>
                            <w:sz w:val="18"/>
                            <w:szCs w:val="18"/>
                            <w:lang w:eastAsia="lt-LT"/>
                          </w:rPr>
                          <w:t>Eil. Nr.</w:t>
                        </w:r>
                      </w:p>
                    </w:tc>
                    <w:tc>
                      <w:tcPr>
                        <w:tcW w:w="949" w:type="dxa"/>
                        <w:tcBorders>
                          <w:top w:val="nil"/>
                          <w:left w:val="nil"/>
                          <w:bottom w:val="single" w:sz="4" w:space="0" w:color="auto"/>
                          <w:right w:val="nil"/>
                        </w:tcBorders>
                        <w:shd w:val="clear" w:color="000000" w:fill="E8E8E8"/>
                        <w:hideMark/>
                      </w:tcPr>
                      <w:p>
                        <w:pPr>
                          <w:ind w:firstLine="48"/>
                          <w:jc w:val="center"/>
                          <w:rPr>
                            <w:b/>
                            <w:bCs/>
                            <w:color w:val="000000"/>
                            <w:sz w:val="18"/>
                            <w:szCs w:val="18"/>
                            <w:lang w:eastAsia="lt-LT"/>
                          </w:rPr>
                        </w:pPr>
                      </w:p>
                    </w:tc>
                    <w:tc>
                      <w:tcPr>
                        <w:tcW w:w="3517" w:type="dxa"/>
                        <w:gridSpan w:val="4"/>
                        <w:tcBorders>
                          <w:top w:val="single" w:sz="4" w:space="0" w:color="auto"/>
                          <w:left w:val="single" w:sz="4" w:space="0" w:color="auto"/>
                          <w:bottom w:val="single" w:sz="4" w:space="0" w:color="auto"/>
                          <w:right w:val="single" w:sz="4" w:space="0" w:color="000000"/>
                        </w:tcBorders>
                        <w:shd w:val="clear" w:color="000000" w:fill="E8E8E8"/>
                        <w:noWrap/>
                        <w:hideMark/>
                      </w:tcPr>
                      <w:p>
                        <w:pPr>
                          <w:jc w:val="center"/>
                          <w:rPr>
                            <w:b/>
                            <w:bCs/>
                            <w:color w:val="000000"/>
                            <w:sz w:val="18"/>
                            <w:szCs w:val="18"/>
                            <w:lang w:eastAsia="lt-LT"/>
                          </w:rPr>
                        </w:pPr>
                        <w:r>
                          <w:rPr>
                            <w:b/>
                            <w:bCs/>
                            <w:color w:val="000000"/>
                            <w:sz w:val="18"/>
                            <w:szCs w:val="18"/>
                            <w:lang w:eastAsia="lt-LT"/>
                          </w:rPr>
                          <w:t>Informacija apie incidentus</w:t>
                        </w:r>
                      </w:p>
                    </w:tc>
                    <w:tc>
                      <w:tcPr>
                        <w:tcW w:w="8542" w:type="dxa"/>
                        <w:gridSpan w:val="8"/>
                        <w:tcBorders>
                          <w:top w:val="single" w:sz="4" w:space="0" w:color="auto"/>
                          <w:left w:val="nil"/>
                          <w:bottom w:val="single" w:sz="4" w:space="0" w:color="auto"/>
                          <w:right w:val="single" w:sz="4" w:space="0" w:color="000000"/>
                        </w:tcBorders>
                        <w:shd w:val="clear" w:color="000000" w:fill="E8E8E8"/>
                        <w:hideMark/>
                      </w:tcPr>
                      <w:p>
                        <w:pPr>
                          <w:jc w:val="center"/>
                          <w:rPr>
                            <w:b/>
                            <w:bCs/>
                            <w:color w:val="000000"/>
                            <w:sz w:val="18"/>
                            <w:szCs w:val="18"/>
                            <w:lang w:eastAsia="lt-LT"/>
                          </w:rPr>
                        </w:pPr>
                        <w:r>
                          <w:rPr>
                            <w:b/>
                            <w:bCs/>
                            <w:color w:val="000000"/>
                            <w:sz w:val="18"/>
                            <w:szCs w:val="18"/>
                            <w:lang w:eastAsia="lt-LT"/>
                          </w:rPr>
                          <w:t>Incidentų valdymas</w:t>
                        </w:r>
                      </w:p>
                    </w:tc>
                    <w:tc>
                      <w:tcPr>
                        <w:tcW w:w="2131" w:type="dxa"/>
                        <w:gridSpan w:val="2"/>
                        <w:tcBorders>
                          <w:top w:val="single" w:sz="4" w:space="0" w:color="auto"/>
                          <w:left w:val="nil"/>
                          <w:bottom w:val="single" w:sz="4" w:space="0" w:color="auto"/>
                          <w:right w:val="single" w:sz="4" w:space="0" w:color="000000"/>
                        </w:tcBorders>
                        <w:shd w:val="clear" w:color="000000" w:fill="E8E8E8"/>
                        <w:hideMark/>
                      </w:tcPr>
                      <w:p>
                        <w:pPr>
                          <w:jc w:val="center"/>
                          <w:rPr>
                            <w:b/>
                            <w:bCs/>
                            <w:color w:val="000000"/>
                            <w:sz w:val="18"/>
                            <w:szCs w:val="18"/>
                            <w:lang w:eastAsia="lt-LT"/>
                          </w:rPr>
                        </w:pPr>
                        <w:r>
                          <w:rPr>
                            <w:b/>
                            <w:bCs/>
                            <w:color w:val="000000"/>
                            <w:sz w:val="18"/>
                            <w:szCs w:val="18"/>
                            <w:lang w:eastAsia="lt-LT"/>
                          </w:rPr>
                          <w:t>Trečiosios šalies pagalbos tarnyba</w:t>
                        </w:r>
                      </w:p>
                    </w:tc>
                  </w:tr>
                  <w:tr>
                    <w:trPr>
                      <w:trHeight w:val="1920"/>
                    </w:trPr>
                    <w:tc>
                      <w:tcPr>
                        <w:tcW w:w="567" w:type="dxa"/>
                        <w:vMerge/>
                        <w:tcBorders>
                          <w:top w:val="single" w:sz="4" w:space="0" w:color="auto"/>
                          <w:left w:val="single" w:sz="4" w:space="0" w:color="auto"/>
                          <w:bottom w:val="single" w:sz="4" w:space="0" w:color="000000"/>
                          <w:right w:val="single" w:sz="4" w:space="0" w:color="auto"/>
                        </w:tcBorders>
                        <w:vAlign w:val="center"/>
                        <w:hideMark/>
                      </w:tcPr>
                      <w:p>
                        <w:pPr>
                          <w:rPr>
                            <w:b/>
                            <w:bCs/>
                            <w:color w:val="000000"/>
                            <w:sz w:val="18"/>
                            <w:szCs w:val="18"/>
                            <w:lang w:eastAsia="lt-LT"/>
                          </w:rPr>
                        </w:pPr>
                      </w:p>
                    </w:tc>
                    <w:tc>
                      <w:tcPr>
                        <w:tcW w:w="949" w:type="dxa"/>
                        <w:tcBorders>
                          <w:top w:val="nil"/>
                          <w:left w:val="nil"/>
                          <w:bottom w:val="nil"/>
                          <w:right w:val="single" w:sz="4" w:space="0" w:color="auto"/>
                        </w:tcBorders>
                        <w:shd w:val="clear" w:color="000000" w:fill="E8E8E8"/>
                        <w:hideMark/>
                      </w:tcPr>
                      <w:p>
                        <w:pPr>
                          <w:jc w:val="center"/>
                          <w:rPr>
                            <w:b/>
                            <w:bCs/>
                            <w:color w:val="000000"/>
                            <w:sz w:val="18"/>
                            <w:szCs w:val="18"/>
                            <w:lang w:eastAsia="lt-LT"/>
                          </w:rPr>
                        </w:pPr>
                        <w:r>
                          <w:rPr>
                            <w:b/>
                            <w:bCs/>
                            <w:color w:val="000000"/>
                            <w:sz w:val="18"/>
                            <w:szCs w:val="18"/>
                            <w:lang w:eastAsia="lt-LT"/>
                          </w:rPr>
                          <w:t>Trečiosios šalies pavadinimas</w:t>
                        </w:r>
                      </w:p>
                    </w:tc>
                    <w:tc>
                      <w:tcPr>
                        <w:tcW w:w="451" w:type="dxa"/>
                        <w:tcBorders>
                          <w:top w:val="nil"/>
                          <w:left w:val="nil"/>
                          <w:bottom w:val="nil"/>
                          <w:right w:val="single" w:sz="4" w:space="0" w:color="auto"/>
                        </w:tcBorders>
                        <w:shd w:val="clear" w:color="000000" w:fill="F2F2F2"/>
                        <w:hideMark/>
                      </w:tcPr>
                      <w:p>
                        <w:pPr>
                          <w:jc w:val="center"/>
                          <w:rPr>
                            <w:b/>
                            <w:bCs/>
                            <w:color w:val="000000"/>
                            <w:sz w:val="18"/>
                            <w:szCs w:val="18"/>
                            <w:lang w:eastAsia="lt-LT"/>
                          </w:rPr>
                        </w:pPr>
                        <w:r>
                          <w:rPr>
                            <w:b/>
                            <w:bCs/>
                            <w:color w:val="000000"/>
                            <w:sz w:val="18"/>
                            <w:szCs w:val="18"/>
                            <w:lang w:eastAsia="lt-LT"/>
                          </w:rPr>
                          <w:t>Eil. Nr.</w:t>
                        </w:r>
                      </w:p>
                    </w:tc>
                    <w:tc>
                      <w:tcPr>
                        <w:tcW w:w="974" w:type="dxa"/>
                        <w:tcBorders>
                          <w:top w:val="nil"/>
                          <w:left w:val="nil"/>
                          <w:bottom w:val="single" w:sz="4" w:space="0" w:color="auto"/>
                          <w:right w:val="single" w:sz="4" w:space="0" w:color="auto"/>
                        </w:tcBorders>
                        <w:shd w:val="clear" w:color="000000" w:fill="E8E8E8"/>
                        <w:hideMark/>
                      </w:tcPr>
                      <w:p>
                        <w:pPr>
                          <w:jc w:val="center"/>
                          <w:rPr>
                            <w:b/>
                            <w:bCs/>
                            <w:color w:val="000000"/>
                            <w:sz w:val="18"/>
                            <w:szCs w:val="18"/>
                            <w:lang w:eastAsia="lt-LT"/>
                          </w:rPr>
                        </w:pPr>
                        <w:r>
                          <w:rPr>
                            <w:b/>
                            <w:bCs/>
                            <w:color w:val="000000"/>
                            <w:sz w:val="18"/>
                            <w:szCs w:val="18"/>
                            <w:lang w:eastAsia="lt-LT"/>
                          </w:rPr>
                          <w:t>Incidento data</w:t>
                        </w:r>
                      </w:p>
                    </w:tc>
                    <w:tc>
                      <w:tcPr>
                        <w:tcW w:w="1118" w:type="dxa"/>
                        <w:tcBorders>
                          <w:top w:val="nil"/>
                          <w:left w:val="nil"/>
                          <w:bottom w:val="single" w:sz="4" w:space="0" w:color="auto"/>
                          <w:right w:val="single" w:sz="4" w:space="0" w:color="auto"/>
                        </w:tcBorders>
                        <w:shd w:val="clear" w:color="000000" w:fill="E8E8E8"/>
                        <w:hideMark/>
                      </w:tcPr>
                      <w:p>
                        <w:pPr>
                          <w:jc w:val="center"/>
                          <w:rPr>
                            <w:b/>
                            <w:bCs/>
                            <w:color w:val="000000"/>
                            <w:sz w:val="18"/>
                            <w:szCs w:val="18"/>
                            <w:lang w:eastAsia="lt-LT"/>
                          </w:rPr>
                        </w:pPr>
                        <w:r>
                          <w:rPr>
                            <w:b/>
                            <w:bCs/>
                            <w:color w:val="000000"/>
                            <w:sz w:val="18"/>
                            <w:szCs w:val="18"/>
                            <w:lang w:eastAsia="lt-LT"/>
                          </w:rPr>
                          <w:t>Incidento aprašymas</w:t>
                        </w:r>
                      </w:p>
                    </w:tc>
                    <w:tc>
                      <w:tcPr>
                        <w:tcW w:w="974" w:type="dxa"/>
                        <w:tcBorders>
                          <w:top w:val="nil"/>
                          <w:left w:val="nil"/>
                          <w:bottom w:val="single" w:sz="4" w:space="0" w:color="auto"/>
                          <w:right w:val="single" w:sz="4" w:space="0" w:color="auto"/>
                        </w:tcBorders>
                        <w:shd w:val="clear" w:color="000000" w:fill="E8E8E8"/>
                        <w:hideMark/>
                      </w:tcPr>
                      <w:p>
                        <w:pPr>
                          <w:jc w:val="center"/>
                          <w:rPr>
                            <w:b/>
                            <w:bCs/>
                            <w:color w:val="000000"/>
                            <w:sz w:val="18"/>
                            <w:szCs w:val="18"/>
                            <w:lang w:eastAsia="lt-LT"/>
                          </w:rPr>
                        </w:pPr>
                        <w:r>
                          <w:rPr>
                            <w:b/>
                            <w:bCs/>
                            <w:color w:val="000000"/>
                            <w:sz w:val="18"/>
                            <w:szCs w:val="18"/>
                            <w:lang w:eastAsia="lt-LT"/>
                          </w:rPr>
                          <w:t>Incidento lygis - didelis, nedidelis</w:t>
                        </w:r>
                      </w:p>
                    </w:tc>
                    <w:tc>
                      <w:tcPr>
                        <w:tcW w:w="974" w:type="dxa"/>
                        <w:tcBorders>
                          <w:top w:val="nil"/>
                          <w:left w:val="nil"/>
                          <w:bottom w:val="single" w:sz="4" w:space="0" w:color="auto"/>
                          <w:right w:val="single" w:sz="4" w:space="0" w:color="auto"/>
                        </w:tcBorders>
                        <w:shd w:val="clear" w:color="000000" w:fill="DAE9F8"/>
                        <w:hideMark/>
                      </w:tcPr>
                      <w:p>
                        <w:pPr>
                          <w:jc w:val="center"/>
                          <w:rPr>
                            <w:b/>
                            <w:bCs/>
                            <w:color w:val="000000"/>
                            <w:sz w:val="18"/>
                            <w:szCs w:val="18"/>
                            <w:lang w:eastAsia="lt-LT"/>
                          </w:rPr>
                        </w:pPr>
                        <w:r>
                          <w:rPr>
                            <w:b/>
                            <w:bCs/>
                            <w:color w:val="000000"/>
                            <w:sz w:val="18"/>
                            <w:szCs w:val="18"/>
                            <w:lang w:eastAsia="lt-LT"/>
                          </w:rPr>
                          <w:t>Reakcijos į incidentą laikas (sutartyje)</w:t>
                        </w:r>
                      </w:p>
                    </w:tc>
                    <w:tc>
                      <w:tcPr>
                        <w:tcW w:w="974" w:type="dxa"/>
                        <w:tcBorders>
                          <w:top w:val="nil"/>
                          <w:left w:val="nil"/>
                          <w:bottom w:val="single" w:sz="4" w:space="0" w:color="auto"/>
                          <w:right w:val="single" w:sz="4" w:space="0" w:color="auto"/>
                        </w:tcBorders>
                        <w:shd w:val="clear" w:color="000000" w:fill="F2F2F2"/>
                        <w:hideMark/>
                      </w:tcPr>
                      <w:p>
                        <w:pPr>
                          <w:jc w:val="center"/>
                          <w:rPr>
                            <w:b/>
                            <w:bCs/>
                            <w:color w:val="000000"/>
                            <w:sz w:val="18"/>
                            <w:szCs w:val="18"/>
                            <w:lang w:eastAsia="lt-LT"/>
                          </w:rPr>
                        </w:pPr>
                        <w:r>
                          <w:rPr>
                            <w:b/>
                            <w:bCs/>
                            <w:color w:val="000000"/>
                            <w:sz w:val="18"/>
                            <w:szCs w:val="18"/>
                            <w:lang w:eastAsia="lt-LT"/>
                          </w:rPr>
                          <w:t>Reakcijos į incidentą laikas</w:t>
                          <w:br/>
                          <w:t>(pagal faktą)</w:t>
                        </w:r>
                      </w:p>
                    </w:tc>
                    <w:tc>
                      <w:tcPr>
                        <w:tcW w:w="974" w:type="dxa"/>
                        <w:tcBorders>
                          <w:top w:val="nil"/>
                          <w:left w:val="nil"/>
                          <w:bottom w:val="single" w:sz="4" w:space="0" w:color="auto"/>
                          <w:right w:val="single" w:sz="4" w:space="0" w:color="auto"/>
                        </w:tcBorders>
                        <w:shd w:val="clear" w:color="000000" w:fill="DAE9F8"/>
                        <w:hideMark/>
                      </w:tcPr>
                      <w:p>
                        <w:pPr>
                          <w:jc w:val="center"/>
                          <w:rPr>
                            <w:b/>
                            <w:bCs/>
                            <w:color w:val="000000"/>
                            <w:sz w:val="18"/>
                            <w:szCs w:val="18"/>
                            <w:lang w:eastAsia="lt-LT"/>
                          </w:rPr>
                        </w:pPr>
                        <w:r>
                          <w:rPr>
                            <w:b/>
                            <w:bCs/>
                            <w:color w:val="000000"/>
                            <w:sz w:val="18"/>
                            <w:szCs w:val="18"/>
                            <w:lang w:eastAsia="lt-LT"/>
                          </w:rPr>
                          <w:t>Problemų sprendimo laikas (sutartyje)</w:t>
                        </w:r>
                      </w:p>
                    </w:tc>
                    <w:tc>
                      <w:tcPr>
                        <w:tcW w:w="974" w:type="dxa"/>
                        <w:tcBorders>
                          <w:top w:val="nil"/>
                          <w:left w:val="nil"/>
                          <w:bottom w:val="single" w:sz="4" w:space="0" w:color="auto"/>
                          <w:right w:val="single" w:sz="4" w:space="0" w:color="auto"/>
                        </w:tcBorders>
                        <w:shd w:val="clear" w:color="000000" w:fill="F2F2F2"/>
                        <w:hideMark/>
                      </w:tcPr>
                      <w:p>
                        <w:pPr>
                          <w:jc w:val="center"/>
                          <w:rPr>
                            <w:b/>
                            <w:bCs/>
                            <w:color w:val="000000"/>
                            <w:sz w:val="18"/>
                            <w:szCs w:val="18"/>
                            <w:lang w:eastAsia="lt-LT"/>
                          </w:rPr>
                        </w:pPr>
                        <w:r>
                          <w:rPr>
                            <w:b/>
                            <w:bCs/>
                            <w:color w:val="000000"/>
                            <w:sz w:val="18"/>
                            <w:szCs w:val="18"/>
                            <w:lang w:eastAsia="lt-LT"/>
                          </w:rPr>
                          <w:t>Problemų sprendimo laikas</w:t>
                          <w:br/>
                          <w:t>(pagal faktą)</w:t>
                        </w:r>
                      </w:p>
                    </w:tc>
                    <w:tc>
                      <w:tcPr>
                        <w:tcW w:w="1349" w:type="dxa"/>
                        <w:tcBorders>
                          <w:top w:val="nil"/>
                          <w:left w:val="nil"/>
                          <w:bottom w:val="single" w:sz="4" w:space="0" w:color="auto"/>
                          <w:right w:val="single" w:sz="4" w:space="0" w:color="auto"/>
                        </w:tcBorders>
                        <w:shd w:val="clear" w:color="000000" w:fill="DAE9F8"/>
                        <w:hideMark/>
                      </w:tcPr>
                      <w:p>
                        <w:pPr>
                          <w:jc w:val="center"/>
                          <w:rPr>
                            <w:b/>
                            <w:bCs/>
                            <w:color w:val="000000"/>
                            <w:sz w:val="18"/>
                            <w:szCs w:val="18"/>
                            <w:lang w:eastAsia="lt-LT"/>
                          </w:rPr>
                        </w:pPr>
                        <w:r>
                          <w:rPr>
                            <w:b/>
                            <w:bCs/>
                            <w:color w:val="000000"/>
                            <w:sz w:val="18"/>
                            <w:szCs w:val="18"/>
                            <w:lang w:eastAsia="lt-LT"/>
                          </w:rPr>
                          <w:t>Maksimalus leistinas nepasiekiamumo laikas (sutartyje)</w:t>
                        </w:r>
                      </w:p>
                    </w:tc>
                    <w:tc>
                      <w:tcPr>
                        <w:tcW w:w="1349" w:type="dxa"/>
                        <w:tcBorders>
                          <w:top w:val="nil"/>
                          <w:left w:val="nil"/>
                          <w:bottom w:val="single" w:sz="4" w:space="0" w:color="auto"/>
                          <w:right w:val="single" w:sz="4" w:space="0" w:color="auto"/>
                        </w:tcBorders>
                        <w:shd w:val="clear" w:color="000000" w:fill="F2F2F2"/>
                        <w:hideMark/>
                      </w:tcPr>
                      <w:p>
                        <w:pPr>
                          <w:jc w:val="center"/>
                          <w:rPr>
                            <w:b/>
                            <w:bCs/>
                            <w:color w:val="000000"/>
                            <w:sz w:val="18"/>
                            <w:szCs w:val="18"/>
                            <w:lang w:eastAsia="lt-LT"/>
                          </w:rPr>
                        </w:pPr>
                        <w:r>
                          <w:rPr>
                            <w:b/>
                            <w:bCs/>
                            <w:color w:val="000000"/>
                            <w:sz w:val="18"/>
                            <w:szCs w:val="18"/>
                            <w:lang w:eastAsia="lt-LT"/>
                          </w:rPr>
                          <w:t>Maksimali leistina nepasiekiamumo trukmė</w:t>
                          <w:br/>
                          <w:t>(pagal faktą)</w:t>
                        </w:r>
                      </w:p>
                    </w:tc>
                    <w:tc>
                      <w:tcPr>
                        <w:tcW w:w="974" w:type="dxa"/>
                        <w:tcBorders>
                          <w:top w:val="nil"/>
                          <w:left w:val="nil"/>
                          <w:bottom w:val="single" w:sz="4" w:space="0" w:color="auto"/>
                          <w:right w:val="single" w:sz="4" w:space="0" w:color="auto"/>
                        </w:tcBorders>
                        <w:shd w:val="clear" w:color="000000" w:fill="DAE9F8"/>
                        <w:hideMark/>
                      </w:tcPr>
                      <w:p>
                        <w:pPr>
                          <w:jc w:val="center"/>
                          <w:rPr>
                            <w:b/>
                            <w:bCs/>
                            <w:color w:val="000000"/>
                            <w:sz w:val="18"/>
                            <w:szCs w:val="18"/>
                            <w:lang w:eastAsia="lt-LT"/>
                          </w:rPr>
                        </w:pPr>
                        <w:r>
                          <w:rPr>
                            <w:b/>
                            <w:bCs/>
                            <w:color w:val="000000"/>
                            <w:sz w:val="18"/>
                            <w:szCs w:val="18"/>
                            <w:lang w:eastAsia="lt-LT"/>
                          </w:rPr>
                          <w:t>Duomenų atsarginės kopijos atkūrimo laikas (sutartyje)</w:t>
                        </w:r>
                      </w:p>
                    </w:tc>
                    <w:tc>
                      <w:tcPr>
                        <w:tcW w:w="974" w:type="dxa"/>
                        <w:tcBorders>
                          <w:top w:val="nil"/>
                          <w:left w:val="nil"/>
                          <w:bottom w:val="single" w:sz="4" w:space="0" w:color="auto"/>
                          <w:right w:val="single" w:sz="4" w:space="0" w:color="auto"/>
                        </w:tcBorders>
                        <w:shd w:val="clear" w:color="000000" w:fill="F2F2F2"/>
                        <w:hideMark/>
                      </w:tcPr>
                      <w:p>
                        <w:pPr>
                          <w:jc w:val="center"/>
                          <w:rPr>
                            <w:b/>
                            <w:bCs/>
                            <w:color w:val="000000"/>
                            <w:sz w:val="18"/>
                            <w:szCs w:val="18"/>
                            <w:lang w:eastAsia="lt-LT"/>
                          </w:rPr>
                        </w:pPr>
                        <w:r>
                          <w:rPr>
                            <w:b/>
                            <w:bCs/>
                            <w:color w:val="000000"/>
                            <w:sz w:val="18"/>
                            <w:szCs w:val="18"/>
                            <w:lang w:eastAsia="lt-LT"/>
                          </w:rPr>
                          <w:t>Duomenų atsarginės kopijos ir atkūrimo laikas (pagal faktą)</w:t>
                        </w:r>
                      </w:p>
                    </w:tc>
                    <w:tc>
                      <w:tcPr>
                        <w:tcW w:w="974" w:type="dxa"/>
                        <w:tcBorders>
                          <w:top w:val="nil"/>
                          <w:left w:val="nil"/>
                          <w:bottom w:val="single" w:sz="4" w:space="0" w:color="auto"/>
                          <w:right w:val="single" w:sz="4" w:space="0" w:color="auto"/>
                        </w:tcBorders>
                        <w:shd w:val="clear" w:color="000000" w:fill="DAE9F8"/>
                        <w:hideMark/>
                      </w:tcPr>
                      <w:p>
                        <w:pPr>
                          <w:jc w:val="center"/>
                          <w:rPr>
                            <w:b/>
                            <w:bCs/>
                            <w:color w:val="000000"/>
                            <w:sz w:val="18"/>
                            <w:szCs w:val="18"/>
                            <w:lang w:eastAsia="lt-LT"/>
                          </w:rPr>
                        </w:pPr>
                        <w:r>
                          <w:rPr>
                            <w:b/>
                            <w:bCs/>
                            <w:color w:val="000000"/>
                            <w:sz w:val="18"/>
                            <w:szCs w:val="18"/>
                            <w:lang w:eastAsia="lt-LT"/>
                          </w:rPr>
                          <w:t>Pagalbos tarnybos darbo valandos (sutartyje)</w:t>
                        </w:r>
                      </w:p>
                    </w:tc>
                    <w:tc>
                      <w:tcPr>
                        <w:tcW w:w="1157" w:type="dxa"/>
                        <w:tcBorders>
                          <w:top w:val="nil"/>
                          <w:left w:val="nil"/>
                          <w:bottom w:val="single" w:sz="4" w:space="0" w:color="auto"/>
                          <w:right w:val="single" w:sz="4" w:space="0" w:color="auto"/>
                        </w:tcBorders>
                        <w:shd w:val="clear" w:color="000000" w:fill="DAE9F8"/>
                        <w:hideMark/>
                      </w:tcPr>
                      <w:p>
                        <w:pPr>
                          <w:jc w:val="center"/>
                          <w:rPr>
                            <w:b/>
                            <w:bCs/>
                            <w:color w:val="000000"/>
                            <w:sz w:val="18"/>
                            <w:szCs w:val="18"/>
                            <w:lang w:eastAsia="lt-LT"/>
                          </w:rPr>
                        </w:pPr>
                        <w:r>
                          <w:rPr>
                            <w:b/>
                            <w:bCs/>
                            <w:color w:val="000000"/>
                            <w:sz w:val="18"/>
                            <w:szCs w:val="18"/>
                            <w:lang w:eastAsia="lt-LT"/>
                          </w:rPr>
                          <w:t>Pagalbos tarnybos kontaktai</w:t>
                        </w:r>
                      </w:p>
                    </w:tc>
                  </w:tr>
                  <w:tr>
                    <w:trPr>
                      <w:trHeight w:val="2820"/>
                    </w:trPr>
                    <w:tc>
                      <w:tcPr>
                        <w:tcW w:w="567" w:type="dxa"/>
                        <w:tcBorders>
                          <w:top w:val="nil"/>
                          <w:left w:val="single" w:sz="4" w:space="0" w:color="auto"/>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1.</w:t>
                        </w:r>
                      </w:p>
                    </w:tc>
                    <w:tc>
                      <w:tcPr>
                        <w:tcW w:w="949" w:type="dxa"/>
                        <w:tcBorders>
                          <w:top w:val="single" w:sz="4" w:space="0" w:color="auto"/>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[Nurodykite organizacijos pavadinimą, kurioje įvyko incidentas, pvz., UAB „XXX“]</w:t>
                        </w:r>
                      </w:p>
                    </w:tc>
                    <w:tc>
                      <w:tcPr>
                        <w:tcW w:w="451" w:type="dxa"/>
                        <w:tcBorders>
                          <w:top w:val="single" w:sz="4" w:space="0" w:color="auto"/>
                          <w:left w:val="nil"/>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1,1</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incidento datą]</w:t>
                        </w:r>
                      </w:p>
                    </w:tc>
                    <w:tc>
                      <w:tcPr>
                        <w:tcW w:w="1118" w:type="dxa"/>
                        <w:tcBorders>
                          <w:top w:val="nil"/>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[Trumpai apibūdinkite incidentą, pvz., XXX IS nepasiekiama. 50 darbuotojų negali vykdyti darbo funkcijų]</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kos incidentas įvyko - didelis arba nedidelis]</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reakcijos į incidentą laiką remdamiesi sutarties sąlygomis, pvz., per 30 minučių]</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reakcijos į incidentą laiką pagal faktą, pvz., 50 minučių]</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problemos sprendimo laiką remdamiesi sutarties sąlygomis, pvz., per 4 valandas]</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problemos sprendimo laiką pagal faktą, pvz., per 6 valandas]</w:t>
                        </w:r>
                      </w:p>
                    </w:tc>
                    <w:tc>
                      <w:tcPr>
                        <w:tcW w:w="1349"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maksimalų leistinas nepasiekiamumo laiką remdamiesi sutarties sąlygomis, pvz., 1 val. per mėnesį]</w:t>
                        </w:r>
                      </w:p>
                    </w:tc>
                    <w:tc>
                      <w:tcPr>
                        <w:tcW w:w="1349"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maksimalus nepasiekiamumo laiką pagal faktą po incidento pvz., 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duomenų atsarginės kopijos atkūrimo laiką remdamiesi sutarties sąlygomis, pvz., per 12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duomenų atsarginės kopijos atkūrimo laiką pagal faktą po incidento, pvz., per 16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Pagalbos tarnybos darbo valandas, pvz., 24/7 arba 8/5]</w:t>
                        </w:r>
                      </w:p>
                    </w:tc>
                    <w:tc>
                      <w:tcPr>
                        <w:tcW w:w="1157"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Pagalbos tarnybos kontaktus, pvz., tel. xxxxx;</w:t>
                          <w:br/>
                          <w:t>Interneto adresas: www.xxxx.xxx]</w:t>
                        </w:r>
                      </w:p>
                    </w:tc>
                  </w:tr>
                  <w:tr>
                    <w:trPr>
                      <w:trHeight w:val="1680"/>
                    </w:trPr>
                    <w:tc>
                      <w:tcPr>
                        <w:tcW w:w="567" w:type="dxa"/>
                        <w:tcBorders>
                          <w:top w:val="nil"/>
                          <w:left w:val="single" w:sz="4" w:space="0" w:color="auto"/>
                          <w:bottom w:val="single" w:sz="4" w:space="0" w:color="auto"/>
                          <w:right w:val="single" w:sz="4" w:space="0" w:color="auto"/>
                        </w:tcBorders>
                        <w:shd w:val="clear" w:color="000000" w:fill="F2F2F2"/>
                        <w:noWrap/>
                        <w:hideMark/>
                      </w:tcPr>
                      <w:p>
                        <w:pPr>
                          <w:ind w:firstLine="48"/>
                          <w:jc w:val="center"/>
                          <w:rPr>
                            <w:color w:val="000000"/>
                            <w:sz w:val="18"/>
                            <w:szCs w:val="18"/>
                            <w:lang w:eastAsia="lt-LT"/>
                          </w:rPr>
                        </w:pPr>
                      </w:p>
                    </w:tc>
                    <w:tc>
                      <w:tcPr>
                        <w:tcW w:w="949" w:type="dxa"/>
                        <w:tcBorders>
                          <w:top w:val="nil"/>
                          <w:left w:val="nil"/>
                          <w:bottom w:val="single" w:sz="4" w:space="0" w:color="auto"/>
                          <w:right w:val="single" w:sz="4" w:space="0" w:color="auto"/>
                        </w:tcBorders>
                        <w:hideMark/>
                      </w:tcPr>
                      <w:p>
                        <w:pPr>
                          <w:ind w:firstLine="48"/>
                          <w:rPr>
                            <w:color w:val="000000"/>
                            <w:sz w:val="18"/>
                            <w:szCs w:val="18"/>
                            <w:lang w:eastAsia="lt-LT"/>
                          </w:rPr>
                        </w:pPr>
                      </w:p>
                    </w:tc>
                    <w:tc>
                      <w:tcPr>
                        <w:tcW w:w="451" w:type="dxa"/>
                        <w:tcBorders>
                          <w:top w:val="nil"/>
                          <w:left w:val="nil"/>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1,2</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incidento datą]</w:t>
                        </w:r>
                      </w:p>
                    </w:tc>
                    <w:tc>
                      <w:tcPr>
                        <w:tcW w:w="1118" w:type="dxa"/>
                        <w:tcBorders>
                          <w:top w:val="nil"/>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[Eilučių skaičius kuriamas pagal įvykusių incidentų skaičių]</w:t>
                        </w:r>
                      </w:p>
                    </w:tc>
                    <w:tc>
                      <w:tcPr>
                        <w:tcW w:w="974" w:type="dxa"/>
                        <w:tcBorders>
                          <w:top w:val="nil"/>
                          <w:left w:val="nil"/>
                          <w:bottom w:val="single" w:sz="4" w:space="0" w:color="auto"/>
                          <w:right w:val="single" w:sz="4" w:space="0" w:color="auto"/>
                        </w:tcBorders>
                        <w:noWrap/>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157"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r>
                  <w:tr>
                    <w:trPr>
                      <w:trHeight w:val="900"/>
                    </w:trPr>
                    <w:tc>
                      <w:tcPr>
                        <w:tcW w:w="567" w:type="dxa"/>
                        <w:tcBorders>
                          <w:top w:val="nil"/>
                          <w:left w:val="single" w:sz="4" w:space="0" w:color="auto"/>
                          <w:bottom w:val="single" w:sz="4" w:space="0" w:color="auto"/>
                          <w:right w:val="single" w:sz="4" w:space="0" w:color="auto"/>
                        </w:tcBorders>
                        <w:shd w:val="clear" w:color="000000" w:fill="F2F2F2"/>
                        <w:noWrap/>
                        <w:hideMark/>
                      </w:tcPr>
                      <w:p>
                        <w:pPr>
                          <w:ind w:firstLine="48"/>
                          <w:jc w:val="center"/>
                          <w:rPr>
                            <w:color w:val="000000"/>
                            <w:sz w:val="18"/>
                            <w:szCs w:val="18"/>
                            <w:lang w:eastAsia="lt-LT"/>
                          </w:rPr>
                        </w:pPr>
                      </w:p>
                    </w:tc>
                    <w:tc>
                      <w:tcPr>
                        <w:tcW w:w="949" w:type="dxa"/>
                        <w:tcBorders>
                          <w:top w:val="nil"/>
                          <w:left w:val="nil"/>
                          <w:bottom w:val="single" w:sz="4" w:space="0" w:color="auto"/>
                          <w:right w:val="single" w:sz="4" w:space="0" w:color="auto"/>
                        </w:tcBorders>
                        <w:hideMark/>
                      </w:tcPr>
                      <w:p>
                        <w:pPr>
                          <w:ind w:firstLine="48"/>
                          <w:rPr>
                            <w:color w:val="000000"/>
                            <w:sz w:val="18"/>
                            <w:szCs w:val="18"/>
                            <w:lang w:eastAsia="lt-LT"/>
                          </w:rPr>
                        </w:pPr>
                      </w:p>
                    </w:tc>
                    <w:tc>
                      <w:tcPr>
                        <w:tcW w:w="451" w:type="dxa"/>
                        <w:tcBorders>
                          <w:top w:val="nil"/>
                          <w:left w:val="nil"/>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1.3.</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incidento datą]</w:t>
                        </w:r>
                      </w:p>
                    </w:tc>
                    <w:tc>
                      <w:tcPr>
                        <w:tcW w:w="1118" w:type="dxa"/>
                        <w:tcBorders>
                          <w:top w:val="nil"/>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[Eilučių skaičius kuriamas pagal įvykusių incidentų skaičių]</w:t>
                        </w:r>
                      </w:p>
                    </w:tc>
                    <w:tc>
                      <w:tcPr>
                        <w:tcW w:w="974" w:type="dxa"/>
                        <w:tcBorders>
                          <w:top w:val="nil"/>
                          <w:left w:val="nil"/>
                          <w:bottom w:val="single" w:sz="4" w:space="0" w:color="auto"/>
                          <w:right w:val="single" w:sz="4" w:space="0" w:color="auto"/>
                        </w:tcBorders>
                        <w:noWrap/>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157"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r>
                  <w:tr>
                    <w:trPr>
                      <w:trHeight w:val="3120"/>
                    </w:trPr>
                    <w:tc>
                      <w:tcPr>
                        <w:tcW w:w="567" w:type="dxa"/>
                        <w:tcBorders>
                          <w:top w:val="nil"/>
                          <w:left w:val="single" w:sz="4" w:space="0" w:color="auto"/>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2.</w:t>
                        </w:r>
                      </w:p>
                    </w:tc>
                    <w:tc>
                      <w:tcPr>
                        <w:tcW w:w="949" w:type="dxa"/>
                        <w:tcBorders>
                          <w:top w:val="nil"/>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[Nurodykite organizacijos pavadinimą, kurioje įvyko incidentas, pvz., Všį „XXX“]</w:t>
                        </w:r>
                      </w:p>
                    </w:tc>
                    <w:tc>
                      <w:tcPr>
                        <w:tcW w:w="451" w:type="dxa"/>
                        <w:tcBorders>
                          <w:top w:val="nil"/>
                          <w:left w:val="nil"/>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2,1</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incidento datą]</w:t>
                        </w:r>
                      </w:p>
                    </w:tc>
                    <w:tc>
                      <w:tcPr>
                        <w:tcW w:w="1118" w:type="dxa"/>
                        <w:tcBorders>
                          <w:top w:val="nil"/>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[Trumpai apibūdinkite incidentą, pvz., XXX interneto puslapis neveikia]</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kos incidentas įvyko - didelis arba nedidelis]</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reakcijos į incidentą laiką remdamiesi sutarties sąlygomis, pvz., per 30 minučių]</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reakcijos į incidentą laiką pagal faktą, pvz., 50 minučių]</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problemos sprendimo laiką remdamiesi sutarties sąlygomis, pvz., per 4 valandas]</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problemos sprendimo laiką pagal faktą, pvz., per 6 valandas]</w:t>
                        </w:r>
                      </w:p>
                    </w:tc>
                    <w:tc>
                      <w:tcPr>
                        <w:tcW w:w="1349"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maksimalų leistinas nepasiekiamumo laiką remdamiesi sutarties sąlygomis, pvz., 1 val. per mėnesį]</w:t>
                        </w:r>
                      </w:p>
                    </w:tc>
                    <w:tc>
                      <w:tcPr>
                        <w:tcW w:w="1349"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maksimalus nepasiekiamumo laiką pagal faktą po incidento pvz., 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duomenų atsarginės kopijos atkūrimo laiką remdamiesi sutarties sąlygomis, pvz., per 12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duomenų atsarginės kopijos atkūrimo laiką pagal faktą po incidento, pvz., per 12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Pagalbos tarnybos darbo valandas, pvz., 24/7 arba 8/5]</w:t>
                        </w:r>
                      </w:p>
                    </w:tc>
                    <w:tc>
                      <w:tcPr>
                        <w:tcW w:w="1157"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Pagalbos tarnybos kontaktus, pvz., tel. xxxxx;</w:t>
                          <w:br/>
                          <w:t>Interneto adresas: www.xxxx.xxx]</w:t>
                        </w:r>
                      </w:p>
                    </w:tc>
                  </w:tr>
                  <w:tr>
                    <w:trPr>
                      <w:trHeight w:val="720"/>
                    </w:trPr>
                    <w:tc>
                      <w:tcPr>
                        <w:tcW w:w="567" w:type="dxa"/>
                        <w:tcBorders>
                          <w:top w:val="nil"/>
                          <w:left w:val="single" w:sz="4" w:space="0" w:color="auto"/>
                          <w:bottom w:val="single" w:sz="4" w:space="0" w:color="auto"/>
                          <w:right w:val="single" w:sz="4" w:space="0" w:color="auto"/>
                        </w:tcBorders>
                        <w:shd w:val="clear" w:color="000000" w:fill="F2F2F2"/>
                        <w:noWrap/>
                        <w:hideMark/>
                      </w:tcPr>
                      <w:p>
                        <w:pPr>
                          <w:ind w:firstLine="48"/>
                          <w:jc w:val="center"/>
                          <w:rPr>
                            <w:color w:val="000000"/>
                            <w:sz w:val="18"/>
                            <w:szCs w:val="18"/>
                            <w:lang w:eastAsia="lt-LT"/>
                          </w:rPr>
                        </w:pPr>
                      </w:p>
                    </w:tc>
                    <w:tc>
                      <w:tcPr>
                        <w:tcW w:w="949" w:type="dxa"/>
                        <w:tcBorders>
                          <w:top w:val="nil"/>
                          <w:left w:val="nil"/>
                          <w:bottom w:val="single" w:sz="4" w:space="0" w:color="auto"/>
                          <w:right w:val="single" w:sz="4" w:space="0" w:color="auto"/>
                        </w:tcBorders>
                        <w:hideMark/>
                      </w:tcPr>
                      <w:p>
                        <w:pPr>
                          <w:ind w:firstLine="48"/>
                          <w:rPr>
                            <w:color w:val="000000"/>
                            <w:sz w:val="18"/>
                            <w:szCs w:val="18"/>
                            <w:lang w:eastAsia="lt-LT"/>
                          </w:rPr>
                        </w:pPr>
                      </w:p>
                    </w:tc>
                    <w:tc>
                      <w:tcPr>
                        <w:tcW w:w="451" w:type="dxa"/>
                        <w:tcBorders>
                          <w:top w:val="nil"/>
                          <w:left w:val="nil"/>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2,2</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incidento datą]</w:t>
                        </w:r>
                      </w:p>
                    </w:tc>
                    <w:tc>
                      <w:tcPr>
                        <w:tcW w:w="1118" w:type="dxa"/>
                        <w:tcBorders>
                          <w:top w:val="nil"/>
                          <w:left w:val="nil"/>
                          <w:bottom w:val="single" w:sz="4" w:space="0" w:color="auto"/>
                          <w:right w:val="single" w:sz="4" w:space="0" w:color="auto"/>
                        </w:tcBorders>
                        <w:hideMark/>
                      </w:tcPr>
                      <w:p>
                        <w:pPr>
                          <w:ind w:firstLine="48"/>
                          <w:rPr>
                            <w:color w:val="000000"/>
                            <w:sz w:val="18"/>
                            <w:szCs w:val="18"/>
                            <w:lang w:eastAsia="lt-LT"/>
                          </w:rPr>
                        </w:pPr>
                      </w:p>
                    </w:tc>
                    <w:tc>
                      <w:tcPr>
                        <w:tcW w:w="974" w:type="dxa"/>
                        <w:tcBorders>
                          <w:top w:val="nil"/>
                          <w:left w:val="nil"/>
                          <w:bottom w:val="single" w:sz="4" w:space="0" w:color="auto"/>
                          <w:right w:val="single" w:sz="4" w:space="0" w:color="auto"/>
                        </w:tcBorders>
                        <w:noWrap/>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157"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r>
                  <w:tr>
                    <w:trPr>
                      <w:trHeight w:val="3120"/>
                    </w:trPr>
                    <w:tc>
                      <w:tcPr>
                        <w:tcW w:w="567" w:type="dxa"/>
                        <w:tcBorders>
                          <w:top w:val="nil"/>
                          <w:left w:val="single" w:sz="4" w:space="0" w:color="auto"/>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3.</w:t>
                        </w:r>
                      </w:p>
                    </w:tc>
                    <w:tc>
                      <w:tcPr>
                        <w:tcW w:w="949" w:type="dxa"/>
                        <w:tcBorders>
                          <w:top w:val="nil"/>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[Nurodykite organizacijos pavadinimą, kurioje įvyko incidentas, pvz., AB „XXX“]</w:t>
                        </w:r>
                      </w:p>
                    </w:tc>
                    <w:tc>
                      <w:tcPr>
                        <w:tcW w:w="451" w:type="dxa"/>
                        <w:tcBorders>
                          <w:top w:val="nil"/>
                          <w:left w:val="nil"/>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3,1</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incidento datą]</w:t>
                        </w:r>
                      </w:p>
                    </w:tc>
                    <w:tc>
                      <w:tcPr>
                        <w:tcW w:w="1118" w:type="dxa"/>
                        <w:tcBorders>
                          <w:top w:val="nil"/>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[Trumpai apibūdinkite incidentą, pvz., nutekinti slaptažodžiai]</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kos incidentas įvyko - didelis arba nedidelis]</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reakcijos į incidentą laiką remdamiesi sutarties sąlygomis, pvz., per 30 minučių]</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reakcijos į incidentą laiką pagal faktą, pvz., 50 minučių]</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problemos sprendimo laiką remdamiesi sutarties sąlygomis, pvz., per 4 valandas]</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problemos sprendimo laiką pagal faktą, pvz., per 6 valandas]</w:t>
                        </w:r>
                      </w:p>
                    </w:tc>
                    <w:tc>
                      <w:tcPr>
                        <w:tcW w:w="1349"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maksimalų leistinas nepasiekiamumo laiką remdamiesi sutarties sąlygomis, pvz., 1 val. per mėnesį]</w:t>
                        </w:r>
                      </w:p>
                    </w:tc>
                    <w:tc>
                      <w:tcPr>
                        <w:tcW w:w="1349"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maksimalus nepasiekiamumo laiką pagal faktą po incidento pvz., 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duomenų atsarginės kopijos atkūrimo laiką remdamiesi sutarties sąlygomis, pvz., per 12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duomenų atsarginės kopijos atkūrimo laiką pagal faktą po incidento, pvz., per 12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Pagalbos tarnybos darbo valandas, pvz., 24/7 arba 8/5]</w:t>
                        </w:r>
                      </w:p>
                    </w:tc>
                    <w:tc>
                      <w:tcPr>
                        <w:tcW w:w="1157"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Pagalbos tarnybos kontaktus, pvz., tel. xxxxx;</w:t>
                          <w:br/>
                          <w:t>Interneto adresas: www.xxxx.xxx]</w:t>
                        </w:r>
                      </w:p>
                    </w:tc>
                  </w:tr>
                  <w:tr>
                    <w:trPr>
                      <w:trHeight w:val="3120"/>
                    </w:trPr>
                    <w:tc>
                      <w:tcPr>
                        <w:tcW w:w="567" w:type="dxa"/>
                        <w:tcBorders>
                          <w:top w:val="nil"/>
                          <w:left w:val="single" w:sz="4" w:space="0" w:color="auto"/>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4.</w:t>
                        </w:r>
                      </w:p>
                    </w:tc>
                    <w:tc>
                      <w:tcPr>
                        <w:tcW w:w="949" w:type="dxa"/>
                        <w:tcBorders>
                          <w:top w:val="nil"/>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[Nurodykite organizacijos pavadinimą, kurioje įvyko incidentas, pvz., UAB „XXX“]</w:t>
                        </w:r>
                      </w:p>
                    </w:tc>
                    <w:tc>
                      <w:tcPr>
                        <w:tcW w:w="451" w:type="dxa"/>
                        <w:tcBorders>
                          <w:top w:val="nil"/>
                          <w:left w:val="nil"/>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4,1</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incidento datą]</w:t>
                        </w:r>
                      </w:p>
                    </w:tc>
                    <w:tc>
                      <w:tcPr>
                        <w:tcW w:w="1118" w:type="dxa"/>
                        <w:tcBorders>
                          <w:top w:val="nil"/>
                          <w:left w:val="nil"/>
                          <w:bottom w:val="single" w:sz="4" w:space="0" w:color="auto"/>
                          <w:right w:val="single" w:sz="4" w:space="0" w:color="auto"/>
                        </w:tcBorders>
                        <w:hideMark/>
                      </w:tcPr>
                      <w:p>
                        <w:pPr>
                          <w:rPr>
                            <w:i/>
                            <w:iCs/>
                            <w:color w:val="000000"/>
                            <w:sz w:val="18"/>
                            <w:szCs w:val="18"/>
                            <w:lang w:eastAsia="lt-LT"/>
                          </w:rPr>
                        </w:pPr>
                        <w:r>
                          <w:rPr>
                            <w:i/>
                            <w:iCs/>
                            <w:color w:val="000000"/>
                            <w:sz w:val="18"/>
                            <w:szCs w:val="18"/>
                            <w:lang w:eastAsia="lt-LT"/>
                          </w:rPr>
                          <w:t>[Trumpai apibūdinkite incidentą, pvz., duomenų bazėje dingo klientų asmens duomenys]</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kos incidentas įvyko - didelis arba nedidelis]</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reakcijos į incidentą laiką remdamiesi sutarties sąlygomis, pvz., per 30 minučių]</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reakcijos į incidentą laiką pagal faktą, pvz., 50 minučių]</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problemos sprendimo laiką remdamiesi sutarties sąlygomis, pvz., per 4 valandas]</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problemos sprendimo laiką pagal faktą, pvz., per 6 valandas]</w:t>
                        </w:r>
                      </w:p>
                    </w:tc>
                    <w:tc>
                      <w:tcPr>
                        <w:tcW w:w="1349"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maksimalų leistinas nepasiekiamumo laiką remdamiesi sutarties sąlygomis, pvz., 1 val. per mėnesį]</w:t>
                        </w:r>
                      </w:p>
                    </w:tc>
                    <w:tc>
                      <w:tcPr>
                        <w:tcW w:w="1349"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maksimalus nepasiekiamumo laiką pagal faktą po incidento pvz., 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duomenų atsarginės kopijos atkūrimo laiką remdamiesi sutarties sąlygomis, pvz., per 12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duomenų atsarginės kopijos atkūrimo laiką pagal faktą po incidento, pvz., per 12 val]</w:t>
                        </w:r>
                      </w:p>
                    </w:tc>
                    <w:tc>
                      <w:tcPr>
                        <w:tcW w:w="974"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Pagalbos tarnybos darbo valandas, pvz., 24/7 arba 8/5]</w:t>
                        </w:r>
                      </w:p>
                    </w:tc>
                    <w:tc>
                      <w:tcPr>
                        <w:tcW w:w="1157" w:type="dxa"/>
                        <w:tcBorders>
                          <w:top w:val="nil"/>
                          <w:left w:val="nil"/>
                          <w:bottom w:val="single" w:sz="4" w:space="0" w:color="auto"/>
                          <w:right w:val="single" w:sz="4" w:space="0" w:color="auto"/>
                        </w:tcBorders>
                        <w:hideMark/>
                      </w:tcPr>
                      <w:p>
                        <w:pPr>
                          <w:jc w:val="center"/>
                          <w:rPr>
                            <w:i/>
                            <w:iCs/>
                            <w:color w:val="000000"/>
                            <w:sz w:val="18"/>
                            <w:szCs w:val="18"/>
                            <w:lang w:eastAsia="lt-LT"/>
                          </w:rPr>
                        </w:pPr>
                        <w:r>
                          <w:rPr>
                            <w:i/>
                            <w:iCs/>
                            <w:color w:val="000000"/>
                            <w:sz w:val="18"/>
                            <w:szCs w:val="18"/>
                            <w:lang w:eastAsia="lt-LT"/>
                          </w:rPr>
                          <w:t>[Nurodykite Pagalbos tarnybos kontaktus, pvz., tel. xxxxx;</w:t>
                          <w:br/>
                          <w:t>Interneto adresas: www.xxxx.xxx]</w:t>
                        </w:r>
                      </w:p>
                    </w:tc>
                  </w:tr>
                  <w:tr>
                    <w:trPr>
                      <w:trHeight w:val="240"/>
                    </w:trPr>
                    <w:tc>
                      <w:tcPr>
                        <w:tcW w:w="567" w:type="dxa"/>
                        <w:tcBorders>
                          <w:top w:val="nil"/>
                          <w:left w:val="single" w:sz="4" w:space="0" w:color="auto"/>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5.</w:t>
                        </w:r>
                      </w:p>
                    </w:tc>
                    <w:tc>
                      <w:tcPr>
                        <w:tcW w:w="949" w:type="dxa"/>
                        <w:tcBorders>
                          <w:top w:val="nil"/>
                          <w:left w:val="nil"/>
                          <w:bottom w:val="single" w:sz="4" w:space="0" w:color="auto"/>
                          <w:right w:val="single" w:sz="4" w:space="0" w:color="auto"/>
                        </w:tcBorders>
                        <w:hideMark/>
                      </w:tcPr>
                      <w:p>
                        <w:pPr>
                          <w:ind w:firstLine="48"/>
                          <w:rPr>
                            <w:color w:val="000000"/>
                            <w:sz w:val="18"/>
                            <w:szCs w:val="18"/>
                            <w:lang w:eastAsia="lt-LT"/>
                          </w:rPr>
                        </w:pPr>
                      </w:p>
                    </w:tc>
                    <w:tc>
                      <w:tcPr>
                        <w:tcW w:w="451" w:type="dxa"/>
                        <w:tcBorders>
                          <w:top w:val="nil"/>
                          <w:left w:val="nil"/>
                          <w:bottom w:val="single" w:sz="4" w:space="0" w:color="auto"/>
                          <w:right w:val="single" w:sz="4" w:space="0" w:color="auto"/>
                        </w:tcBorders>
                        <w:shd w:val="clear" w:color="000000" w:fill="F2F2F2"/>
                        <w:noWrap/>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noWrap/>
                        <w:hideMark/>
                      </w:tcPr>
                      <w:p>
                        <w:pPr>
                          <w:ind w:firstLine="48"/>
                          <w:jc w:val="center"/>
                          <w:rPr>
                            <w:color w:val="000000"/>
                            <w:sz w:val="18"/>
                            <w:szCs w:val="18"/>
                            <w:lang w:eastAsia="lt-LT"/>
                          </w:rPr>
                        </w:pPr>
                      </w:p>
                    </w:tc>
                    <w:tc>
                      <w:tcPr>
                        <w:tcW w:w="1118" w:type="dxa"/>
                        <w:tcBorders>
                          <w:top w:val="nil"/>
                          <w:left w:val="nil"/>
                          <w:bottom w:val="single" w:sz="4" w:space="0" w:color="auto"/>
                          <w:right w:val="single" w:sz="4" w:space="0" w:color="auto"/>
                        </w:tcBorders>
                        <w:hideMark/>
                      </w:tcPr>
                      <w:p>
                        <w:pPr>
                          <w:ind w:firstLine="48"/>
                          <w:rPr>
                            <w:color w:val="000000"/>
                            <w:sz w:val="18"/>
                            <w:szCs w:val="18"/>
                            <w:lang w:eastAsia="lt-LT"/>
                          </w:rPr>
                        </w:pPr>
                      </w:p>
                    </w:tc>
                    <w:tc>
                      <w:tcPr>
                        <w:tcW w:w="974" w:type="dxa"/>
                        <w:tcBorders>
                          <w:top w:val="nil"/>
                          <w:left w:val="nil"/>
                          <w:bottom w:val="single" w:sz="4" w:space="0" w:color="auto"/>
                          <w:right w:val="single" w:sz="4" w:space="0" w:color="auto"/>
                        </w:tcBorders>
                        <w:noWrap/>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157"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r>
                  <w:tr>
                    <w:trPr>
                      <w:trHeight w:val="240"/>
                    </w:trPr>
                    <w:tc>
                      <w:tcPr>
                        <w:tcW w:w="567" w:type="dxa"/>
                        <w:tcBorders>
                          <w:top w:val="nil"/>
                          <w:left w:val="single" w:sz="4" w:space="0" w:color="auto"/>
                          <w:bottom w:val="single" w:sz="4" w:space="0" w:color="auto"/>
                          <w:right w:val="single" w:sz="4" w:space="0" w:color="auto"/>
                        </w:tcBorders>
                        <w:shd w:val="clear" w:color="000000" w:fill="F2F2F2"/>
                        <w:noWrap/>
                        <w:hideMark/>
                      </w:tcPr>
                      <w:p>
                        <w:pPr>
                          <w:jc w:val="center"/>
                          <w:rPr>
                            <w:color w:val="000000"/>
                            <w:sz w:val="18"/>
                            <w:szCs w:val="18"/>
                            <w:lang w:eastAsia="lt-LT"/>
                          </w:rPr>
                        </w:pPr>
                        <w:r>
                          <w:rPr>
                            <w:color w:val="000000"/>
                            <w:sz w:val="18"/>
                            <w:szCs w:val="18"/>
                            <w:lang w:eastAsia="lt-LT"/>
                          </w:rPr>
                          <w:t>....</w:t>
                        </w:r>
                      </w:p>
                    </w:tc>
                    <w:tc>
                      <w:tcPr>
                        <w:tcW w:w="949" w:type="dxa"/>
                        <w:tcBorders>
                          <w:top w:val="nil"/>
                          <w:left w:val="nil"/>
                          <w:bottom w:val="single" w:sz="4" w:space="0" w:color="auto"/>
                          <w:right w:val="single" w:sz="4" w:space="0" w:color="auto"/>
                        </w:tcBorders>
                        <w:hideMark/>
                      </w:tcPr>
                      <w:p>
                        <w:pPr>
                          <w:ind w:firstLine="48"/>
                          <w:rPr>
                            <w:color w:val="000000"/>
                            <w:sz w:val="18"/>
                            <w:szCs w:val="18"/>
                            <w:lang w:eastAsia="lt-LT"/>
                          </w:rPr>
                        </w:pPr>
                      </w:p>
                    </w:tc>
                    <w:tc>
                      <w:tcPr>
                        <w:tcW w:w="451" w:type="dxa"/>
                        <w:tcBorders>
                          <w:top w:val="nil"/>
                          <w:left w:val="nil"/>
                          <w:bottom w:val="single" w:sz="4" w:space="0" w:color="auto"/>
                          <w:right w:val="single" w:sz="4" w:space="0" w:color="auto"/>
                        </w:tcBorders>
                        <w:shd w:val="clear" w:color="000000" w:fill="F2F2F2"/>
                        <w:noWrap/>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noWrap/>
                        <w:hideMark/>
                      </w:tcPr>
                      <w:p>
                        <w:pPr>
                          <w:ind w:firstLine="48"/>
                          <w:jc w:val="center"/>
                          <w:rPr>
                            <w:color w:val="000000"/>
                            <w:sz w:val="18"/>
                            <w:szCs w:val="18"/>
                            <w:lang w:eastAsia="lt-LT"/>
                          </w:rPr>
                        </w:pPr>
                      </w:p>
                    </w:tc>
                    <w:tc>
                      <w:tcPr>
                        <w:tcW w:w="1118" w:type="dxa"/>
                        <w:tcBorders>
                          <w:top w:val="nil"/>
                          <w:left w:val="nil"/>
                          <w:bottom w:val="single" w:sz="4" w:space="0" w:color="auto"/>
                          <w:right w:val="single" w:sz="4" w:space="0" w:color="auto"/>
                        </w:tcBorders>
                        <w:hideMark/>
                      </w:tcPr>
                      <w:p>
                        <w:pPr>
                          <w:ind w:firstLine="48"/>
                          <w:rPr>
                            <w:color w:val="000000"/>
                            <w:sz w:val="18"/>
                            <w:szCs w:val="18"/>
                            <w:lang w:eastAsia="lt-LT"/>
                          </w:rPr>
                        </w:pPr>
                      </w:p>
                    </w:tc>
                    <w:tc>
                      <w:tcPr>
                        <w:tcW w:w="974" w:type="dxa"/>
                        <w:tcBorders>
                          <w:top w:val="nil"/>
                          <w:left w:val="nil"/>
                          <w:bottom w:val="single" w:sz="4" w:space="0" w:color="auto"/>
                          <w:right w:val="single" w:sz="4" w:space="0" w:color="auto"/>
                        </w:tcBorders>
                        <w:noWrap/>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349"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974"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c>
                      <w:tcPr>
                        <w:tcW w:w="1157" w:type="dxa"/>
                        <w:tcBorders>
                          <w:top w:val="nil"/>
                          <w:left w:val="nil"/>
                          <w:bottom w:val="single" w:sz="4" w:space="0" w:color="auto"/>
                          <w:right w:val="single" w:sz="4" w:space="0" w:color="auto"/>
                        </w:tcBorders>
                        <w:hideMark/>
                      </w:tcPr>
                      <w:p>
                        <w:pPr>
                          <w:ind w:firstLine="48"/>
                          <w:jc w:val="center"/>
                          <w:rPr>
                            <w:color w:val="000000"/>
                            <w:sz w:val="18"/>
                            <w:szCs w:val="18"/>
                            <w:lang w:eastAsia="lt-LT"/>
                          </w:rPr>
                        </w:pPr>
                      </w:p>
                    </w:tc>
                  </w:tr>
                </w:tbl>
                <w:p>
                  <w:pPr>
                    <w:tabs>
                      <w:tab w:val="left" w:pos="1134"/>
                    </w:tabs>
                    <w:ind w:firstLine="720"/>
                    <w:jc w:val="center"/>
                    <w:rPr>
                      <w:color w:val="000000"/>
                      <w:szCs w:val="24"/>
                      <w:lang w:eastAsia="lt-LT" w:bidi="lt-LT"/>
                    </w:rPr>
                  </w:pPr>
                  <w:r>
                    <w:rPr>
                      <w:color w:val="000000"/>
                      <w:szCs w:val="24"/>
                      <w:lang w:eastAsia="lt-LT" w:bidi="lt-LT"/>
                    </w:rPr>
                    <w:t>______________________</w:t>
                  </w:r>
                </w:p>
                <w:p>
                  <w:pPr>
                    <w:jc w:val="both"/>
                    <w:rPr>
                      <w:szCs w:val="24"/>
                    </w:rPr>
                  </w:pPr>
                </w:p>
                <w:p>
                  <w:pPr>
                    <w:jc w:val="both"/>
                    <w:rPr>
                      <w:szCs w:val="24"/>
                    </w:rPr>
                  </w:pP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pPr>
                </w:p>
                <w:p>
                  <w:pPr>
                    <w:tabs>
                      <w:tab w:val="left" w:pos="1418"/>
                    </w:tabs>
                    <w:rPr>
                      <w:b/>
                      <w:szCs w:val="24"/>
                    </w:rPr>
                    <w:sectPr>
                      <w:type w:val="continuous"/>
                      <w:pgSz w:w="16838" w:h="11906" w:orient="landscape" w:code="9"/>
                      <w:pgMar w:top="1701" w:right="567" w:bottom="567" w:left="567" w:header="0" w:footer="567" w:gutter="0"/>
                      <w:cols w:space="1296"/>
                      <w:formProt w:val="0"/>
                      <w:titlePg/>
                    </w:sectPr>
                  </w:pPr>
                </w:p>
                <w:p>
                  <w:pPr>
                    <w:tabs>
                      <w:tab w:val="center" w:pos="4153"/>
                      <w:tab w:val="right" w:pos="8306"/>
                    </w:tabs>
                    <w:rPr>
                      <w:rFonts w:ascii="Arial" w:hAnsi="Arial"/>
                      <w:sz w:val="22"/>
                      <w:lang w:val="en-US"/>
                    </w:rPr>
                  </w:pPr>
                </w:p>
                <w:p>
                  <w:pPr>
                    <w:tabs>
                      <w:tab w:val="left" w:pos="1418"/>
                    </w:tabs>
                    <w:rPr>
                      <w:b/>
                      <w:szCs w:val="24"/>
                    </w:rPr>
                  </w:pPr>
                </w:p>
              </w:sdtContent>
            </w:sdt>
          </w:sdtContent>
        </w:sdt>
      </w:sdtContent>
    </w:sdt>
    <w:sectPr>
      <w:type w:val="continuous"/>
      <w:pgSz w:w="16838" w:h="11906" w:orient="landscape" w:code="9"/>
      <w:pgMar w:top="1701" w:right="567" w:bottom="567" w:left="567"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pPr>
      <w:tabs>
        <w:tab w:val="center" w:pos="4153"/>
        <w:tab w:val="right" w:pos="8306"/>
      </w:tabs>
      <w:rPr>
        <w:rFonts w:ascii="Arial" w:hAnsi="Arial"/>
        <w:sz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E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E1B6D24A-BFDE-4CA4-AD62-9CC9633A470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0565314">
      <w:bodyDiv w:val="1"/>
      <w:marLeft w:val="0"/>
      <w:marRight w:val="0"/>
      <w:marTop w:val="0"/>
      <w:marBottom w:val="0"/>
      <w:divBdr>
        <w:top w:val="none" w:sz="0" w:space="0" w:color="auto"/>
        <w:left w:val="none" w:sz="0" w:space="0" w:color="auto"/>
        <w:bottom w:val="none" w:sz="0" w:space="0" w:color="auto"/>
        <w:right w:val="none" w:sz="0" w:space="0" w:color="auto"/>
      </w:divBdr>
    </w:div>
    <w:div w:id="2079285100">
      <w:bodyDiv w:val="1"/>
      <w:marLeft w:val="0"/>
      <w:marRight w:val="0"/>
      <w:marTop w:val="0"/>
      <w:marBottom w:val="0"/>
      <w:divBdr>
        <w:top w:val="none" w:sz="0" w:space="0" w:color="auto"/>
        <w:left w:val="none" w:sz="0" w:space="0" w:color="auto"/>
        <w:bottom w:val="none" w:sz="0" w:space="0" w:color="auto"/>
        <w:right w:val="none" w:sz="0" w:space="0" w:color="auto"/>
      </w:divBdr>
      <w:divsChild>
        <w:div w:id="794104233">
          <w:marLeft w:val="0"/>
          <w:marRight w:val="0"/>
          <w:marTop w:val="0"/>
          <w:marBottom w:val="0"/>
          <w:divBdr>
            <w:top w:val="none" w:sz="0" w:space="0" w:color="auto"/>
            <w:left w:val="none" w:sz="0" w:space="0" w:color="auto"/>
            <w:bottom w:val="none" w:sz="0" w:space="0" w:color="auto"/>
            <w:right w:val="none" w:sz="0" w:space="0" w:color="auto"/>
          </w:divBdr>
          <w:divsChild>
            <w:div w:id="1489903146">
              <w:marLeft w:val="0"/>
              <w:marRight w:val="0"/>
              <w:marTop w:val="0"/>
              <w:marBottom w:val="0"/>
              <w:divBdr>
                <w:top w:val="none" w:sz="0" w:space="0" w:color="auto"/>
                <w:left w:val="none" w:sz="0" w:space="0" w:color="auto"/>
                <w:bottom w:val="none" w:sz="0" w:space="0" w:color="auto"/>
                <w:right w:val="none" w:sz="0" w:space="0" w:color="auto"/>
              </w:divBdr>
              <w:divsChild>
                <w:div w:id="82274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345dabc42e454765918a946abce3d456" PartId="3770927721ed4974993f836c773a0839"/>
  <Part Type="pastraipa" DocPartId="efaff2bfc3aa4ef19a800361198b4702" PartId="b15a26e32fd24dd18556afec80072739">
    <Part Type="punktas" Nr="1" Abbr="1 p." DocPartId="ac45be6a4fa44d659e71f700eb3c75cd" PartId="de47fab06d3c4aa3b35189544e4d1016"/>
    <Part Type="signatura" DocPartId="89a30b0e6c134a5b81422296f911471e" PartId="72291c8b0fbc4e3e8321dc48155496b3">
      <Part Type="patvirtinta" Title="TIEKIMO GRANDINĖS SAUGUMO VALDYMO TVARKOS APRAŠAS" DocPartId="ee8ac84f03694d57ad611388f13a4b65" PartId="dddbd630a22a43779db7d4e410a11ea0">
        <Part Type="skyrius" Nr="1" Title="BENDROSIOS NUOSTATOS" DocPartId="997f308a60a94f028ea609e3f25d4289" PartId="3ca4be094c45473e85eed15743fb359c">
          <Part Type="punktas" Nr="1" Abbr="1 p." DocPartId="3534bf9a2168497a80fc373908b901fa" PartId="518b0215498347a8b54ad709e9f28ff0"/>
          <Part Type="punktas" Nr="2" Abbr="2 p." DocPartId="19573ef10c9847e5bdfe20b283986f2a" PartId="c8a1d7bb2adc4938b3999120cece0a16"/>
          <Part Type="punktas" Nr="3" Abbr="3 p." DocPartId="60d1fe52471e43d2a9f7e2e5129bc05a" PartId="3d08cc2327a44d7292f0fd45b80be267">
            <Part Type="papunktis" Nr="3.1" Abbr="3.1 pp." DocPartId="02c50023b5574609b86669a0633523c2" PartId="108f10bedc944459854d2c312b9d7056"/>
            <Part Type="papunktis" Nr="3.2" Abbr="3.2 pp." DocPartId="9da5730ff3b747479070868491014060" PartId="4b3c5e339b874fdf9ba3c3b9c97d1735"/>
            <Part Type="papunktis" Nr="3.3" Abbr="3.3 pp." DocPartId="939c277a973a49db879e727fa67699c1" PartId="a7ada3e57e924deea1472435f01a6b11"/>
            <Part Type="papunktis" Nr="3.4" Abbr="3.4 pp." DocPartId="18fff3a1ccec44dfa0d7e14d4a180727" PartId="19a86ba525b54a8cb394c16b8820c67a"/>
            <Part Type="papunktis" Nr="3.5" Abbr="3.5 pp." DocPartId="f93d7e72cda9467381e3cc57b18bbfb5" PartId="491695f753a248d4a54da528e448ac6d"/>
            <Part Type="papunktis" Nr="3.6" Abbr="3.6 pp." DocPartId="62fc32d496754e71ac2ecd699d37eb9f" PartId="d3421fd1ce664fd9893914961b9d7b89"/>
            <Part Type="papunktis" Nr="3.7" Abbr="3.7 pp." DocPartId="cee36b577ed34bd784e96ad936b95a5e" PartId="27cfc32ea9564b72bff9ac60d840092f"/>
          </Part>
          <Part Type="punktas" Nr="4" Abbr="4 p." DocPartId="8bc519726c014938ada881993d4e33bf" PartId="17ebf2e6363d486fa1cc375efa900d78"/>
        </Part>
        <Part Type="skyrius" Nr="2" Title="TREČIŲJŲ ŠALIŲ ATITIKTIES VALDYMAS" DocPartId="608421ff42d8498ebb6f59262f6d85f1" PartId="701e30b32e4243ba87980fb81d481785">
          <Part Type="punktas" Nr="5" Abbr="5 p." DocPartId="00c0c25f19e54536b7800bb7b185cc3d" PartId="9b06d2f0f56547bcb6acfd7ebdbcbfb5">
            <Part Type="papunktis" Nr="5.1" Abbr="5.1 pp." DocPartId="7fbd891ce527446aa2f40e9a8f1dea35" PartId="1d94f647eb8c409fbc94b1348449b464"/>
            <Part Type="papunktis" Nr="5.2" Abbr="5.2 pp." DocPartId="9d362b90d4ed49f2a73460ed5ba3a7fb" PartId="62aebbe9ef8846448498155ce98bb6ab"/>
            <Part Type="papunktis" Nr="5.3" Abbr="5.3 pp." DocPartId="c26e2e7bfd324ae09ffc0534757532ff" PartId="fa3ab436167b4c5c835124f7c97f6fce"/>
          </Part>
          <Part Type="punktas" Nr="6" Abbr="6 p." DocPartId="3c1ddef7c3704de68d1946bacf4ed4fa" PartId="65b9f76d9d0c45a0b129081e95fef9df"/>
        </Part>
        <Part Type="skyrius" Nr="3" Title="KOKYBĖS REIKALAVIMAI TREČIŲJŲ ŠALIŲ TEIKIAMOMS PASLAUGOMS IR (AR) PRODUKTAMS" DocPartId="d1a9495c290c465da63ce5ba7393e5c9" PartId="bd7575222b8a4e299b22c0716016b7cf">
          <Part Type="punktas" Nr="7" Abbr="7 p." DocPartId="93dab6dd047a4a678f8b4a89f9373dc4" PartId="676754b47f8d41c1b544c96f5a8fe590"/>
          <Part Type="punktas" Nr="8" Abbr="8 p." DocPartId="d3746d72faff453b8a4fa9ee90d8e618" PartId="d52f495d990c42cb8293f04b463b1c1d"/>
          <Part Type="punktas" Nr="9" Abbr="9 p." DocPartId="f9bee0a338fb40e493b2f14d18e6905b" PartId="0ece91df54b741debd1ffea837e71970"/>
          <Part Type="punktas" Nr="10" Abbr="10 p." DocPartId="f69331c766854dc8b2675db45324a69e" PartId="6e404ff89a4840228b4ae485471297c6"/>
          <Part Type="punktas" Nr="11" Abbr="11 p." DocPartId="9f78c0a6a21f443dae69c4dcc6c7f241" PartId="934ed89830834ceda22efb61bae67ce6"/>
          <Part Type="punktas" Nr="12" Abbr="12 p." DocPartId="be79a1eb680a42f4a9ed79c621ffd56f" PartId="d9bc62ee133340308c00a9577a580193"/>
          <Part Type="punktas" Nr="13" Abbr="13 p." DocPartId="01434cadc6b24bea90907de197aea8b9" PartId="d6187371ba874b6bb28aa3d352eb2e55"/>
          <Part Type="punktas" Nr="14" Abbr="14 p." DocPartId="829dce60ea84494193fd9ebeefd415ad" PartId="e19cc46b91b3425d9003ed1b1047b439">
            <Part Type="papunktis" Nr="14.1" Abbr="14.1 pp." DocPartId="2190cf547a20455e88a734cdc4ba3101" PartId="d3a42ba0dfda4f52a7ef65c9fdb759aa"/>
            <Part Type="papunktis" Nr="14.2" Abbr="14.2 pp." DocPartId="a87c6006ab3f4465ac9ef6869ceea57d" PartId="c6ab3298ae674797971fac1e4e0f1411"/>
            <Part Type="papunktis" Nr="14.3" Abbr="14.3 pp." DocPartId="b75b1183e1334bf4a4ff3b2cdf5c66fc" PartId="bcc3c8474f56433883ebb8d93db684ac">
              <Part Type="papunktis" Nr="14.3.1" Abbr="14.3.1 pp." DocPartId="a062c349fdf0407b989f5789632c6f0e" PartId="a5fa80d6176c44eaa6d7afb3ee582299"/>
              <Part Type="papunktis" Nr="14.3.2" Abbr="14.3.2 pp." DocPartId="21303c2166d94a05bff52c682751c764" PartId="a882adf689d543b0a74ac40bd296929c"/>
              <Part Type="papunktis" Nr="14.3.3" Abbr="14.3.3 pp." DocPartId="3fd6edfd1bcb4db7821006c6167ed802" PartId="39b9b31b63f849fe85990968ca17b70d"/>
            </Part>
          </Part>
          <Part Type="punktas" Nr="15" Abbr="15 p." DocPartId="19c623c4e6454b7ba8f1501a0fe1691e" PartId="14a7e7e895ec4d848453b3389c5a66a5"/>
        </Part>
        <Part Type="skyrius" Nr="4" Title="TREČIŲJŲ ŠALIŲ TINKLŲ IR INFORMACINIŲ SISTEMŲ KIBERNETINIO SAUGUMO RIZIKOS VALDYMAS" DocPartId="f658a182f6554d028a2d16f1d7662d3c" PartId="f40d69cbb85140d09410baa5905cd4a8">
          <Part Type="punktas" Nr="16" Abbr="16 p." DocPartId="f455f1ffca44453ba0e14f8a7d02aa11" PartId="34da8572407742b9be3d22d1d73f3b04"/>
          <Part Type="punktas" Nr="17" Abbr="17 p." DocPartId="871e278688024b0284e1965b2bd57ac8" PartId="614bb1bc678444e0b133e736bcd0d27b"/>
          <Part Type="punktas" Nr="18" Abbr="18 p." DocPartId="b418114237b347949ef70c108d78beb4" PartId="839fc40d3d9041abacc9deefcc103676"/>
        </Part>
        <Part Type="skyrius" Nr="5" Title="PRIEIGŲ VALDYMAS" DocPartId="726fe75368994f059db7ec70d5441396" PartId="0084fa593724431492684bb9d8063a3a">
          <Part Type="punktas" Nr="19" Abbr="19 p." DocPartId="34426971d3fc43fab799108c68347366" PartId="ea5e4e04f957449d93517e0362ea91da"/>
          <Part Type="punktas" Nr="20" Abbr="20 p." DocPartId="0e4cfcfa572d45e8ac8aac1959cda7cc" PartId="f1695c0b1e9a46e28c4b9f9767bd4963"/>
          <Part Type="punktas" Nr="21" Abbr="21 p." DocPartId="28a551881b3b4a18bf86600427ffb738" PartId="0ff46e364761466796f9d49d986e72c8"/>
          <Part Type="punktas" Nr="22" Abbr="22 p." DocPartId="a04fd3f8d44f442cbf13e5e2ecea3e94" PartId="42136f0f75374abcb7f9a00828b47c48">
            <Part Type="papunktis" Nr="22.1" Abbr="22.1 pp." DocPartId="003136a5c18e4e49bf3b0f49ae90d51c" PartId="c59abee430114387b8d5c74057b6da8f"/>
            <Part Type="papunktis" Nr="22.2" Abbr="22.2 pp." DocPartId="d910c037bc1740088d9c346cb56fbf0b" PartId="e944ef8acc7d4c79939a8166ad8a115f"/>
            <Part Type="papunktis" Nr="22.3" Abbr="22.3 pp." DocPartId="c88090da7b5f44e9afbb9d6e97b0d8b0" PartId="bed38116983645cb879064c6bb27bf9e"/>
            <Part Type="papunktis" Nr="22.4" Abbr="22.4 pp." DocPartId="9fb09d1c0f804c92a4241a74b85f7531" PartId="d9a3a4be18274d97a249ac383f8419b7"/>
            <Part Type="papunktis" Nr="22.5" Abbr="22.5 pp." DocPartId="515c54ea2d304bcfac8eb6bb05ef868c" PartId="dc3d5fdae8e04dcfaa73c9764f576942"/>
            <Part Type="papunktis" Nr="22.6" Abbr="22.6 pp." DocPartId="49080b82738544f0a5ca46cd5eda20d8" PartId="63c3feba04344896bf66826626b53fd0"/>
            <Part Type="papunktis" Nr="22.7" Abbr="22.7 pp." DocPartId="8cd6f73c597e4eb7a54e9a089533fc91" PartId="b1f3f90a0f894b998b1c1808a6b0d1ca"/>
            <Part Type="papunktis" Nr="22.8" Abbr="22.8 pp." DocPartId="a77aa359b5bd48e4ab7e7f82f826fc86" PartId="5ff0cb60f42c406b95d2879983be7b69"/>
            <Part Type="papunktis" Nr="22.9" Abbr="22.9 pp." DocPartId="c492d987a115462796f8a7b5a4f567b4" PartId="b48544912ed24c7e92072442dce412b4"/>
            <Part Type="papunktis" Nr="22.10" Abbr="22.10 pp." DocPartId="53a7152315bb432fa771835c4cfc05f0" PartId="a77fadf006f64bf3b610f91f17c814ab"/>
          </Part>
          <Part Type="punktas" Nr="23" Abbr="23 p." DocPartId="89376367bfe540c2b47efc63dea86f0f" PartId="8994d82cb8fd458b801a63daf527bf83"/>
          <Part Type="punktas" Nr="24" Abbr="24 p." DocPartId="e6c4fcf95f634c9cbe891529b9bb8f2c" PartId="e9db6717fbfc47d68fc745371f504245"/>
        </Part>
        <Part Type="skyrius" Nr="6" Title="SUTARČIŲ SUDARYMO REIKALAVIMAI" DocPartId="d6ae980f88804d388a157b368b6c3e05" PartId="700c148465d74074b72fe6e27eb7aff9">
          <Part Type="punktas" Nr="25" Abbr="25 p." DocPartId="f0a3a5fe7dff4870a3d76fd83b6196f8" PartId="7d828cd699af47a8b69a0f9312b5af27"/>
          <Part Type="punktas" Nr="26" Abbr="26 p." DocPartId="fba2cb9556c34fc790892415059bfc23" PartId="f24d416b31a44f0f8ec129a998a5cd90">
            <Part Type="papunktis" Nr="26.1" Abbr="26.1 pp." DocPartId="ce0dbf45224e4ccfbe72bf3024e4580d" PartId="cdab68451dd943708fe3f619ddd86700"/>
            <Part Type="papunktis" Nr="26.2" Abbr="26.2 pp." DocPartId="fc88c79d2617422ea94b9b1bf5061355" PartId="dfde758d0ed74decaed2c68ee9949a4d"/>
            <Part Type="papunktis" Nr="26.3" Abbr="26.3 pp." DocPartId="0faace64f12146c59199fe2f8adb698e" PartId="a5701d3b4e2d4f50b7527d1dc7613f8c"/>
            <Part Type="papunktis" Nr="26.4" Abbr="26.4 pp." DocPartId="6149648482fa443c91754535ad1673f6" PartId="a1e39fcd510a4ed5ba04d315227e61d0"/>
            <Part Type="papunktis" Nr="26.5" Abbr="26.5 pp." DocPartId="1613a8137bb74850aa9646da7368552f" PartId="b5f0d813fec94303bdf93d42516c38e3"/>
            <Part Type="papunktis" Nr="26.6" Abbr="26.6 pp." DocPartId="3089c32503ad4dfda8130b3b8d5b65e9" PartId="5e837c7b0585421e802fb0371965c5cb"/>
            <Part Type="papunktis" Nr="26.7" Abbr="26.7 pp." DocPartId="de0d163af1664aaa8985d3fe7d20e215" PartId="674e86452ca0426db024525c04cd58f9"/>
            <Part Type="papunktis" Nr="26.8" Abbr="26.8 pp." DocPartId="6381d4e9f2e24a89bdf6f9fb9e410e19" PartId="66edeea14cb34a4e9a0d220fc2d4b79c"/>
            <Part Type="papunktis" Nr="26.9" Abbr="26.9 pp." DocPartId="d5d114a7735045fd8b960a86518b4361" PartId="92c0b6d0615544e48d5a2013b96a3239"/>
            <Part Type="papunktis" Nr="26.10" Abbr="26.10 pp." DocPartId="889f8e60c1b74611b749c5a1910638f6" PartId="863f4ccf24eb44c69f6645a6117eb4d4"/>
            <Part Type="papunktis" Nr="26.11" Abbr="26.11 pp." DocPartId="3922b33310fa44fe90de02338af63535" PartId="8224b8aff8ac40d5b80e8425f32181cb"/>
          </Part>
          <Part Type="punktas" Nr="27" Abbr="27 p." DocPartId="8287274cb6c44d00a6655f5cff43810e" PartId="fda071f4385e43118cc0ec45f9df5d9d"/>
        </Part>
        <Part Type="skyrius" Nr="7" Title="TREČIŲJŲ ŠALIŲ SĄRAŠO VALDYMAS" DocPartId="f49edca90e3a42b78127cf39bc8790a6" PartId="0ff08fbad7894eff97e75cde810834be">
          <Part Type="punktas" Nr="28" Abbr="28 p." DocPartId="5a79b808722c4baa8b0d87adf0bd04de" PartId="ad9c1c421c3a4a768c67f3e30ba20699"/>
          <Part Type="punktas" Nr="29" Abbr="29 p." DocPartId="929a6787d52d4e33af172758ad1156da" PartId="8649de1a023e4fab8c1cc278469e55ca"/>
        </Part>
        <Part Type="skyrius" Nr="8" Title="TREČIŲJŲ ŠALIŲ INCIDENTŲ IR TEIKIAMŲ PASLAUGŲ IR (AR) PRODUKTŲ KOKYBĖS VALDYMAS" DocPartId="b75c168a27ad4172b8b92b807b5fe0c1" PartId="76e15b5fde8b4931af50a95f1b736110">
          <Part Type="punktas" Nr="30" Abbr="30 p." DocPartId="68bab785bc574b12b68f482b548e59df" PartId="52041fca3cd1407fa0956e7ecd8f666f"/>
          <Part Type="punktas" Nr="31" Abbr="31 p." DocPartId="e75536f415f1438e992fbbec4b8b7a77" PartId="99c2d1a5b3dd49eeb91ef98114d874a1"/>
          <Part Type="punktas" Nr="32" Abbr="32 p." DocPartId="9ca066934ae8432b9154239a4f0c2371" PartId="0f3e5f0e6b4d493b82bf937ac3ae9eea"/>
        </Part>
        <Part Type="skyrius" Nr="9" Title="BAIGIAMOSIOS NUOSTATOS" DocPartId="8018b7fb720c42ff887f8c755db76e8f" PartId="1c69ce99c8364701b128b56030891bd9">
          <Part Type="punktas" Nr="33" Abbr="33 p." DocPartId="441b8be8e7c24d96ad6e91950da4bef5" PartId="2c98af11adf94930af7c102c2a90c85d"/>
          <Part Type="punktas" Nr="34" Abbr="34 p." DocPartId="3a34e73a45964724bc2dc4ae0926f8ad" PartId="f612494d9b0140e08deff0d2376a1162"/>
          <Part Type="punktas" Nr="35" Abbr="35 p." DocPartId="dc770e0f4cb8445c92c118224b01ed28" PartId="07f4f9fba87444dfbb8e30079e78c88e"/>
          <Part Type="punktas" Nr="36" Abbr="36 p." DocPartId="004f45729a2445419c33cfd3f765ec5f" PartId="3a6ec6929a994917996166a9f3656bcb"/>
          <Part Type="poskyris" Title="TIEKIMO GRANDINĖS SAUGUMO VALDYMO TVARKOS APRAŠO PERŽIŪRA" DocPartId="bbf12930a162455fa5065c8cb4718c40" PartId="8684d14c36ce4978b629ebf2e8fa3768"/>
        </Part>
      </Part>
      <Part Type="priedas" Nr="1" Abbr="1 pr." DocPartId="82a0fa8e1b594f61bc56f047ee7d135b" PartId="3a58a6e551c44e3aa70a53f59953b582"/>
      <Part Type="priedas" Nr="2" Abbr="2 pr." DocPartId="5fa090abe5a248c08de8b7434b1e3b1f" PartId="0c1e07770477491f9ccf5dfd60536d90"/>
    </Part>
  </Part>
</Parts>
</file>

<file path=customXml/itemProps1.xml><?xml version="1.0" encoding="utf-8"?>
<ds:datastoreItem xmlns:ds="http://schemas.openxmlformats.org/officeDocument/2006/customXml" ds:itemID="{77C19AC6-6D37-4374-8650-399796C9EC34}">
  <ds:schemaRefs>
    <ds:schemaRef ds:uri="http://schemas.openxmlformats.org/officeDocument/2006/bibliography"/>
  </ds:schemaRefs>
</ds:datastoreItem>
</file>

<file path=customXml/itemProps2.xml><?xml version="1.0" encoding="utf-8"?>
<ds:datastoreItem xmlns:ds="http://schemas.openxmlformats.org/officeDocument/2006/customXml" ds:itemID="{D1591F4E-60A7-4FEA-9386-D47ECC4AF78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3429</Words>
  <Characters>24626</Characters>
  <Application>Microsoft Office Word</Application>
  <DocSecurity>4</DocSecurity>
  <Lines>1368</Lines>
  <Paragraphs>315</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27740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2026-07-10T07:01:00Z</dcterms:created>
  <dc:creator>vartotojas</dc:creator>
  <lastModifiedBy>adlibuser</lastModifiedBy>
  <lastPrinted>2025-06-30T05:35:00Z</lastPrinted>
  <dcterms:modified xsi:type="dcterms:W3CDTF">2026-07-10T07:01:00Z</dcterms:modified>
  <revision>2</revision>
  <dc:title>PROJEKTAS</dc:title>
</coreProperties>
</file>