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b8eb8e1cf1d46c6a9ad413cd1b554c9"/>
        <w:id w:val="-283501902"/>
        <w:lock w:val="sdtLocked"/>
      </w:sdtPr>
      <w:sdtEndPr/>
      <w:sdtContent>
        <w:p w:rsidR="00F67E3E" w:rsidRDefault="00F67E3E">
          <w:pPr>
            <w:tabs>
              <w:tab w:val="center" w:pos="4819"/>
              <w:tab w:val="right" w:pos="9638"/>
            </w:tabs>
            <w:rPr>
              <w:sz w:val="22"/>
              <w:szCs w:val="22"/>
            </w:rPr>
          </w:pPr>
        </w:p>
        <w:p w:rsidR="00F67E3E" w:rsidRDefault="00DB3758">
          <w:pPr>
            <w:tabs>
              <w:tab w:val="center" w:pos="4819"/>
              <w:tab w:val="right" w:pos="9638"/>
            </w:tabs>
            <w:jc w:val="center"/>
            <w:rPr>
              <w:b/>
              <w:bCs/>
              <w:szCs w:val="24"/>
            </w:rPr>
          </w:pPr>
          <w:r>
            <w:rPr>
              <w:noProof/>
              <w:sz w:val="22"/>
              <w:szCs w:val="22"/>
              <w:lang w:eastAsia="lt-LT"/>
            </w:rPr>
            <w:drawing>
              <wp:inline distT="0" distB="0" distL="0" distR="0" wp14:anchorId="63F74BC1" wp14:editId="21220ACD">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F67E3E" w:rsidRDefault="00F67E3E">
          <w:pPr>
            <w:tabs>
              <w:tab w:val="center" w:pos="4819"/>
              <w:tab w:val="right" w:pos="9638"/>
            </w:tabs>
            <w:rPr>
              <w:b/>
              <w:bCs/>
              <w:szCs w:val="24"/>
              <w:lang w:val="en-US"/>
            </w:rPr>
          </w:pPr>
        </w:p>
        <w:p w:rsidR="00F67E3E" w:rsidRDefault="00DB3758">
          <w:pPr>
            <w:jc w:val="center"/>
            <w:rPr>
              <w:b/>
              <w:szCs w:val="24"/>
            </w:rPr>
          </w:pPr>
          <w:r>
            <w:rPr>
              <w:b/>
              <w:szCs w:val="24"/>
            </w:rPr>
            <w:t>LIETUVOS RESPUBLIKOS</w:t>
          </w:r>
        </w:p>
        <w:p w:rsidR="00F67E3E" w:rsidRDefault="00DB3758">
          <w:pPr>
            <w:jc w:val="center"/>
            <w:rPr>
              <w:b/>
              <w:szCs w:val="24"/>
            </w:rPr>
          </w:pPr>
          <w:r>
            <w:rPr>
              <w:b/>
              <w:szCs w:val="24"/>
            </w:rPr>
            <w:t>SOCIALINĖS APSAUGOS IR DARBO MINISTRAS</w:t>
          </w:r>
        </w:p>
        <w:p w:rsidR="00F67E3E" w:rsidRDefault="00F67E3E">
          <w:pPr>
            <w:jc w:val="center"/>
            <w:rPr>
              <w:b/>
              <w:szCs w:val="24"/>
            </w:rPr>
          </w:pPr>
        </w:p>
        <w:p w:rsidR="00F67E3E" w:rsidRDefault="00F67E3E">
          <w:pPr>
            <w:jc w:val="center"/>
            <w:rPr>
              <w:b/>
              <w:szCs w:val="24"/>
            </w:rPr>
          </w:pPr>
        </w:p>
        <w:p w:rsidR="00F67E3E" w:rsidRDefault="00DB3758">
          <w:pPr>
            <w:jc w:val="center"/>
            <w:rPr>
              <w:b/>
              <w:szCs w:val="24"/>
            </w:rPr>
          </w:pPr>
          <w:r>
            <w:rPr>
              <w:b/>
              <w:szCs w:val="24"/>
            </w:rPr>
            <w:t>ĮSAKYMAS</w:t>
          </w:r>
        </w:p>
        <w:p w:rsidR="00F67E3E" w:rsidRDefault="00DB3758">
          <w:pPr>
            <w:keepLines/>
            <w:suppressAutoHyphens/>
            <w:jc w:val="center"/>
            <w:textAlignment w:val="center"/>
            <w:rPr>
              <w:b/>
              <w:bCs/>
              <w:caps/>
              <w:spacing w:val="-2"/>
              <w:szCs w:val="24"/>
            </w:rPr>
          </w:pPr>
          <w:r>
            <w:rPr>
              <w:b/>
              <w:bCs/>
              <w:caps/>
              <w:szCs w:val="24"/>
            </w:rPr>
            <w:t>DĖL LIETUVOS RESPUBLIKOS SOCIALINĖS APSAUGOS IR DARBO MINISTRO 2022 M. GEGUŽĖS 17 D. ĮSAKYMO NR. A1-350 „DĖL 2021</w:t>
          </w:r>
          <w:r>
            <w:rPr>
              <w:b/>
              <w:bCs/>
              <w:szCs w:val="24"/>
            </w:rPr>
            <w:t xml:space="preserve">–2030 METŲ PLĖTROS PROGRAMOS VALDYTOJOS LIETUVOS RESPUBLIKOS SOCIALINĖS APSAUGOS IR DARBO MINISTERIJOS ĮTRAUKIOS DARBO RINKOS </w:t>
          </w:r>
          <w:r>
            <w:rPr>
              <w:b/>
              <w:bCs/>
              <w:caps/>
              <w:szCs w:val="24"/>
            </w:rPr>
            <w:t xml:space="preserve">PLĖTROS PROGRAMOS PAŽANGOS PRIEMONĖS </w:t>
          </w:r>
          <w:r>
            <w:rPr>
              <w:b/>
              <w:bCs/>
              <w:szCs w:val="24"/>
            </w:rPr>
            <w:t>NR.</w:t>
          </w:r>
          <w:r>
            <w:rPr>
              <w:b/>
              <w:bCs/>
              <w:caps/>
              <w:szCs w:val="24"/>
            </w:rPr>
            <w:t> </w:t>
          </w:r>
          <w:r>
            <w:rPr>
              <w:b/>
              <w:bCs/>
              <w:szCs w:val="24"/>
            </w:rPr>
            <w:t>09-001-02-03-02 „DIDINTI PAŽEIDŽIAMŲ ASMENŲ GRUPIŲ UŽIMTUMĄ“ APRAŠO PATVIRTINIMO“ PAKEITIMO</w:t>
          </w:r>
        </w:p>
        <w:p w:rsidR="00F67E3E" w:rsidRDefault="00F67E3E">
          <w:pPr>
            <w:keepLines/>
            <w:suppressAutoHyphens/>
            <w:jc w:val="center"/>
            <w:textAlignment w:val="center"/>
            <w:rPr>
              <w:b/>
              <w:bCs/>
              <w:caps/>
              <w:szCs w:val="24"/>
            </w:rPr>
          </w:pPr>
        </w:p>
        <w:p w:rsidR="00F67E3E" w:rsidRDefault="00DB3758">
          <w:pPr>
            <w:keepLines/>
            <w:tabs>
              <w:tab w:val="center" w:pos="4742"/>
              <w:tab w:val="right" w:pos="9485"/>
            </w:tabs>
            <w:suppressAutoHyphens/>
            <w:jc w:val="center"/>
            <w:textAlignment w:val="center"/>
            <w:rPr>
              <w:szCs w:val="24"/>
            </w:rPr>
          </w:pPr>
          <w:r>
            <w:rPr>
              <w:szCs w:val="24"/>
              <w:lang w:val="en-US"/>
            </w:rPr>
            <w:t xml:space="preserve">2023 m. </w:t>
          </w:r>
          <w:proofErr w:type="spellStart"/>
          <w:r>
            <w:rPr>
              <w:szCs w:val="24"/>
              <w:lang w:val="en-US"/>
            </w:rPr>
            <w:t>rugpj</w:t>
          </w:r>
          <w:r>
            <w:rPr>
              <w:szCs w:val="24"/>
            </w:rPr>
            <w:t>ūčio</w:t>
          </w:r>
          <w:proofErr w:type="spellEnd"/>
          <w:r>
            <w:rPr>
              <w:szCs w:val="24"/>
            </w:rPr>
            <w:t xml:space="preserve"> 29 d. Nr.</w:t>
          </w:r>
          <w:r>
            <w:t xml:space="preserve"> </w:t>
          </w:r>
          <w:r w:rsidRPr="00DB3758">
            <w:rPr>
              <w:bCs/>
            </w:rPr>
            <w:t>A1-574</w:t>
          </w:r>
        </w:p>
        <w:p w:rsidR="00F67E3E" w:rsidRDefault="00DB3758">
          <w:pPr>
            <w:keepLines/>
            <w:suppressAutoHyphens/>
            <w:jc w:val="center"/>
            <w:textAlignment w:val="center"/>
            <w:rPr>
              <w:szCs w:val="24"/>
            </w:rPr>
          </w:pPr>
          <w:r>
            <w:rPr>
              <w:szCs w:val="24"/>
            </w:rPr>
            <w:t>Vilnius</w:t>
          </w:r>
        </w:p>
        <w:p w:rsidR="00F67E3E" w:rsidRDefault="00F67E3E">
          <w:pPr>
            <w:suppressAutoHyphens/>
            <w:spacing w:line="360" w:lineRule="auto"/>
            <w:jc w:val="center"/>
            <w:textAlignment w:val="center"/>
            <w:rPr>
              <w:szCs w:val="24"/>
            </w:rPr>
          </w:pPr>
        </w:p>
        <w:sdt>
          <w:sdtPr>
            <w:alias w:val="pastraipa"/>
            <w:tag w:val="part_ecb8908251a34baea10595fb410ee83b"/>
            <w:id w:val="-1193994361"/>
            <w:lock w:val="sdtLocked"/>
          </w:sdtPr>
          <w:sdtEndPr/>
          <w:sdtContent>
            <w:p w:rsidR="00F67E3E" w:rsidRDefault="00DB3758">
              <w:pPr>
                <w:spacing w:line="360" w:lineRule="auto"/>
                <w:ind w:firstLine="851"/>
                <w:jc w:val="both"/>
                <w:rPr>
                  <w:bCs/>
                  <w:szCs w:val="24"/>
                  <w:lang w:eastAsia="lt-LT"/>
                </w:rPr>
              </w:pPr>
              <w:r>
                <w:rPr>
                  <w:spacing w:val="60"/>
                  <w:szCs w:val="24"/>
                  <w:lang w:eastAsia="lt-LT"/>
                </w:rPr>
                <w:t>Pakeičiu</w:t>
              </w:r>
              <w:r>
                <w:rPr>
                  <w:szCs w:val="24"/>
                  <w:lang w:eastAsia="lt-LT"/>
                </w:rPr>
                <w:t xml:space="preserve"> </w:t>
              </w:r>
              <w:r>
                <w:rPr>
                  <w:szCs w:val="24"/>
                </w:rPr>
                <w:t>2021–2030 metų plėtros programos valdytojos Lietuvos Respublikos socialinės apsaugos ir darbo ministerijos įtraukios darbo rinkos plėtros programos pažangos priemonės Nr. 09</w:t>
              </w:r>
              <w:r>
                <w:rPr>
                  <w:szCs w:val="24"/>
                </w:rPr>
                <w:noBreakHyphen/>
                <w:t>001</w:t>
              </w:r>
              <w:r>
                <w:rPr>
                  <w:szCs w:val="24"/>
                </w:rPr>
                <w:noBreakHyphen/>
                <w:t>02</w:t>
              </w:r>
              <w:r>
                <w:rPr>
                  <w:szCs w:val="24"/>
                </w:rPr>
                <w:noBreakHyphen/>
                <w:t>03</w:t>
              </w:r>
              <w:r>
                <w:rPr>
                  <w:szCs w:val="24"/>
                </w:rPr>
                <w:noBreakHyphen/>
                <w:t>02 „Didinti pažeidžiamų asmenų grupių užimtumą“ aprašo, patvirtinto</w:t>
              </w:r>
              <w:r>
                <w:rPr>
                  <w:szCs w:val="24"/>
                  <w:lang w:eastAsia="lt-LT"/>
                </w:rPr>
                <w:t xml:space="preserve"> Lietuvos Respublikos socialinės apsaugos ir darbo ministro 2022 m. gegužės 17 d. įsakymu </w:t>
              </w:r>
              <w:bookmarkStart w:id="0" w:name="_GoBack"/>
              <w:bookmarkEnd w:id="0"/>
              <w:r>
                <w:rPr>
                  <w:szCs w:val="24"/>
                  <w:lang w:eastAsia="lt-LT"/>
                </w:rPr>
                <w:t>Nr. A1-350 „Dėl 2021–2030 metų plėtros programos valdytojos Lietuvos Respublikos socialinės apsaugos ir darbo ministerijos įtraukios darbo rinkos plėtros programos pažangos priemonės Nr. 09</w:t>
              </w:r>
              <w:r>
                <w:rPr>
                  <w:szCs w:val="24"/>
                  <w:lang w:eastAsia="lt-LT"/>
                </w:rPr>
                <w:noBreakHyphen/>
                <w:t>001-02-03-02 „Didinti pažeidžiamų asmenų grupių užimtumą“ aprašo patvirtinimo“,</w:t>
              </w:r>
              <w:r>
                <w:rPr>
                  <w:bCs/>
                  <w:szCs w:val="24"/>
                  <w:lang w:eastAsia="lt-LT"/>
                </w:rPr>
                <w:t xml:space="preserve"> 3 priedo 2 punkto lentelę „Specialieji finansavimo reikalavimai“:</w:t>
              </w:r>
            </w:p>
          </w:sdtContent>
        </w:sdt>
        <w:sdt>
          <w:sdtPr>
            <w:alias w:val="1 p."/>
            <w:tag w:val="part_e3f7cfc228c34cc298eaec041e23b2ed"/>
            <w:id w:val="-1046372435"/>
            <w:lock w:val="sdtLocked"/>
          </w:sdtPr>
          <w:sdtEndPr/>
          <w:sdtContent>
            <w:p w:rsidR="00F67E3E" w:rsidRDefault="00F57C38">
              <w:pPr>
                <w:spacing w:line="360" w:lineRule="auto"/>
                <w:ind w:firstLine="851"/>
                <w:jc w:val="both"/>
                <w:rPr>
                  <w:bCs/>
                  <w:szCs w:val="24"/>
                  <w:lang w:eastAsia="lt-LT"/>
                </w:rPr>
              </w:pPr>
              <w:sdt>
                <w:sdtPr>
                  <w:alias w:val="Numeris"/>
                  <w:tag w:val="nr_e3f7cfc228c34cc298eaec041e23b2ed"/>
                  <w:id w:val="-530654552"/>
                  <w:lock w:val="sdtLocked"/>
                </w:sdtPr>
                <w:sdtEndPr/>
                <w:sdtContent>
                  <w:r w:rsidR="00DB3758">
                    <w:rPr>
                      <w:bCs/>
                      <w:szCs w:val="24"/>
                      <w:lang w:eastAsia="lt-LT"/>
                    </w:rPr>
                    <w:t>1</w:t>
                  </w:r>
                </w:sdtContent>
              </w:sdt>
              <w:r w:rsidR="00DB3758">
                <w:rPr>
                  <w:bCs/>
                  <w:szCs w:val="24"/>
                  <w:lang w:eastAsia="lt-LT"/>
                </w:rPr>
                <w:t>. Pakeičiu 8 punktą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628"/>
              </w:tblGrid>
              <w:tr w:rsidR="00F67E3E">
                <w:tc>
                  <w:tcPr>
                    <w:tcW w:w="5000" w:type="pct"/>
                    <w:tcMar>
                      <w:top w:w="0" w:type="dxa"/>
                      <w:left w:w="108" w:type="dxa"/>
                      <w:bottom w:w="0" w:type="dxa"/>
                      <w:right w:w="108" w:type="dxa"/>
                    </w:tcMar>
                    <w:hideMark/>
                  </w:tcPr>
                  <w:p w:rsidR="00F67E3E" w:rsidRDefault="00DB3758">
                    <w:pPr>
                      <w:jc w:val="both"/>
                      <w:rPr>
                        <w:szCs w:val="24"/>
                        <w:lang w:eastAsia="lt-LT"/>
                      </w:rPr>
                    </w:pPr>
                    <w:r>
                      <w:rPr>
                        <w:szCs w:val="24"/>
                        <w:lang w:eastAsia="lt-LT"/>
                      </w:rPr>
                      <w:t>„8. Kiti reikalavimai</w:t>
                    </w:r>
                  </w:p>
                </w:tc>
              </w:tr>
              <w:tr w:rsidR="00F67E3E">
                <w:trPr>
                  <w:trHeight w:val="2718"/>
                </w:trPr>
                <w:tc>
                  <w:tcPr>
                    <w:tcW w:w="5000" w:type="pct"/>
                    <w:tcMar>
                      <w:top w:w="0" w:type="dxa"/>
                      <w:left w:w="108" w:type="dxa"/>
                      <w:bottom w:w="0" w:type="dxa"/>
                      <w:right w:w="108" w:type="dxa"/>
                    </w:tcMar>
                    <w:hideMark/>
                  </w:tcPr>
                  <w:p w:rsidR="00F67E3E" w:rsidRDefault="00DB3758">
                    <w:pPr>
                      <w:jc w:val="both"/>
                      <w:rPr>
                        <w:szCs w:val="24"/>
                        <w:lang w:eastAsia="lt-LT"/>
                      </w:rPr>
                    </w:pPr>
                    <w:r>
                      <w:rPr>
                        <w:szCs w:val="24"/>
                        <w:lang w:val="en-US" w:eastAsia="lt-LT"/>
                      </w:rPr>
                      <w:t xml:space="preserve">8.1. </w:t>
                    </w:r>
                    <w:r>
                      <w:rPr>
                        <w:szCs w:val="24"/>
                        <w:lang w:eastAsia="lt-LT"/>
                      </w:rPr>
                      <w:t>Jei pagal Finansavimo sąlygų aprašą įgyvendinamas projektas, kurio vertė viršija 10 000 000 (dešimt milijonų) eurų, projekto vykdytojas privalo surengti komunikacinį renginį ar veiklą, įtraukdamas Europos Komisiją ir vadovaujančiąją instituciją – Lietuvos Respublikos finansų ministeriją.</w:t>
                    </w:r>
                  </w:p>
                  <w:p w:rsidR="00F67E3E" w:rsidRDefault="00DB3758">
                    <w:pPr>
                      <w:spacing w:line="259" w:lineRule="auto"/>
                      <w:jc w:val="both"/>
                      <w:rPr>
                        <w:kern w:val="2"/>
                        <w:szCs w:val="24"/>
                        <w14:ligatures w14:val="standardContextual"/>
                      </w:rPr>
                    </w:pPr>
                    <w:r>
                      <w:rPr>
                        <w:szCs w:val="24"/>
                        <w:lang w:eastAsia="lt-LT"/>
                      </w:rPr>
                      <w:t>8.2. Taikomos Projektų administravimo taisyklių 184 punkto nuostatos, t. y. j</w:t>
                    </w:r>
                    <w:r>
                      <w:rPr>
                        <w:szCs w:val="24"/>
                      </w:rPr>
                      <w:t>eigu projekto vykdytojas turi prieigą prie informacijos apie EGADP projekto dalyvius, esančios viešuose registruose arba valstybės ar savivaldybių informacinėse sistemose, dalyvio apklausos anketoje nurodytą informaciją apie EGADP projekto dalyvį CPVA pateikia projekto vykdytojas, o iš EGADP projekto dalyvio nereikalaujama užpildyti dalyvio apklausos anketos formos.“</w:t>
                    </w:r>
                  </w:p>
                </w:tc>
              </w:tr>
            </w:tbl>
            <w:p w:rsidR="00F67E3E" w:rsidRDefault="00F57C38"/>
          </w:sdtContent>
        </w:sdt>
        <w:sdt>
          <w:sdtPr>
            <w:alias w:val="2 p."/>
            <w:tag w:val="part_3d99e34a5689490d8f4224930257812e"/>
            <w:id w:val="-997730098"/>
            <w:lock w:val="sdtLocked"/>
          </w:sdtPr>
          <w:sdtEndPr/>
          <w:sdtContent>
            <w:p w:rsidR="00F67E3E" w:rsidRDefault="00F57C38">
              <w:pPr>
                <w:spacing w:line="360" w:lineRule="auto"/>
                <w:ind w:firstLine="851"/>
                <w:jc w:val="both"/>
                <w:rPr>
                  <w:bCs/>
                  <w:szCs w:val="24"/>
                  <w:lang w:eastAsia="lt-LT"/>
                </w:rPr>
              </w:pPr>
              <w:sdt>
                <w:sdtPr>
                  <w:alias w:val="Numeris"/>
                  <w:tag w:val="nr_3d99e34a5689490d8f4224930257812e"/>
                  <w:id w:val="483356157"/>
                  <w:lock w:val="sdtLocked"/>
                </w:sdtPr>
                <w:sdtEndPr/>
                <w:sdtContent>
                  <w:r w:rsidR="00DB3758">
                    <w:rPr>
                      <w:bCs/>
                      <w:szCs w:val="24"/>
                      <w:lang w:eastAsia="lt-LT"/>
                    </w:rPr>
                    <w:t>2</w:t>
                  </w:r>
                </w:sdtContent>
              </w:sdt>
              <w:r w:rsidR="00DB3758">
                <w:rPr>
                  <w:bCs/>
                  <w:szCs w:val="24"/>
                  <w:lang w:eastAsia="lt-LT"/>
                </w:rPr>
                <w:t>. Pakeičiu 9.4.2 papunktį ir jį išdėstau taip:</w:t>
              </w:r>
            </w:p>
            <w:sdt>
              <w:sdtPr>
                <w:alias w:val="citata"/>
                <w:tag w:val="part_71b9f30d6edd43978c7ae1b676e578a6"/>
                <w:id w:val="-1008440639"/>
                <w:lock w:val="sdtLocked"/>
              </w:sdtPr>
              <w:sdtEndPr/>
              <w:sdtContent>
                <w:sdt>
                  <w:sdtPr>
                    <w:alias w:val="9.4.2 pp."/>
                    <w:tag w:val="part_34f1e54bc8e6454e92f1224b903dac8c"/>
                    <w:id w:val="-1222598948"/>
                    <w:lock w:val="sdtLocked"/>
                  </w:sdtPr>
                  <w:sdtEndPr/>
                  <w:sdtContent>
                    <w:p w:rsidR="00F67E3E" w:rsidRDefault="00DB3758">
                      <w:pPr>
                        <w:spacing w:line="360" w:lineRule="auto"/>
                        <w:ind w:firstLine="851"/>
                        <w:jc w:val="both"/>
                        <w:rPr>
                          <w:bCs/>
                          <w:szCs w:val="24"/>
                        </w:rPr>
                      </w:pPr>
                      <w:r>
                        <w:rPr>
                          <w:bCs/>
                          <w:szCs w:val="24"/>
                          <w:lang w:eastAsia="lt-LT"/>
                        </w:rPr>
                        <w:t>„</w:t>
                      </w:r>
                      <w:sdt>
                        <w:sdtPr>
                          <w:alias w:val="Numeris"/>
                          <w:tag w:val="nr_34f1e54bc8e6454e92f1224b903dac8c"/>
                          <w:id w:val="-356586012"/>
                          <w:lock w:val="sdtLocked"/>
                        </w:sdtPr>
                        <w:sdtEndPr/>
                        <w:sdtContent>
                          <w:r>
                            <w:rPr>
                              <w:bCs/>
                              <w:szCs w:val="24"/>
                            </w:rPr>
                            <w:t>9.4.2</w:t>
                          </w:r>
                        </w:sdtContent>
                      </w:sdt>
                      <w:r>
                        <w:rPr>
                          <w:bCs/>
                          <w:szCs w:val="24"/>
                        </w:rPr>
                        <w:t>. aukštą pridėtinę vertę kuriančių kvalifikacijų ir (ar) kompetencijų įgijimo išlaidos, jei jos atitinka Užimtumo įstatymo 39</w:t>
                      </w:r>
                      <w:r>
                        <w:rPr>
                          <w:bCs/>
                          <w:szCs w:val="24"/>
                          <w:vertAlign w:val="superscript"/>
                        </w:rPr>
                        <w:t>3</w:t>
                      </w:r>
                      <w:r>
                        <w:rPr>
                          <w:bCs/>
                          <w:szCs w:val="24"/>
                        </w:rPr>
                        <w:t xml:space="preserve"> straipsnyje ir Užimtumo rėmimo priemonių apraše nustatytas sąlygas. Formaliojo profesinio mokymo, neformaliojo profesinio mokymo ir neformaliojo </w:t>
                      </w:r>
                      <w:r>
                        <w:rPr>
                          <w:bCs/>
                          <w:szCs w:val="24"/>
                        </w:rPr>
                        <w:lastRenderedPageBreak/>
                        <w:t xml:space="preserve">suaugusiųjų švietimo, kai </w:t>
                      </w:r>
                      <w:r>
                        <w:rPr>
                          <w:bCs/>
                          <w:szCs w:val="24"/>
                          <w:lang w:eastAsia="lt-LT"/>
                        </w:rPr>
                        <w:t>įgyjama aukštą pridėtinę vertę kurianti kvalifikacija ir (ar) kompetencija, išlaidos apmokamos taikant š</w:t>
                      </w:r>
                      <w:r>
                        <w:rPr>
                          <w:bCs/>
                          <w:szCs w:val="24"/>
                        </w:rPr>
                        <w:t>ios lentelės 10.5 papunktyje nurodytus fiksuotuosius įkainius.“</w:t>
                      </w:r>
                    </w:p>
                  </w:sdtContent>
                </w:sdt>
              </w:sdtContent>
            </w:sdt>
          </w:sdtContent>
        </w:sdt>
        <w:sdt>
          <w:sdtPr>
            <w:alias w:val="3 p."/>
            <w:tag w:val="part_30fd98f855124ab58d64902a5ea41bfc"/>
            <w:id w:val="-200094109"/>
            <w:lock w:val="sdtLocked"/>
          </w:sdtPr>
          <w:sdtEndPr/>
          <w:sdtContent>
            <w:p w:rsidR="00F67E3E" w:rsidRDefault="00F57C38">
              <w:pPr>
                <w:spacing w:line="360" w:lineRule="auto"/>
                <w:ind w:firstLine="851"/>
                <w:jc w:val="both"/>
                <w:rPr>
                  <w:bCs/>
                  <w:szCs w:val="24"/>
                  <w:lang w:eastAsia="lt-LT"/>
                </w:rPr>
              </w:pPr>
              <w:sdt>
                <w:sdtPr>
                  <w:alias w:val="Numeris"/>
                  <w:tag w:val="nr_30fd98f855124ab58d64902a5ea41bfc"/>
                  <w:id w:val="-1146437914"/>
                  <w:lock w:val="sdtLocked"/>
                </w:sdtPr>
                <w:sdtEndPr/>
                <w:sdtContent>
                  <w:r w:rsidR="00DB3758">
                    <w:rPr>
                      <w:bCs/>
                      <w:szCs w:val="24"/>
                      <w:lang w:eastAsia="lt-LT"/>
                    </w:rPr>
                    <w:t>3</w:t>
                  </w:r>
                </w:sdtContent>
              </w:sdt>
              <w:r w:rsidR="00DB3758">
                <w:rPr>
                  <w:bCs/>
                  <w:szCs w:val="24"/>
                  <w:lang w:eastAsia="lt-LT"/>
                </w:rPr>
                <w:t>. Papildau 10.5 papunkčiu: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3"/>
                <w:gridCol w:w="1548"/>
                <w:gridCol w:w="1417"/>
                <w:gridCol w:w="2551"/>
                <w:gridCol w:w="1269"/>
              </w:tblGrid>
              <w:tr w:rsidR="00F67E3E">
                <w:trPr>
                  <w:trHeight w:val="604"/>
                </w:trPr>
                <w:tc>
                  <w:tcPr>
                    <w:tcW w:w="1476" w:type="pct"/>
                    <w:vMerge w:val="restart"/>
                  </w:tcPr>
                  <w:p w:rsidR="00F67E3E" w:rsidRDefault="00DB3758">
                    <w:pPr>
                      <w:rPr>
                        <w:bCs/>
                        <w:szCs w:val="24"/>
                        <w:lang w:eastAsia="lt-LT"/>
                      </w:rPr>
                    </w:pPr>
                    <w:r>
                      <w:rPr>
                        <w:bCs/>
                        <w:szCs w:val="24"/>
                        <w:lang w:eastAsia="lt-LT"/>
                      </w:rPr>
                      <w:t>„10.5. F</w:t>
                    </w:r>
                    <w:r>
                      <w:rPr>
                        <w:bCs/>
                        <w:szCs w:val="24"/>
                      </w:rPr>
                      <w:t xml:space="preserve">ormaliojo profesinio mokymo, neformaliojo profesinio mokymo ir neformaliojo suaugusiųjų švietimo, kai </w:t>
                    </w:r>
                    <w:r>
                      <w:rPr>
                        <w:bCs/>
                        <w:szCs w:val="24"/>
                        <w:lang w:eastAsia="lt-LT"/>
                      </w:rPr>
                      <w:t>įgyjama aukštą pridėtinę vertę kurianti kvalifikacija ir (ar) kompetencija, išlaidos</w:t>
                    </w:r>
                  </w:p>
                </w:tc>
                <w:tc>
                  <w:tcPr>
                    <w:tcW w:w="804" w:type="pct"/>
                  </w:tcPr>
                  <w:p w:rsidR="00F67E3E" w:rsidRDefault="00DB3758">
                    <w:pPr>
                      <w:jc w:val="center"/>
                      <w:rPr>
                        <w:bCs/>
                        <w:szCs w:val="24"/>
                      </w:rPr>
                    </w:pPr>
                    <w:r>
                      <w:rPr>
                        <w:bCs/>
                        <w:szCs w:val="24"/>
                      </w:rPr>
                      <w:t>FĮ-42-01</w:t>
                    </w:r>
                  </w:p>
                </w:tc>
                <w:tc>
                  <w:tcPr>
                    <w:tcW w:w="736" w:type="pct"/>
                    <w:vMerge w:val="restart"/>
                  </w:tcPr>
                  <w:p w:rsidR="00F67E3E" w:rsidRDefault="00DB3758">
                    <w:pPr>
                      <w:jc w:val="center"/>
                      <w:rPr>
                        <w:bCs/>
                        <w:szCs w:val="24"/>
                      </w:rPr>
                    </w:pPr>
                    <w:r>
                      <w:rPr>
                        <w:bCs/>
                        <w:szCs w:val="24"/>
                      </w:rPr>
                      <w:t>-</w:t>
                    </w:r>
                  </w:p>
                </w:tc>
                <w:tc>
                  <w:tcPr>
                    <w:tcW w:w="1325" w:type="pct"/>
                  </w:tcPr>
                  <w:p w:rsidR="00F67E3E" w:rsidRDefault="00DB3758">
                    <w:pPr>
                      <w:rPr>
                        <w:bCs/>
                        <w:szCs w:val="24"/>
                      </w:rPr>
                    </w:pPr>
                    <w:r>
                      <w:rPr>
                        <w:bCs/>
                        <w:szCs w:val="24"/>
                      </w:rPr>
                      <w:t>Fiksuotasis vieneto įkainis, taikomas apmokant projekto dalyvio formaliojo profesinio mokymo, kai įgyjama aukštą pridėtinę vertę kurianti kvalifikacija ir (ar) kompetencija, išlaidas, be PVM</w:t>
                    </w:r>
                  </w:p>
                </w:tc>
                <w:tc>
                  <w:tcPr>
                    <w:tcW w:w="659" w:type="pct"/>
                    <w:vMerge w:val="restart"/>
                  </w:tcPr>
                  <w:p w:rsidR="00F67E3E" w:rsidRDefault="00DB3758">
                    <w:pPr>
                      <w:jc w:val="center"/>
                      <w:rPr>
                        <w:bCs/>
                        <w:szCs w:val="24"/>
                      </w:rPr>
                    </w:pPr>
                    <w:r>
                      <w:rPr>
                        <w:bCs/>
                        <w:szCs w:val="24"/>
                      </w:rPr>
                      <w:t xml:space="preserve">-“. </w:t>
                    </w:r>
                  </w:p>
                </w:tc>
              </w:tr>
              <w:tr w:rsidR="00F67E3E">
                <w:trPr>
                  <w:trHeight w:val="604"/>
                </w:trPr>
                <w:tc>
                  <w:tcPr>
                    <w:tcW w:w="1476" w:type="pct"/>
                    <w:vMerge/>
                  </w:tcPr>
                  <w:p w:rsidR="00F67E3E" w:rsidRDefault="00F67E3E">
                    <w:pPr>
                      <w:jc w:val="both"/>
                      <w:rPr>
                        <w:bCs/>
                        <w:szCs w:val="24"/>
                      </w:rPr>
                    </w:pPr>
                  </w:p>
                </w:tc>
                <w:tc>
                  <w:tcPr>
                    <w:tcW w:w="804" w:type="pct"/>
                  </w:tcPr>
                  <w:p w:rsidR="00F67E3E" w:rsidRDefault="00DB3758">
                    <w:pPr>
                      <w:jc w:val="center"/>
                      <w:rPr>
                        <w:bCs/>
                        <w:szCs w:val="24"/>
                      </w:rPr>
                    </w:pPr>
                    <w:r>
                      <w:rPr>
                        <w:bCs/>
                        <w:szCs w:val="24"/>
                      </w:rPr>
                      <w:t>FĮ-42-02</w:t>
                    </w:r>
                  </w:p>
                </w:tc>
                <w:tc>
                  <w:tcPr>
                    <w:tcW w:w="736" w:type="pct"/>
                    <w:vMerge/>
                  </w:tcPr>
                  <w:p w:rsidR="00F67E3E" w:rsidRDefault="00F67E3E">
                    <w:pPr>
                      <w:jc w:val="both"/>
                      <w:rPr>
                        <w:bCs/>
                        <w:szCs w:val="24"/>
                      </w:rPr>
                    </w:pPr>
                  </w:p>
                </w:tc>
                <w:tc>
                  <w:tcPr>
                    <w:tcW w:w="1325" w:type="pct"/>
                  </w:tcPr>
                  <w:p w:rsidR="00F67E3E" w:rsidRDefault="00DB3758">
                    <w:pPr>
                      <w:rPr>
                        <w:bCs/>
                        <w:szCs w:val="24"/>
                      </w:rPr>
                    </w:pPr>
                    <w:r>
                      <w:rPr>
                        <w:bCs/>
                        <w:szCs w:val="24"/>
                      </w:rPr>
                      <w:t>Fiksuotasis vieneto įkainis, taikomas apmokant projekto dalyvio formaliojo profesinio mokymo, kai įgyjama aukštą pridėtinę vertę kurianti kvalifikacija ir (ar) kompetencija, išlaidas, su PVM</w:t>
                    </w:r>
                  </w:p>
                </w:tc>
                <w:tc>
                  <w:tcPr>
                    <w:tcW w:w="659" w:type="pct"/>
                    <w:vMerge/>
                  </w:tcPr>
                  <w:p w:rsidR="00F67E3E" w:rsidRDefault="00F67E3E">
                    <w:pPr>
                      <w:jc w:val="both"/>
                      <w:rPr>
                        <w:bCs/>
                        <w:szCs w:val="24"/>
                      </w:rPr>
                    </w:pPr>
                  </w:p>
                </w:tc>
              </w:tr>
              <w:tr w:rsidR="00F67E3E">
                <w:trPr>
                  <w:trHeight w:val="604"/>
                </w:trPr>
                <w:tc>
                  <w:tcPr>
                    <w:tcW w:w="1476" w:type="pct"/>
                    <w:vMerge/>
                  </w:tcPr>
                  <w:p w:rsidR="00F67E3E" w:rsidRDefault="00F67E3E">
                    <w:pPr>
                      <w:jc w:val="both"/>
                      <w:rPr>
                        <w:bCs/>
                        <w:szCs w:val="24"/>
                        <w:lang w:eastAsia="lt-LT"/>
                      </w:rPr>
                    </w:pPr>
                  </w:p>
                </w:tc>
                <w:tc>
                  <w:tcPr>
                    <w:tcW w:w="804" w:type="pct"/>
                  </w:tcPr>
                  <w:p w:rsidR="00F67E3E" w:rsidRDefault="00DB3758">
                    <w:pPr>
                      <w:jc w:val="center"/>
                      <w:rPr>
                        <w:bCs/>
                        <w:szCs w:val="24"/>
                      </w:rPr>
                    </w:pPr>
                    <w:r>
                      <w:rPr>
                        <w:bCs/>
                        <w:szCs w:val="24"/>
                      </w:rPr>
                      <w:t>FĮ-42-03</w:t>
                    </w:r>
                  </w:p>
                </w:tc>
                <w:tc>
                  <w:tcPr>
                    <w:tcW w:w="736" w:type="pct"/>
                    <w:vMerge/>
                  </w:tcPr>
                  <w:p w:rsidR="00F67E3E" w:rsidRDefault="00F67E3E">
                    <w:pPr>
                      <w:jc w:val="both"/>
                      <w:rPr>
                        <w:bCs/>
                        <w:szCs w:val="24"/>
                      </w:rPr>
                    </w:pPr>
                  </w:p>
                </w:tc>
                <w:tc>
                  <w:tcPr>
                    <w:tcW w:w="1325" w:type="pct"/>
                  </w:tcPr>
                  <w:p w:rsidR="00F67E3E" w:rsidRDefault="00DB3758">
                    <w:pPr>
                      <w:rPr>
                        <w:bCs/>
                        <w:szCs w:val="24"/>
                      </w:rPr>
                    </w:pPr>
                    <w:r>
                      <w:rPr>
                        <w:bCs/>
                        <w:szCs w:val="24"/>
                      </w:rPr>
                      <w:t>Fiksuotasis vieneto įkainis, taikomas apmokant projekto dalyvio neformaliojo profesinio mokymo ir neformaliojo suaugusiųjų švietimo, kai įgyjama aukštą pridėtinę vertę kurianti kvalifikacija ir (ar) kompetencija, išlaidas, be PVM</w:t>
                    </w:r>
                  </w:p>
                </w:tc>
                <w:tc>
                  <w:tcPr>
                    <w:tcW w:w="659" w:type="pct"/>
                    <w:vMerge/>
                  </w:tcPr>
                  <w:p w:rsidR="00F67E3E" w:rsidRDefault="00F67E3E">
                    <w:pPr>
                      <w:jc w:val="both"/>
                      <w:rPr>
                        <w:bCs/>
                        <w:szCs w:val="24"/>
                      </w:rPr>
                    </w:pPr>
                  </w:p>
                </w:tc>
              </w:tr>
              <w:tr w:rsidR="00F67E3E">
                <w:trPr>
                  <w:trHeight w:val="604"/>
                </w:trPr>
                <w:tc>
                  <w:tcPr>
                    <w:tcW w:w="1476" w:type="pct"/>
                    <w:vMerge/>
                  </w:tcPr>
                  <w:p w:rsidR="00F67E3E" w:rsidRDefault="00F67E3E">
                    <w:pPr>
                      <w:jc w:val="both"/>
                      <w:rPr>
                        <w:bCs/>
                        <w:szCs w:val="24"/>
                        <w:lang w:eastAsia="lt-LT"/>
                      </w:rPr>
                    </w:pPr>
                  </w:p>
                </w:tc>
                <w:tc>
                  <w:tcPr>
                    <w:tcW w:w="804" w:type="pct"/>
                  </w:tcPr>
                  <w:p w:rsidR="00F67E3E" w:rsidRDefault="00DB3758">
                    <w:pPr>
                      <w:jc w:val="center"/>
                      <w:rPr>
                        <w:bCs/>
                        <w:szCs w:val="24"/>
                      </w:rPr>
                    </w:pPr>
                    <w:r>
                      <w:rPr>
                        <w:bCs/>
                        <w:szCs w:val="24"/>
                      </w:rPr>
                      <w:t>FĮ-42-04</w:t>
                    </w:r>
                  </w:p>
                </w:tc>
                <w:tc>
                  <w:tcPr>
                    <w:tcW w:w="736" w:type="pct"/>
                    <w:vMerge/>
                  </w:tcPr>
                  <w:p w:rsidR="00F67E3E" w:rsidRDefault="00F67E3E">
                    <w:pPr>
                      <w:jc w:val="both"/>
                      <w:rPr>
                        <w:bCs/>
                        <w:szCs w:val="24"/>
                      </w:rPr>
                    </w:pPr>
                  </w:p>
                </w:tc>
                <w:tc>
                  <w:tcPr>
                    <w:tcW w:w="1325" w:type="pct"/>
                  </w:tcPr>
                  <w:p w:rsidR="00F67E3E" w:rsidRDefault="00DB3758">
                    <w:pPr>
                      <w:rPr>
                        <w:bCs/>
                        <w:szCs w:val="24"/>
                      </w:rPr>
                    </w:pPr>
                    <w:r>
                      <w:rPr>
                        <w:bCs/>
                        <w:szCs w:val="24"/>
                      </w:rPr>
                      <w:t>Fiksuotasis vieneto įkainis, taikomas apmokant projekto dalyvio neformaliojo profesinio mokymo ir neformaliojo suaugusiųjų švietimo, kai įgyjama aukštą pridėtinę vertę kurianti kvalifikacija ir (ar) kompetencija, išlaidas, su PVM</w:t>
                    </w:r>
                  </w:p>
                </w:tc>
                <w:tc>
                  <w:tcPr>
                    <w:tcW w:w="659" w:type="pct"/>
                    <w:vMerge/>
                  </w:tcPr>
                  <w:p w:rsidR="00F67E3E" w:rsidRDefault="00F67E3E">
                    <w:pPr>
                      <w:jc w:val="both"/>
                      <w:rPr>
                        <w:bCs/>
                        <w:szCs w:val="24"/>
                      </w:rPr>
                    </w:pPr>
                  </w:p>
                </w:tc>
              </w:tr>
            </w:tbl>
            <w:p w:rsidR="00F67E3E" w:rsidRDefault="00F57C38">
              <w:pPr>
                <w:ind w:firstLine="851"/>
                <w:jc w:val="both"/>
                <w:rPr>
                  <w:szCs w:val="24"/>
                </w:rPr>
              </w:pPr>
            </w:p>
          </w:sdtContent>
        </w:sdt>
        <w:sdt>
          <w:sdtPr>
            <w:alias w:val="signatura"/>
            <w:tag w:val="part_709b8441966f45769f00d8d29bff7e8b"/>
            <w:id w:val="48041803"/>
            <w:lock w:val="sdtLocked"/>
          </w:sdtPr>
          <w:sdtEndPr/>
          <w:sdtContent>
            <w:p w:rsidR="00DB3758" w:rsidRDefault="00DB3758">
              <w:pPr>
                <w:spacing w:line="259" w:lineRule="auto"/>
                <w:jc w:val="both"/>
              </w:pPr>
            </w:p>
            <w:p w:rsidR="00DB3758" w:rsidRDefault="00DB3758">
              <w:pPr>
                <w:spacing w:line="259" w:lineRule="auto"/>
                <w:jc w:val="both"/>
              </w:pPr>
            </w:p>
            <w:p w:rsidR="00DB3758" w:rsidRDefault="00DB3758">
              <w:pPr>
                <w:spacing w:line="259" w:lineRule="auto"/>
                <w:jc w:val="both"/>
              </w:pPr>
            </w:p>
            <w:p w:rsidR="00F67E3E" w:rsidRDefault="00DB3758">
              <w:pPr>
                <w:spacing w:line="259" w:lineRule="auto"/>
                <w:jc w:val="both"/>
                <w:rPr>
                  <w:sz w:val="22"/>
                  <w:szCs w:val="22"/>
                </w:rPr>
              </w:pPr>
              <w:r>
                <w:rPr>
                  <w:szCs w:val="24"/>
                </w:rPr>
                <w:t>Socialinės apsaugos ir darbo ministrė</w:t>
              </w:r>
              <w:r>
                <w:rPr>
                  <w:szCs w:val="24"/>
                </w:rPr>
                <w:tab/>
              </w:r>
              <w:r>
                <w:rPr>
                  <w:szCs w:val="24"/>
                </w:rPr>
                <w:tab/>
              </w:r>
              <w:r>
                <w:rPr>
                  <w:szCs w:val="24"/>
                </w:rPr>
                <w:tab/>
                <w:t>Monika Navickienė</w:t>
              </w:r>
            </w:p>
          </w:sdtContent>
        </w:sdt>
      </w:sdtContent>
    </w:sdt>
    <w:sectPr w:rsidR="00F67E3E">
      <w:headerReference w:type="even" r:id="rId9"/>
      <w:headerReference w:type="default" r:id="rId10"/>
      <w:footerReference w:type="even" r:id="rId11"/>
      <w:footerReference w:type="default" r:id="rId12"/>
      <w:headerReference w:type="first" r:id="rId13"/>
      <w:footerReference w:type="first" r:id="rId14"/>
      <w:pgSz w:w="11906" w:h="16838"/>
      <w:pgMar w:top="993" w:right="567" w:bottom="709"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7E3E" w:rsidRDefault="00DB3758">
      <w:pPr>
        <w:rPr>
          <w:sz w:val="22"/>
          <w:szCs w:val="22"/>
        </w:rPr>
      </w:pPr>
      <w:r>
        <w:rPr>
          <w:sz w:val="22"/>
          <w:szCs w:val="22"/>
        </w:rPr>
        <w:separator/>
      </w:r>
    </w:p>
  </w:endnote>
  <w:endnote w:type="continuationSeparator" w:id="0">
    <w:p w:rsidR="00F67E3E" w:rsidRDefault="00DB3758">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7E3E" w:rsidRDefault="00F67E3E">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7E3E" w:rsidRDefault="00F67E3E">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7E3E" w:rsidRDefault="00F67E3E">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7E3E" w:rsidRDefault="00DB3758">
      <w:pPr>
        <w:rPr>
          <w:sz w:val="22"/>
          <w:szCs w:val="22"/>
        </w:rPr>
      </w:pPr>
      <w:r>
        <w:rPr>
          <w:sz w:val="22"/>
          <w:szCs w:val="22"/>
        </w:rPr>
        <w:separator/>
      </w:r>
    </w:p>
  </w:footnote>
  <w:footnote w:type="continuationSeparator" w:id="0">
    <w:p w:rsidR="00F67E3E" w:rsidRDefault="00DB3758">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7E3E" w:rsidRDefault="00F67E3E">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7E3E" w:rsidRDefault="00DB3758">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sidR="00F57C38">
      <w:rPr>
        <w:noProof/>
        <w:sz w:val="22"/>
        <w:szCs w:val="22"/>
      </w:rPr>
      <w:t>2</w:t>
    </w:r>
    <w:r>
      <w:rPr>
        <w:sz w:val="22"/>
        <w:szCs w:val="22"/>
      </w:rPr>
      <w:fldChar w:fldCharType="end"/>
    </w:r>
  </w:p>
  <w:p w:rsidR="00F67E3E" w:rsidRDefault="00F67E3E">
    <w:pPr>
      <w:tabs>
        <w:tab w:val="center" w:pos="4819"/>
        <w:tab w:val="right" w:pos="9638"/>
      </w:tabs>
      <w:rPr>
        <w:b/>
        <w:bCs/>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7E3E" w:rsidRDefault="00F67E3E">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61F0"/>
    <w:rsid w:val="001961F0"/>
    <w:rsid w:val="00DB3758"/>
    <w:rsid w:val="00F57C38"/>
    <w:rsid w:val="00F67E3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0C56BF-3F00-409B-9E97-6FF29BB79D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5723666">
      <w:bodyDiv w:val="1"/>
      <w:marLeft w:val="0"/>
      <w:marRight w:val="0"/>
      <w:marTop w:val="0"/>
      <w:marBottom w:val="0"/>
      <w:divBdr>
        <w:top w:val="none" w:sz="0" w:space="0" w:color="auto"/>
        <w:left w:val="none" w:sz="0" w:space="0" w:color="auto"/>
        <w:bottom w:val="none" w:sz="0" w:space="0" w:color="auto"/>
        <w:right w:val="none" w:sz="0" w:space="0" w:color="auto"/>
      </w:divBdr>
    </w:div>
    <w:div w:id="1492332318">
      <w:bodyDiv w:val="1"/>
      <w:marLeft w:val="0"/>
      <w:marRight w:val="0"/>
      <w:marTop w:val="0"/>
      <w:marBottom w:val="0"/>
      <w:divBdr>
        <w:top w:val="none" w:sz="0" w:space="0" w:color="auto"/>
        <w:left w:val="none" w:sz="0" w:space="0" w:color="auto"/>
        <w:bottom w:val="none" w:sz="0" w:space="0" w:color="auto"/>
        <w:right w:val="none" w:sz="0" w:space="0" w:color="auto"/>
      </w:divBdr>
      <w:divsChild>
        <w:div w:id="1074624632">
          <w:marLeft w:val="0"/>
          <w:marRight w:val="0"/>
          <w:marTop w:val="0"/>
          <w:marBottom w:val="0"/>
          <w:divBdr>
            <w:top w:val="none" w:sz="0" w:space="0" w:color="auto"/>
            <w:left w:val="none" w:sz="0" w:space="0" w:color="auto"/>
            <w:bottom w:val="none" w:sz="0" w:space="0" w:color="auto"/>
            <w:right w:val="none" w:sz="0" w:space="0" w:color="auto"/>
          </w:divBdr>
        </w:div>
        <w:div w:id="753092887">
          <w:marLeft w:val="0"/>
          <w:marRight w:val="0"/>
          <w:marTop w:val="0"/>
          <w:marBottom w:val="0"/>
          <w:divBdr>
            <w:top w:val="none" w:sz="0" w:space="0" w:color="auto"/>
            <w:left w:val="none" w:sz="0" w:space="0" w:color="auto"/>
            <w:bottom w:val="none" w:sz="0" w:space="0" w:color="auto"/>
            <w:right w:val="none" w:sz="0" w:space="0" w:color="auto"/>
          </w:divBdr>
        </w:div>
        <w:div w:id="3156484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0889dd1c00c4de4ac9001ae8c70bf16" PartId="db8eb8e1cf1d46c6a9ad413cd1b554c9">
    <Part Type="pastraipa" DocPartId="09f6a56d7cb445b0aaa1493c9ab3d887" PartId="ecb8908251a34baea10595fb410ee83b"/>
    <Part Type="punktas" Nr="1" Abbr="1 p." DocPartId="d4f1fb54dcee4677902e99fbfadaef5b" PartId="e3f7cfc228c34cc298eaec041e23b2ed"/>
    <Part Type="punktas" Nr="2" Abbr="2 p." DocPartId="7f7aa313cb9a418ab8d6a844cfe8efd9" PartId="3d99e34a5689490d8f4224930257812e">
      <Part Type="citata" DocPartId="38dde23f4f864b438bf0582a55157729" PartId="71b9f30d6edd43978c7ae1b676e578a6">
        <Part Type="papunktis" Nr="9.4.2" Abbr="9.4.2 pp." DocPartId="46e17fc44b9d4573bd61731b704e3fe5" PartId="34f1e54bc8e6454e92f1224b903dac8c"/>
      </Part>
    </Part>
    <Part Type="punktas" Nr="3" Abbr="3 p." DocPartId="a1d5c4b422e448f5bb288c6e15a1baf9" PartId="30fd98f855124ab58d64902a5ea41bfc"/>
    <Part Type="signatura" DocPartId="e91a824df72b4eb5bfbc96e1aec4d09d" PartId="709b8441966f45769f00d8d29bff7e8b"/>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A78427-CE4B-47CA-BCCD-3F06D69FF34C}">
  <ds:schemaRefs>
    <ds:schemaRef ds:uri="http://lrs.lt/TAIS/DocParts"/>
  </ds:schemaRefs>
</ds:datastoreItem>
</file>

<file path=customXml/itemProps2.xml><?xml version="1.0" encoding="utf-8"?>
<ds:datastoreItem xmlns:ds="http://schemas.openxmlformats.org/officeDocument/2006/customXml" ds:itemID="{7D579871-22B3-41E0-B03F-98FE08F3FC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2364</Words>
  <Characters>1349</Characters>
  <Application>Microsoft Office Word</Application>
  <DocSecurity>0</DocSecurity>
  <Lines>11</Lines>
  <Paragraphs>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3706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Rimantas Garbštas</dc:creator>
  <cp:lastModifiedBy>DZIKAITĖ Jolanta</cp:lastModifiedBy>
  <cp:revision>4</cp:revision>
  <dcterms:created xsi:type="dcterms:W3CDTF">2023-08-29T05:56:00Z</dcterms:created>
  <dcterms:modified xsi:type="dcterms:W3CDTF">2023-08-29T06:11:00Z</dcterms:modified>
</cp:coreProperties>
</file>