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181C654D" w14:textId="77777777">
      <w:pPr>
        <w:tabs>
          <w:tab w:val="center" w:pos="4819"/>
          <w:tab w:val="right" w:pos="9638"/>
        </w:tabs>
        <w:suppressAutoHyphens/>
        <w:rPr>
          <w:sz w:val="20"/>
          <w:lang w:val="en-GB" w:eastAsia="ar-SA"/>
        </w:rPr>
      </w:pPr>
    </w:p>
    <w:p w14:paraId="54434053" w14:textId="77777777">
      <w:pPr>
        <w:suppressAutoHyphens/>
        <w:jc w:val="center"/>
        <w:rPr>
          <w:lang w:eastAsia="ar-SA"/>
        </w:rPr>
      </w:pPr>
      <w:r>
        <w:rPr>
          <w:sz w:val="20"/>
          <w:lang w:val="en-GB" w:eastAsia="ar-SA"/>
        </w:rPr>
        <w:object w:dxaOrig="691" w:dyaOrig="811" w14:anchorId="2E82F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o:ole="" filled="t">
            <v:fill color2="black"/>
            <v:imagedata r:id="rId6" o:title=""/>
          </v:shape>
          <o:OLEObject Type="Embed" ProgID="Word.Picture.8" ShapeID="_x0000_i1025" DrawAspect="Content" ObjectID="_1732620598" r:id="rId7"/>
        </w:object>
      </w:r>
    </w:p>
    <w:p w14:paraId="33078413" w14:textId="77777777">
      <w:pPr>
        <w:suppressAutoHyphens/>
        <w:jc w:val="center"/>
        <w:rPr>
          <w:sz w:val="12"/>
          <w:szCs w:val="12"/>
          <w:lang w:eastAsia="ar-SA"/>
        </w:rPr>
      </w:pPr>
    </w:p>
    <w:p w14:paraId="4262912A" w14:textId="77777777">
      <w:pPr>
        <w:keepNext/>
        <w:suppressAutoHyphens/>
        <w:jc w:val="center"/>
        <w:outlineLvl w:val="1"/>
        <w:rPr>
          <w:b/>
          <w:lang w:eastAsia="ar-SA"/>
        </w:rPr>
      </w:pPr>
      <w:r>
        <w:rPr>
          <w:b/>
          <w:lang w:eastAsia="ar-SA"/>
        </w:rPr>
        <w:t>LIETUVOS RESPUBLIKOS</w:t>
      </w:r>
    </w:p>
    <w:p w14:paraId="5A67BDF1" w14:textId="77777777">
      <w:pPr>
        <w:keepNext/>
        <w:suppressAutoHyphens/>
        <w:jc w:val="center"/>
        <w:outlineLvl w:val="1"/>
        <w:rPr>
          <w:b/>
          <w:lang w:eastAsia="ar-SA"/>
        </w:rPr>
      </w:pPr>
      <w:r>
        <w:rPr>
          <w:b/>
          <w:lang w:eastAsia="ar-SA"/>
        </w:rPr>
        <w:t>VYRIAUSIOJI RINKIMŲ KOMISIJA</w:t>
      </w:r>
    </w:p>
    <w:p w14:paraId="58EE9D8B" w14:textId="77777777">
      <w:pPr>
        <w:tabs>
          <w:tab w:val="left" w:pos="9070"/>
        </w:tabs>
        <w:suppressAutoHyphens/>
        <w:ind w:right="-2"/>
        <w:jc w:val="center"/>
        <w:rPr>
          <w:lang w:eastAsia="ar-SA"/>
        </w:rPr>
      </w:pPr>
    </w:p>
    <w:p w14:paraId="551EB2EA" w14:textId="77777777">
      <w:pPr>
        <w:tabs>
          <w:tab w:val="left" w:pos="9070"/>
        </w:tabs>
        <w:suppressAutoHyphens/>
        <w:jc w:val="center"/>
        <w:rPr>
          <w:lang w:eastAsia="ar-SA"/>
        </w:rPr>
      </w:pPr>
    </w:p>
    <w:p w14:paraId="15C2978C" w14:textId="77777777">
      <w:pPr>
        <w:tabs>
          <w:tab w:val="left" w:pos="9070"/>
        </w:tabs>
        <w:ind w:right="-2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Sprendimas</w:t>
      </w:r>
    </w:p>
    <w:p w14:paraId="653C95D9" w14:textId="31DCD8EB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PARTIJOS „LAISVĖ IR TEISINGUMAS“ įregistravimo dalyvauti </w:t>
      </w:r>
    </w:p>
    <w:p w14:paraId="604D8451" w14:textId="753ACBCF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2023 m. KOVO 5 D. savivaldybių tarybų IR MERŲ rinkimuose</w:t>
      </w:r>
    </w:p>
    <w:p w14:paraId="18D9F324" w14:textId="77777777">
      <w:pPr>
        <w:tabs>
          <w:tab w:val="left" w:pos="9070"/>
        </w:tabs>
        <w:ind w:right="-2"/>
        <w:jc w:val="center"/>
        <w:rPr>
          <w:lang w:eastAsia="lt-LT"/>
        </w:rPr>
      </w:pPr>
    </w:p>
    <w:p w14:paraId="7C516C23" w14:textId="7B8EA231">
      <w:pPr>
        <w:jc w:val="center"/>
        <w:rPr>
          <w:lang w:eastAsia="lt-LT"/>
        </w:rPr>
      </w:pPr>
      <w:r>
        <w:rPr>
          <w:lang w:eastAsia="lt-LT"/>
        </w:rPr>
        <w:t>2022 m. gruodžio 15 d. Nr. Sp-135</w:t>
      </w:r>
    </w:p>
    <w:p w14:paraId="5AAE8688" w14:textId="77777777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746BE725" w14:textId="77777777">
      <w:pPr>
        <w:jc w:val="both"/>
        <w:rPr>
          <w:lang w:eastAsia="lt-LT"/>
        </w:rPr>
      </w:pPr>
    </w:p>
    <w:p w14:paraId="6A8F6B2D" w14:textId="7B47B4A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Lietuvos Respublikos vyriausioji rinkimų komisija, vadovaudamasi Lietuvos Respublikos rinkimų kodekso 75 straipsnio 1 dalimi ir 78 straipsnio 3 dalimi, </w:t>
      </w:r>
      <w:r>
        <w:rPr>
          <w:spacing w:val="40"/>
          <w:szCs w:val="24"/>
          <w:lang w:eastAsia="lt-LT"/>
        </w:rPr>
        <w:t>nusprendži</w:t>
      </w:r>
      <w:r>
        <w:rPr>
          <w:szCs w:val="24"/>
          <w:lang w:eastAsia="lt-LT"/>
        </w:rPr>
        <w:t>a:</w:t>
      </w:r>
    </w:p>
    <w:p w14:paraId="1B0F9D8D" w14:textId="7D5E5608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Įregistruoti Partiją „Laisvė ir teisingumas“ dalyvauti 2023 m. kovo 5 d. savivaldybių tarybų ir merų rinkimuose 19 savivaldybių:</w:t>
      </w:r>
    </w:p>
    <w:p w14:paraId="699B5994" w14:textId="6B483B1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Alytaus miesto Nr. 2.</w:t>
      </w:r>
    </w:p>
    <w:p w14:paraId="41EC6DBC" w14:textId="12452F0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Jurbarko rajono Nr. 12.</w:t>
      </w:r>
    </w:p>
    <w:p w14:paraId="1F635430" w14:textId="07F0106D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Kelmės rajono Nr. 18.</w:t>
      </w:r>
    </w:p>
    <w:p w14:paraId="0AB8B0E4" w14:textId="2A22035F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Klaipėdos miesto Nr. 20.</w:t>
      </w:r>
    </w:p>
    <w:p w14:paraId="529D924B" w14:textId="6710D81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Mažeikių rajono Nr. 26.</w:t>
      </w:r>
    </w:p>
    <w:p w14:paraId="0202194C" w14:textId="4E33050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Molėtų rajono Nr. 27.</w:t>
      </w:r>
    </w:p>
    <w:p w14:paraId="003292F3" w14:textId="6A8811A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Pakruojo rajono Nr. 30.</w:t>
      </w:r>
    </w:p>
    <w:p w14:paraId="2F3C2595" w14:textId="52BDD91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Palangos miesto Nr. 31.</w:t>
      </w:r>
    </w:p>
    <w:p w14:paraId="11131154" w14:textId="472693D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Prienų rajono Nr. 36.</w:t>
      </w:r>
    </w:p>
    <w:p w14:paraId="30FEDD5D" w14:textId="5D00B57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Rokiškio rajono Nr. 40.</w:t>
      </w:r>
    </w:p>
    <w:p w14:paraId="31A6A1C8" w14:textId="350055F1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Šiaulių miesto Nr. 44.</w:t>
      </w:r>
    </w:p>
    <w:p w14:paraId="6FFF612F" w14:textId="056B5ED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Šilalės rajono Nr. 46.</w:t>
      </w:r>
    </w:p>
    <w:p w14:paraId="334034DF" w14:textId="45106E9F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Šilutės rajono Nr. 47.</w:t>
      </w:r>
    </w:p>
    <w:p w14:paraId="476595F0" w14:textId="57BCA28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Švenčionių rajono Nr. 49.</w:t>
      </w:r>
    </w:p>
    <w:p w14:paraId="7489FD17" w14:textId="03E914D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Telšių rajono Nr. 51.</w:t>
      </w:r>
    </w:p>
    <w:p w14:paraId="6CBF51F7" w14:textId="0C14286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Trakų rajono Nr. 52.</w:t>
      </w:r>
    </w:p>
    <w:p w14:paraId="762AF117" w14:textId="37EE0883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>. Utenos rajono Nr. 54.</w:t>
      </w:r>
    </w:p>
    <w:p w14:paraId="686FED33" w14:textId="6282EC77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 Varėnos rajono Nr. 55.</w:t>
      </w:r>
    </w:p>
    <w:p w14:paraId="7633C81A" w14:textId="18A39E4D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Vilniaus miesto Nr. 57.</w:t>
      </w:r>
    </w:p>
    <w:p w14:paraId="56253071" w14:textId="77777777">
      <w:pPr>
        <w:spacing w:line="360" w:lineRule="exact"/>
        <w:ind w:firstLine="720"/>
        <w:jc w:val="both"/>
        <w:rPr>
          <w:szCs w:val="24"/>
          <w:lang w:eastAsia="lt-LT"/>
        </w:rPr>
      </w:pPr>
    </w:p>
    <w:p w14:paraId="6BC046D3" w14:textId="77777777">
      <w:pPr>
        <w:suppressAutoHyphens/>
        <w:jc w:val="both"/>
        <w:rPr>
          <w:szCs w:val="24"/>
          <w:lang w:val="pl-PL" w:eastAsia="ar-SA"/>
        </w:rPr>
      </w:pPr>
    </w:p>
    <w:p w14:paraId="4A69FC72" w14:textId="77777777">
      <w:pPr>
        <w:suppressAutoHyphens/>
        <w:jc w:val="both"/>
        <w:rPr>
          <w:szCs w:val="24"/>
          <w:lang w:val="pl-PL" w:eastAsia="ar-SA"/>
        </w:rPr>
      </w:pPr>
    </w:p>
    <w:p w14:paraId="5F067B8D" w14:textId="482C33C8">
      <w:pPr>
        <w:suppressAutoHyphens/>
        <w:spacing w:line="360" w:lineRule="auto"/>
        <w:jc w:val="both"/>
        <w:rPr>
          <w:sz w:val="20"/>
          <w:lang w:val="pl-PL" w:eastAsia="ar-SA"/>
        </w:rPr>
      </w:pPr>
      <w:r>
        <w:rPr>
          <w:lang w:eastAsia="ar-SA"/>
        </w:rPr>
        <w:t>Komisijos pirmininkė</w:t>
        <w:tab/>
        <w:tab/>
        <w:t xml:space="preserve">                                                               Jolanta Petkevičienė</w:t>
      </w:r>
    </w:p>
    <w:p w14:paraId="16BEBDC5" w14:textId="77777777">
      <w:pPr>
        <w:suppressAutoHyphens/>
        <w:rPr>
          <w:sz w:val="20"/>
          <w:lang w:val="pl-PL" w:eastAsia="ar-SA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67652" w14:textId="77777777">
      <w:pPr>
        <w:suppressAutoHyphens/>
        <w:rPr>
          <w:sz w:val="20"/>
          <w:lang w:val="en-GB" w:eastAsia="ar-SA"/>
        </w:rPr>
      </w:pPr>
      <w:r>
        <w:rPr>
          <w:sz w:val="20"/>
          <w:lang w:val="en-GB" w:eastAsia="ar-SA"/>
        </w:rPr>
        <w:separator/>
      </w:r>
    </w:p>
  </w:endnote>
  <w:endnote w:type="continuationSeparator" w:id="0">
    <w:p w14:paraId="3ACFB0A4" w14:textId="77777777">
      <w:pPr>
        <w:suppressAutoHyphens/>
        <w:rPr>
          <w:sz w:val="20"/>
          <w:lang w:val="en-GB" w:eastAsia="ar-SA"/>
        </w:rPr>
      </w:pPr>
      <w:r>
        <w:rPr>
          <w:sz w:val="20"/>
          <w:lang w:val="en-GB" w:eastAsia="ar-SA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184B" w14:textId="77777777">
    <w:pPr>
      <w:tabs>
        <w:tab w:val="center" w:pos="4819"/>
        <w:tab w:val="right" w:pos="9638"/>
      </w:tabs>
      <w:suppressAutoHyphens/>
      <w:rPr>
        <w:sz w:val="20"/>
        <w:lang w:val="en-GB" w:eastAsia="ar-SA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3702" w14:textId="77777777">
    <w:pPr>
      <w:tabs>
        <w:tab w:val="center" w:pos="4819"/>
        <w:tab w:val="right" w:pos="9638"/>
      </w:tabs>
      <w:suppressAutoHyphens/>
      <w:rPr>
        <w:sz w:val="20"/>
        <w:lang w:val="en-GB" w:eastAsia="ar-SA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75649" w14:textId="77777777">
    <w:pPr>
      <w:tabs>
        <w:tab w:val="center" w:pos="4819"/>
        <w:tab w:val="right" w:pos="9638"/>
      </w:tabs>
      <w:suppressAutoHyphens/>
      <w:rPr>
        <w:sz w:val="20"/>
        <w:lang w:val="en-GB" w:eastAsia="ar-SA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CACAE" w14:textId="77777777">
      <w:pPr>
        <w:suppressAutoHyphens/>
        <w:rPr>
          <w:sz w:val="20"/>
          <w:lang w:val="en-GB" w:eastAsia="ar-SA"/>
        </w:rPr>
      </w:pPr>
      <w:r>
        <w:rPr>
          <w:sz w:val="20"/>
          <w:lang w:val="en-GB" w:eastAsia="ar-SA"/>
        </w:rPr>
        <w:separator/>
      </w:r>
    </w:p>
  </w:footnote>
  <w:footnote w:type="continuationSeparator" w:id="0">
    <w:p w14:paraId="01A6D7E3" w14:textId="77777777">
      <w:pPr>
        <w:suppressAutoHyphens/>
        <w:rPr>
          <w:sz w:val="20"/>
          <w:lang w:val="en-GB" w:eastAsia="ar-SA"/>
        </w:rPr>
      </w:pPr>
      <w:r>
        <w:rPr>
          <w:sz w:val="20"/>
          <w:lang w:val="en-GB" w:eastAsia="ar-SA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34FBE" w14:textId="77777777">
    <w:pPr>
      <w:tabs>
        <w:tab w:val="center" w:pos="4819"/>
        <w:tab w:val="right" w:pos="9638"/>
      </w:tabs>
      <w:suppressAutoHyphens/>
      <w:rPr>
        <w:sz w:val="20"/>
        <w:lang w:val="en-GB" w:eastAsia="ar-SA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FB99" w14:textId="4641CC19">
    <w:pPr>
      <w:tabs>
        <w:tab w:val="center" w:pos="4819"/>
        <w:tab w:val="right" w:pos="9638"/>
      </w:tabs>
      <w:suppressAutoHyphens/>
      <w:jc w:val="center"/>
      <w:rPr>
        <w:sz w:val="20"/>
        <w:lang w:val="en-GB" w:eastAsia="ar-SA"/>
      </w:rPr>
    </w:pPr>
    <w:r>
      <w:rPr>
        <w:sz w:val="20"/>
        <w:lang w:val="en-GB" w:eastAsia="ar-SA"/>
      </w:rPr>
      <w:fldChar w:fldCharType="begin"/>
    </w:r>
    <w:r>
      <w:rPr>
        <w:sz w:val="20"/>
        <w:lang w:val="en-GB" w:eastAsia="ar-SA"/>
      </w:rPr>
      <w:instrText>PAGE   \* MERGEFORMAT</w:instrText>
    </w:r>
    <w:r>
      <w:rPr>
        <w:sz w:val="20"/>
        <w:lang w:val="en-GB" w:eastAsia="ar-SA"/>
      </w:rPr>
      <w:fldChar w:fldCharType="separate"/>
    </w:r>
    <w:r>
      <w:rPr>
        <w:sz w:val="20"/>
        <w:lang w:eastAsia="ar-SA"/>
      </w:rPr>
      <w:t>2</w:t>
    </w:r>
    <w:r>
      <w:rPr>
        <w:sz w:val="20"/>
        <w:lang w:val="en-GB" w:eastAsia="ar-SA"/>
      </w:rPr>
      <w:fldChar w:fldCharType="end"/>
    </w:r>
  </w:p>
  <w:p w14:paraId="5A39F539" w14:textId="77777777">
    <w:pPr>
      <w:tabs>
        <w:tab w:val="center" w:pos="4819"/>
        <w:tab w:val="right" w:pos="9638"/>
      </w:tabs>
      <w:suppressAutoHyphens/>
      <w:rPr>
        <w:sz w:val="20"/>
        <w:lang w:val="en-GB" w:eastAsia="ar-SA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45573" w14:textId="77777777">
    <w:pPr>
      <w:tabs>
        <w:tab w:val="center" w:pos="4819"/>
        <w:tab w:val="right" w:pos="9638"/>
      </w:tabs>
      <w:suppressAutoHyphens/>
      <w:rPr>
        <w:sz w:val="20"/>
        <w:lang w:val="en-GB" w:eastAsia="ar-SA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415AD6"/>
  <w15:chartTrackingRefBased/>
  <w15:docId w15:val="{7282E24F-71F2-4422-9C81-05F0AC8B44C1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837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oleObject" Target="embeddings/oleObject1.bin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982</Characters>
  <Application>Microsoft Office Word</Application>
  <DocSecurity>4</DocSecurity>
  <Lines>44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 Nr</vt:lpstr>
    </vt:vector>
  </TitlesOfParts>
  <Company>VRK</Company>
  <LinksUpToDate>false</LinksUpToDate>
  <CharactersWithSpaces>1129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2022-12-15T12:43:00Z</dcterms:created>
  <dc:creator>nizema</dc:creator>
  <lastModifiedBy>adlibuser</lastModifiedBy>
  <lastPrinted>2014-12-10T12:12:00Z</lastPrinted>
  <dcterms:modified xsi:type="dcterms:W3CDTF">2022-12-15T12:43:00Z</dcterms:modified>
  <revision>2</revision>
  <dc:title>PROJEKTAS Nr</dc:title>
</coreProperties>
</file>