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bc4995da61b43ffba8a2599fbf369b2"/>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6A854B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772521183" r:id="rId8"/>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shd w:val="clear" w:color="auto" w:fill="auto"/>
                <w:vAlign w:val="bottom"/>
              </w:tcPr>
              <w:p>
                <w:pPr>
                  <w:jc w:val="center"/>
                  <w:rPr>
                    <w:b/>
                    <w:caps/>
                    <w:szCs w:val="24"/>
                  </w:rPr>
                </w:pPr>
                <w:r>
                  <w:rPr>
                    <w:b/>
                    <w:caps/>
                    <w:szCs w:val="24"/>
                  </w:rPr>
                  <w:t>ĮSAKYMAS</w:t>
                </w:r>
              </w:p>
            </w:tc>
          </w:tr>
          <w:tr>
            <w:trPr>
              <w:trHeight w:val="284"/>
              <w:jc w:val="center"/>
            </w:trPr>
            <w:tc>
              <w:tcPr>
                <w:tcW w:w="9558" w:type="dxa"/>
                <w:shd w:val="clear" w:color="auto" w:fill="auto"/>
                <w:vAlign w:val="bottom"/>
              </w:tcPr>
              <w:p>
                <w:pPr>
                  <w:jc w:val="center"/>
                  <w:rPr>
                    <w:b/>
                    <w:szCs w:val="24"/>
                  </w:rPr>
                </w:pPr>
                <w:r>
                  <w:rPr>
                    <w:b/>
                    <w:szCs w:val="24"/>
                  </w:rPr>
                  <w:t xml:space="preserve">DĖL TELŠIŲ RAJONO SOCIALINIŲ PASLAUGŲ KOKYBĖS KONTROLĖS 2022 M.  ATASKAITOS PATVIRTINIMO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 2024 m. kovo 20 d. Nr. A1-330</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p>
          <w:pPr>
            <w:rPr>
              <w:szCs w:val="24"/>
            </w:rPr>
          </w:pPr>
        </w:p>
        <w:p>
          <w:pPr>
            <w:ind w:firstLine="540"/>
            <w:jc w:val="both"/>
            <w:rPr>
              <w:szCs w:val="24"/>
            </w:rPr>
          </w:pPr>
        </w:p>
      </w:sdtContent>
    </w:sdt>
    <w:sdt>
      <w:sdtPr>
        <w:alias w:val="pastraipa"/>
        <w:tag w:val="part_76dd847a20ec4444a49e7b90c03bd791"/>
        <w:lock w:val="sdtLocked"/>
        <w:richText/>
      </w:sdtPr>
      <w:sdtContent>
        <w:p>
          <w:pPr>
            <w:ind w:firstLine="720"/>
            <w:jc w:val="both"/>
            <w:rPr>
              <w:szCs w:val="24"/>
            </w:rPr>
          </w:pPr>
          <w:r>
            <w:rPr>
              <w:szCs w:val="24"/>
            </w:rPr>
            <w:t>Vadovaudamasis Telšių rajono socialinių paslaugų kokybės kontrolės tvarkos aprašo, patvirtinto Telšių rajono savivaldybės tarybos 2017 m. rugpjūčio 31 d. sprendimu Nr. T1-234 „Dėl Telšių rajono socialinių paslaugų kokybės kontrolės tvarkos aprašo patvirtinimo“, 6 punktu,</w:t>
          </w:r>
        </w:p>
      </w:sdtContent>
    </w:sdt>
    <w:sdt>
      <w:sdtPr>
        <w:alias w:val="pastraipa"/>
        <w:tag w:val="part_64c3d067a7214d7ba935dee69e78f2f8"/>
        <w:lock w:val="sdtLocked"/>
        <w:richText/>
      </w:sdtPr>
      <w:sdtContent>
        <w:p>
          <w:pPr>
            <w:ind w:left="720" w:firstLine="62"/>
            <w:jc w:val="both"/>
            <w:rPr>
              <w:bCs/>
              <w:szCs w:val="24"/>
            </w:rPr>
          </w:pPr>
          <w:r>
            <w:rPr>
              <w:bCs/>
              <w:szCs w:val="24"/>
            </w:rPr>
            <w:t xml:space="preserve">t v i r t i n u Telšių rajono </w:t>
          </w:r>
          <w:r>
            <w:rPr>
              <w:szCs w:val="24"/>
            </w:rPr>
            <w:t>socialinių paslaugų kokybės kontrolės 2022 m. ataskaitą</w:t>
          </w:r>
          <w:r>
            <w:rPr>
              <w:bCs/>
              <w:szCs w:val="24"/>
            </w:rPr>
            <w:t xml:space="preserve"> </w:t>
          </w:r>
        </w:p>
        <w:sdt>
          <w:sdtPr>
            <w:alias w:val="signatura"/>
            <w:tag w:val="part_190eb417f7974ca6ba8b19ed3ef7373c"/>
            <w:lock w:val="sdtLocked"/>
            <w:richText/>
          </w:sdtPr>
          <w:sdtContent>
            <w:p>
              <w:pPr>
                <w:jc w:val="both"/>
                <w:rPr>
                  <w:bCs/>
                  <w:szCs w:val="24"/>
                </w:rPr>
              </w:pPr>
              <w:r>
                <w:rPr>
                  <w:bCs/>
                  <w:szCs w:val="24"/>
                </w:rPr>
                <w:t>(pridedama).</w:t>
              </w:r>
            </w:p>
            <w:p>
              <w:pPr>
                <w:ind w:left="720"/>
                <w:jc w:val="both"/>
                <w:rPr>
                  <w:bCs/>
                  <w:szCs w:val="24"/>
                </w:rPr>
              </w:pPr>
            </w:p>
            <w:p>
              <w:pPr>
                <w:ind w:left="720"/>
                <w:jc w:val="both"/>
                <w:rPr>
                  <w:szCs w:val="24"/>
                </w:rPr>
              </w:pPr>
            </w:p>
            <w:p>
              <w:pPr>
                <w:tabs>
                  <w:tab w:val="left" w:pos="1296"/>
                  <w:tab w:val="center" w:pos="4153"/>
                  <w:tab w:val="right" w:pos="8306"/>
                </w:tabs>
                <w:jc w:val="both"/>
                <w:rPr>
                  <w:szCs w:val="24"/>
                </w:rPr>
              </w:pPr>
              <w:r>
                <w:rPr>
                  <w:szCs w:val="24"/>
                </w:rPr>
                <w:t xml:space="preserve">Administracijos direktorius                                                                   Zigmas Nevardauskas                   </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 Lendra Bukauskienė    </w:t>
              </w:r>
            </w:p>
            <w:p>
              <w:pPr>
                <w:rPr>
                  <w:szCs w:val="24"/>
                </w:rPr>
              </w:pPr>
            </w:p>
            <w:p>
              <w:pPr>
                <w:tabs>
                  <w:tab w:val="left" w:pos="567"/>
                </w:tabs>
                <w:rPr>
                  <w:szCs w:val="24"/>
                </w:rPr>
              </w:pPr>
              <w:r>
                <w:rPr>
                  <w:szCs w:val="24"/>
                </w:rPr>
                <w:t>2024-03-12</w:t>
              </w:r>
            </w:p>
            <w:sdt>
              <w:sdtPr>
                <w:alias w:val="patvirtinta"/>
                <w:tag w:val="part_1358253365424ac6845061272064c654"/>
                <w:lock w:val="sdtLocked"/>
                <w:richText/>
              </w:sdtPr>
              <w:sdtContent>
                <w:p>
                  <w:pPr>
                    <w:tabs>
                      <w:tab w:val="left" w:pos="567"/>
                    </w:tabs>
                    <w:ind w:left="4320"/>
                    <w:jc w:val="both"/>
                    <w:rPr>
                      <w:szCs w:val="24"/>
                    </w:rPr>
                  </w:pPr>
                  <w:r>
                    <w:rPr>
                      <w:szCs w:val="24"/>
                    </w:rPr>
                    <w:t>PATVIRTINTA</w:t>
                  </w:r>
                </w:p>
                <w:p>
                  <w:pPr>
                    <w:tabs>
                      <w:tab w:val="left" w:pos="567"/>
                    </w:tabs>
                    <w:ind w:left="4320"/>
                    <w:jc w:val="both"/>
                    <w:rPr>
                      <w:szCs w:val="24"/>
                    </w:rPr>
                  </w:pPr>
                  <w:r>
                    <w:rPr>
                      <w:szCs w:val="24"/>
                    </w:rPr>
                    <w:t>Telšių rajono savivaldybės administracijos</w:t>
                  </w:r>
                </w:p>
                <w:p>
                  <w:pPr>
                    <w:tabs>
                      <w:tab w:val="left" w:pos="567"/>
                    </w:tabs>
                    <w:ind w:left="4320"/>
                    <w:jc w:val="both"/>
                    <w:rPr>
                      <w:szCs w:val="24"/>
                    </w:rPr>
                  </w:pPr>
                  <w:r>
                    <w:rPr>
                      <w:szCs w:val="24"/>
                    </w:rPr>
                    <w:t>direktoriaus 2024 m. kovo 20 d. įsakymu Nr. A1-330</w:t>
                  </w:r>
                </w:p>
                <w:p>
                  <w:pPr>
                    <w:jc w:val="center"/>
                    <w:rPr>
                      <w:szCs w:val="24"/>
                      <w:lang w:val="en-GB"/>
                    </w:rPr>
                  </w:pPr>
                  <w:r>
                    <w:rPr>
                      <w:szCs w:val="24"/>
                      <w:lang w:val="en-US"/>
                    </w:rPr>
                    <w:drawing>
                      <wp:inline distT="0" distB="0" distL="0" distR="0" wp14:anchorId="16AD424B" wp14:editId="0540B066">
                        <wp:extent cx="753161" cy="881444"/>
                        <wp:effectExtent l="114300" t="114300" r="256540" b="299720"/>
                        <wp:docPr id="4" name="Picture 12" descr="Susijęs vaiz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2" descr="Susijęs vaizdas"/>
                                <pic:cNvPicPr>
                                  <a:picLocks noChangeAspect="1" noChangeArrowheads="1"/>
                                </pic:cNvPicPr>
                              </pic:nvPicPr>
                              <pic:blipFill>
                                <a:blip r:embed="rId16"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3110" cy="881380"/>
                                </a:xfrm>
                                <a:prstGeom prst="rect">
                                  <a:avLst/>
                                </a:prstGeom>
                                <a:ln>
                                  <a:noFill/>
                                </a:ln>
                                <a:effectLst>
                                  <a:outerShdw blurRad="292100" dist="139700" dir="2700000" algn="tl" rotWithShape="0">
                                    <a:srgbClr val="333333">
                                      <a:alpha val="65000"/>
                                    </a:srgbClr>
                                  </a:outerShdw>
                                </a:effectLst>
                              </pic:spPr>
                            </pic:pic>
                          </a:graphicData>
                        </a:graphic>
                      </wp:inline>
                    </w:drawing>
                  </w:r>
                </w:p>
                <w:p>
                  <w:pPr>
                    <w:jc w:val="center"/>
                    <w:rPr>
                      <w:spacing w:val="-10"/>
                      <w:kern w:val="28"/>
                      <w:sz w:val="36"/>
                      <w:szCs w:val="36"/>
                    </w:rPr>
                  </w:pPr>
                  <w:sdt>
                    <w:sdtPr>
                      <w:alias w:val="Pavadinimas"/>
                      <w:tag w:val="title_1358253365424ac6845061272064c654"/>
                      <w:lock w:val="sdtLocked"/>
                      <w:richText/>
                    </w:sdtPr>
                    <w:sdtContent>
                      <w:r>
                        <w:rPr>
                          <w:spacing w:val="-10"/>
                          <w:kern w:val="28"/>
                          <w:sz w:val="36"/>
                          <w:szCs w:val="36"/>
                        </w:rPr>
                        <w:t>TELŠIŲ RAJONO SOCIALINIŲ PASLAUGŲ KOKYBĖS KONTROLĖS 2022 M. ATASKAITA</w:t>
                      </w:r>
                    </w:sdtContent>
                  </w:sdt>
                </w:p>
                <w:p>
                  <w:pPr>
                    <w:jc w:val="center"/>
                    <w:rPr>
                      <w:szCs w:val="24"/>
                      <w:lang w:val="en-GB"/>
                    </w:rPr>
                  </w:pPr>
                </w:p>
                <w:p>
                  <w:pPr>
                    <w:jc w:val="center"/>
                    <w:rPr>
                      <w:szCs w:val="24"/>
                      <w:lang w:val="pt-BR"/>
                    </w:rPr>
                  </w:pPr>
                  <w:r>
                    <w:rPr>
                      <w:szCs w:val="24"/>
                      <w:lang w:val="pt-BR"/>
                    </w:rPr>
                    <w:t>Telšių rajono savivaldybės administracija</w:t>
                  </w:r>
                </w:p>
                <w:p>
                  <w:pPr>
                    <w:rPr>
                      <w:color w:val="FF0000"/>
                      <w:szCs w:val="24"/>
                      <w:lang w:val="pt-BR"/>
                    </w:rPr>
                  </w:pPr>
                </w:p>
                <w:p>
                  <w:pPr>
                    <w:rPr>
                      <w:sz w:val="20"/>
                    </w:rPr>
                  </w:pPr>
                </w:p>
                <w:sdt>
                  <w:sdtPr>
                    <w:alias w:val="skirsnis"/>
                    <w:tag w:val="part_1503be565d5341f48362ca0e003c9fe7"/>
                    <w:lock w:val="sdtLocked"/>
                    <w:richText/>
                  </w:sdtPr>
                  <w:sdtContent>
                    <w:p>
                      <w:pPr>
                        <w:keepNext/>
                        <w:keepLines/>
                        <w:spacing w:line="259" w:lineRule="auto"/>
                        <w:jc w:val="center"/>
                        <w:rPr>
                          <w:b/>
                          <w:sz w:val="28"/>
                          <w:szCs w:val="22"/>
                          <w:lang w:val="pt-BR"/>
                        </w:rPr>
                      </w:pPr>
                      <w:sdt>
                        <w:sdtPr>
                          <w:alias w:val="Pavadinimas"/>
                          <w:tag w:val="title_1503be565d5341f48362ca0e003c9fe7"/>
                          <w:lock w:val="sdtLocked"/>
                          <w:richText/>
                        </w:sdtPr>
                        <w:sdtContent>
                          <w:r>
                            <w:rPr>
                              <w:b/>
                              <w:sz w:val="28"/>
                              <w:szCs w:val="22"/>
                              <w:lang w:val="pt-BR"/>
                            </w:rPr>
                            <w:t>Turinys</w:t>
                          </w:r>
                        </w:sdtContent>
                      </w:sdt>
                    </w:p>
                    <w:p>
                      <w:pPr>
                        <w:rPr>
                          <w:szCs w:val="24"/>
                          <w:lang w:val="pt-BR"/>
                        </w:rPr>
                      </w:pPr>
                    </w:p>
                    <w:p>
                      <w:pPr>
                        <w:jc w:val="both"/>
                        <w:rPr>
                          <w:bCs/>
                          <w:szCs w:val="24"/>
                          <w:lang w:val="pt-BR"/>
                        </w:rPr>
                      </w:pPr>
                      <w:r>
                        <w:rPr>
                          <w:bCs/>
                          <w:szCs w:val="24"/>
                          <w:lang w:val="pt-BR"/>
                        </w:rPr>
                        <w:t>SĄVOKOS IR SANTRUMPOS</w:t>
                      </w:r>
                      <w:r>
                        <w:rPr>
                          <w:szCs w:val="24"/>
                        </w:rPr>
                        <w:t>....................................................................................................</w:t>
                      </w:r>
                      <w:r>
                        <w:rPr>
                          <w:bCs/>
                          <w:szCs w:val="24"/>
                          <w:lang w:val="pt-BR"/>
                        </w:rPr>
                        <w:t>3</w:t>
                      </w:r>
                    </w:p>
                    <w:p>
                      <w:pPr>
                        <w:rPr>
                          <w:caps/>
                          <w:spacing w:val="20"/>
                        </w:rPr>
                      </w:pPr>
                      <w:r>
                        <w:rPr>
                          <w:caps/>
                          <w:spacing w:val="20"/>
                        </w:rPr>
                        <w:t>I. TELŠIŲ RAJONO SOCIALINIŲ PASLAUGŲ KOKYBĖS KONTROLĖS ATASKAitos teisinis pagrindimas, VIEŠINIMAS..................................4</w:t>
                      </w:r>
                    </w:p>
                  </w:sdtContent>
                </w:sdt>
                <w:sdt>
                  <w:sdtPr>
                    <w:alias w:val="skyrius"/>
                    <w:tag w:val="part_680c653bb3aa4d0a987a97839de94410"/>
                    <w:lock w:val="sdtLocked"/>
                    <w:richText/>
                  </w:sdtPr>
                  <w:sdtContent>
                    <w:p>
                      <w:pPr>
                        <w:tabs>
                          <w:tab w:val="left" w:pos="709"/>
                        </w:tabs>
                        <w:rPr>
                          <w:szCs w:val="24"/>
                        </w:rPr>
                      </w:pPr>
                      <w:sdt>
                        <w:sdtPr>
                          <w:alias w:val="Numeris"/>
                          <w:tag w:val="nr_680c653bb3aa4d0a987a97839de94410"/>
                          <w:lock w:val="sdtLocked"/>
                          <w:richText/>
                        </w:sdtPr>
                        <w:sdtContent>
                          <w:r>
                            <w:rPr>
                              <w:color w:val="000000"/>
                              <w:szCs w:val="24"/>
                            </w:rPr>
                            <w:t>II</w:t>
                          </w:r>
                        </w:sdtContent>
                      </w:sdt>
                      <w:r>
                        <w:rPr>
                          <w:color w:val="000000"/>
                          <w:szCs w:val="24"/>
                        </w:rPr>
                        <w:t xml:space="preserve">. </w:t>
                      </w:r>
                      <w:sdt>
                        <w:sdtPr>
                          <w:alias w:val="Pavadinimas"/>
                          <w:tag w:val="title_680c653bb3aa4d0a987a97839de94410"/>
                          <w:lock w:val="sdtLocked"/>
                          <w:richText/>
                        </w:sdtPr>
                        <w:sdtContent>
                          <w:r>
                            <w:rPr>
                              <w:color w:val="000000"/>
                              <w:szCs w:val="24"/>
                            </w:rPr>
                            <w:t xml:space="preserve">SOCIALINIŲ PASLAUGŲ KOKYBĖS </w:t>
                          </w:r>
                          <w:r>
                            <w:rPr>
                              <w:szCs w:val="24"/>
                            </w:rPr>
                            <w:t>KONTROLĖS VYKDYMAS PASLAUGŲ</w:t>
                          </w:r>
                        </w:sdtContent>
                      </w:sdt>
                    </w:p>
                    <w:p>
                      <w:pPr>
                        <w:tabs>
                          <w:tab w:val="left" w:pos="709"/>
                        </w:tabs>
                        <w:rPr>
                          <w:szCs w:val="24"/>
                        </w:rPr>
                      </w:pPr>
                      <w:r>
                        <w:rPr>
                          <w:szCs w:val="24"/>
                        </w:rPr>
                        <w:t>GAVĖJŲ LYGMENIU.....................................................................................................................5</w:t>
                      </w:r>
                    </w:p>
                  </w:sdtContent>
                </w:sdt>
                <w:sdt>
                  <w:sdtPr>
                    <w:alias w:val="skyrius"/>
                    <w:tag w:val="part_43c9359f253c46c09ecc6841e680c097"/>
                    <w:lock w:val="sdtLocked"/>
                    <w:richText/>
                  </w:sdtPr>
                  <w:sdtContent>
                    <w:p>
                      <w:pPr>
                        <w:tabs>
                          <w:tab w:val="left" w:pos="709"/>
                        </w:tabs>
                        <w:rPr>
                          <w:szCs w:val="24"/>
                        </w:rPr>
                      </w:pPr>
                      <w:sdt>
                        <w:sdtPr>
                          <w:alias w:val="Numeris"/>
                          <w:tag w:val="nr_43c9359f253c46c09ecc6841e680c097"/>
                          <w:lock w:val="sdtLocked"/>
                          <w:richText/>
                        </w:sdtPr>
                        <w:sdtContent>
                          <w:r>
                            <w:rPr>
                              <w:szCs w:val="24"/>
                            </w:rPr>
                            <w:t>III</w:t>
                          </w:r>
                        </w:sdtContent>
                      </w:sdt>
                      <w:r>
                        <w:rPr>
                          <w:szCs w:val="24"/>
                        </w:rPr>
                        <w:t xml:space="preserve">. </w:t>
                      </w:r>
                      <w:sdt>
                        <w:sdtPr>
                          <w:alias w:val="Pavadinimas"/>
                          <w:tag w:val="title_43c9359f253c46c09ecc6841e680c097"/>
                          <w:lock w:val="sdtLocked"/>
                          <w:richText/>
                        </w:sdtPr>
                        <w:sdtContent>
                          <w:r>
                            <w:rPr>
                              <w:color w:val="000000"/>
                              <w:szCs w:val="24"/>
                            </w:rPr>
                            <w:t xml:space="preserve">SOCIALINIŲ PASLAUGŲ KOKYBĖS </w:t>
                          </w:r>
                          <w:r>
                            <w:rPr>
                              <w:szCs w:val="24"/>
                            </w:rPr>
                            <w:t>KONTROLĖS VYKDYMAS PASLAUGŲ SUBJEKTŲ LYGMENIU...............................................................................................................10</w:t>
                          </w:r>
                        </w:sdtContent>
                      </w:sdt>
                    </w:p>
                    <w:p>
                      <w:pPr>
                        <w:tabs>
                          <w:tab w:val="left" w:pos="993"/>
                        </w:tabs>
                        <w:ind w:firstLine="1440"/>
                        <w:jc w:val="both"/>
                        <w:rPr>
                          <w:szCs w:val="24"/>
                        </w:rPr>
                      </w:pPr>
                      <w:r>
                        <w:rPr>
                          <w:szCs w:val="24"/>
                        </w:rPr>
                        <w:t>Atitikties įsivertinimas norminiams reikalavimams..............................................10</w:t>
                      </w:r>
                    </w:p>
                    <w:p>
                      <w:pPr>
                        <w:tabs>
                          <w:tab w:val="left" w:pos="0"/>
                        </w:tabs>
                        <w:ind w:firstLine="1440"/>
                        <w:rPr>
                          <w:szCs w:val="24"/>
                          <w:lang w:val="pt-BR"/>
                        </w:rPr>
                      </w:pPr>
                      <w:r>
                        <w:rPr>
                          <w:szCs w:val="24"/>
                          <w:lang w:val="pt-BR"/>
                        </w:rPr>
                        <w:t>Darbuotojų anketinės apklausos rezultatai………………………………………...16</w:t>
                      </w:r>
                    </w:p>
                    <w:p>
                      <w:pPr>
                        <w:spacing w:line="338" w:lineRule="atLeast"/>
                        <w:ind w:left="144" w:firstLine="1296"/>
                        <w:rPr>
                          <w:szCs w:val="24"/>
                        </w:rPr>
                      </w:pPr>
                      <w:r>
                        <w:rPr>
                          <w:szCs w:val="24"/>
                        </w:rPr>
                        <w:t>Išvados......................................................................................................................21</w:t>
                      </w:r>
                    </w:p>
                  </w:sdtContent>
                </w:sdt>
                <w:sdt>
                  <w:sdtPr>
                    <w:alias w:val="skyrius"/>
                    <w:tag w:val="part_6ee36fcd00864956a48e6221375fda04"/>
                    <w:lock w:val="sdtLocked"/>
                    <w:richText/>
                  </w:sdtPr>
                  <w:sdtContent>
                    <w:p>
                      <w:pPr>
                        <w:tabs>
                          <w:tab w:val="left" w:pos="993"/>
                        </w:tabs>
                        <w:rPr>
                          <w:szCs w:val="24"/>
                        </w:rPr>
                      </w:pPr>
                      <w:sdt>
                        <w:sdtPr>
                          <w:alias w:val="Numeris"/>
                          <w:tag w:val="nr_6ee36fcd00864956a48e6221375fda04"/>
                          <w:lock w:val="sdtLocked"/>
                          <w:richText/>
                        </w:sdtPr>
                        <w:sdtContent>
                          <w:r>
                            <w:rPr>
                              <w:szCs w:val="24"/>
                            </w:rPr>
                            <w:t>IV</w:t>
                          </w:r>
                        </w:sdtContent>
                      </w:sdt>
                      <w:r>
                        <w:rPr>
                          <w:szCs w:val="24"/>
                        </w:rPr>
                        <w:t xml:space="preserve">. </w:t>
                      </w:r>
                      <w:sdt>
                        <w:sdtPr>
                          <w:alias w:val="Pavadinimas"/>
                          <w:tag w:val="title_6ee36fcd00864956a48e6221375fda04"/>
                          <w:lock w:val="sdtLocked"/>
                          <w:richText/>
                        </w:sdtPr>
                        <w:sdtContent>
                          <w:r>
                            <w:rPr>
                              <w:color w:val="000000"/>
                              <w:szCs w:val="24"/>
                            </w:rPr>
                            <w:t xml:space="preserve">SOCIALINIŲ PASLAUGŲ KOKYBĖS </w:t>
                          </w:r>
                          <w:r>
                            <w:rPr>
                              <w:szCs w:val="24"/>
                            </w:rPr>
                            <w:t>KONTROLĖS VYKDYMAS SAVIVALDYBĖS LYGMENIU.....................................................................................................................................22</w:t>
                          </w:r>
                        </w:sdtContent>
                      </w:sdt>
                    </w:p>
                    <w:p>
                      <w:pPr>
                        <w:tabs>
                          <w:tab w:val="left" w:pos="3855"/>
                        </w:tabs>
                        <w:rPr>
                          <w:szCs w:val="24"/>
                          <w:lang w:val="pt-BR"/>
                        </w:rPr>
                      </w:pPr>
                      <w:r>
                        <w:rPr>
                          <w:color w:val="000000"/>
                          <w:szCs w:val="24"/>
                        </w:rPr>
                        <w:t>V. SIŪLYMAI REKOMENDACIJOS.............................................................................................26</w:t>
                      </w:r>
                    </w:p>
                    <w:sdt>
                      <w:sdtPr>
                        <w:alias w:val="poskyris"/>
                        <w:tag w:val="part_d8ca1dd59d484b32956fccd6d4514725"/>
                        <w:lock w:val="sdtLocked"/>
                        <w:richText/>
                      </w:sdtPr>
                      <w:sdtContent>
                        <w:p>
                          <w:pPr>
                            <w:jc w:val="center"/>
                            <w:rPr>
                              <w:b/>
                              <w:szCs w:val="24"/>
                              <w:lang w:val="pt-BR"/>
                            </w:rPr>
                          </w:pPr>
                          <w:r>
                            <w:rPr>
                              <w:szCs w:val="24"/>
                              <w:lang w:val="pt-BR"/>
                            </w:rPr>
                            <w:br w:type="page"/>
                          </w:r>
                          <w:sdt>
                            <w:sdtPr>
                              <w:alias w:val="Pavadinimas"/>
                              <w:tag w:val="title_d8ca1dd59d484b32956fccd6d4514725"/>
                              <w:lock w:val="sdtLocked"/>
                              <w:richText/>
                            </w:sdtPr>
                            <w:sdtContent>
                              <w:r>
                                <w:rPr>
                                  <w:b/>
                                  <w:szCs w:val="24"/>
                                  <w:lang w:val="pt-BR"/>
                                </w:rPr>
                                <w:t>SĄVOKOS IR SANTRUMPOS</w:t>
                              </w:r>
                            </w:sdtContent>
                          </w:sdt>
                        </w:p>
                        <w:p>
                          <w:pPr>
                            <w:rPr>
                              <w:szCs w:val="24"/>
                              <w:lang w:val="pt-BR"/>
                            </w:rPr>
                          </w:pPr>
                        </w:p>
                        <w:p>
                          <w:pPr>
                            <w:tabs>
                              <w:tab w:val="left" w:pos="709"/>
                            </w:tabs>
                            <w:jc w:val="both"/>
                            <w:rPr>
                              <w:szCs w:val="24"/>
                            </w:rPr>
                          </w:pPr>
                          <w:r>
                            <w:rPr>
                              <w:b/>
                              <w:szCs w:val="24"/>
                            </w:rPr>
                            <w:t>Paslaugų subjektai</w:t>
                          </w:r>
                          <w:r>
                            <w:rPr>
                              <w:szCs w:val="24"/>
                            </w:rPr>
                            <w:t xml:space="preserve"> – savivaldybės biudžetinės įstaigos, viešosios įstaigos, nevyriausybinės  organizacijos, bendruomenės, privatūs ir kiti teikėjai, kurie teisės aktų nustatyta tvarka turi teisę vykdyti socialinių paslaugų teikimą ir kurioms yra skiriamas finansavimas iš Telšių rajono savivaldybės biudžeto, valstybės biudžeto, ES fondš ir kitų šaltinių tiesioginio finansavimo būdu ar sutartiniu pagrindu.</w:t>
                          </w:r>
                        </w:p>
                        <w:p>
                          <w:pPr>
                            <w:jc w:val="both"/>
                            <w:rPr>
                              <w:b/>
                              <w:szCs w:val="24"/>
                            </w:rPr>
                          </w:pPr>
                        </w:p>
                        <w:p>
                          <w:pPr>
                            <w:jc w:val="both"/>
                            <w:rPr>
                              <w:color w:val="31849B"/>
                              <w:szCs w:val="24"/>
                            </w:rPr>
                          </w:pPr>
                          <w:r>
                            <w:rPr>
                              <w:b/>
                              <w:szCs w:val="24"/>
                            </w:rPr>
                            <w:t>Telšių rajono socialinių paslaugų kokybės kontrolės ataskaita</w:t>
                          </w:r>
                          <w:r>
                            <w:rPr>
                              <w:szCs w:val="24"/>
                            </w:rPr>
                            <w:t xml:space="preserve"> – Telšių rajono savivaldybės administracijos (toliau – Administracija) direktoriaus įsakymu patvirtintas dokumentas, kuriame teikiama apibendrinta informacija, išvados ir rekomendacijos socialinių paslaugų, teikiamų Telšių rajone, kokybės kontrolės klausimais.</w:t>
                          </w:r>
                        </w:p>
                        <w:p>
                          <w:pPr>
                            <w:tabs>
                              <w:tab w:val="left" w:pos="993"/>
                            </w:tabs>
                            <w:jc w:val="both"/>
                            <w:rPr>
                              <w:b/>
                              <w:szCs w:val="24"/>
                            </w:rPr>
                          </w:pPr>
                        </w:p>
                        <w:p>
                          <w:pPr>
                            <w:tabs>
                              <w:tab w:val="left" w:pos="993"/>
                            </w:tabs>
                            <w:jc w:val="both"/>
                            <w:rPr>
                              <w:szCs w:val="24"/>
                            </w:rPr>
                          </w:pPr>
                          <w:r>
                            <w:rPr>
                              <w:b/>
                              <w:szCs w:val="24"/>
                            </w:rPr>
                            <w:t>Socialinių paslaugų kokybė paslaugų gavėjų lygmeniu</w:t>
                          </w:r>
                          <w:r>
                            <w:rPr>
                              <w:szCs w:val="24"/>
                            </w:rPr>
                            <w:t xml:space="preserve"> – anketinės apklausos metodu atliekamas vertinamas siekiant išsiaiškinti vartotojų poreikių patenkinimą, ekonominį efektyvumą, nuomonę apie teikimų socialinių paslaugų kokybę bei paslaugų išvystymo pakankamumą. </w:t>
                          </w:r>
                        </w:p>
                        <w:p>
                          <w:pPr>
                            <w:tabs>
                              <w:tab w:val="left" w:pos="993"/>
                            </w:tabs>
                            <w:jc w:val="both"/>
                            <w:rPr>
                              <w:szCs w:val="24"/>
                            </w:rPr>
                          </w:pPr>
                        </w:p>
                        <w:p>
                          <w:pPr>
                            <w:tabs>
                              <w:tab w:val="left" w:pos="993"/>
                            </w:tabs>
                            <w:jc w:val="both"/>
                            <w:rPr>
                              <w:szCs w:val="24"/>
                            </w:rPr>
                          </w:pPr>
                          <w:r>
                            <w:rPr>
                              <w:b/>
                              <w:szCs w:val="24"/>
                            </w:rPr>
                            <w:t>Socialinių paslaugų kokybė paslaugų subjektų lygmeniu</w:t>
                          </w:r>
                          <w:r>
                            <w:rPr>
                              <w:szCs w:val="24"/>
                            </w:rPr>
                            <w:t xml:space="preserve"> – vertinama anketinės apklausos metodu bei informacijos pateikimu užpildant Telšių rajono savivaldybės administracijos (toliau – Administracija) direktoriaus įsakymu patvirtintos formos lenteles siekiant išsiaiškinti atitiktį standartams, proceso valdymą taip pat siekiant ekonominio naudingumo ir nuolatinio tobulėjimo. </w:t>
                          </w:r>
                        </w:p>
                        <w:p>
                          <w:pPr>
                            <w:jc w:val="both"/>
                            <w:rPr>
                              <w:color w:val="31849B"/>
                              <w:szCs w:val="24"/>
                            </w:rPr>
                          </w:pPr>
                        </w:p>
                        <w:p>
                          <w:pPr>
                            <w:jc w:val="both"/>
                            <w:rPr>
                              <w:szCs w:val="24"/>
                            </w:rPr>
                          </w:pPr>
                          <w:r>
                            <w:rPr>
                              <w:b/>
                              <w:szCs w:val="24"/>
                            </w:rPr>
                            <w:t>Socialinių paslaugų kokybė savivaldybės lygmeniu</w:t>
                          </w:r>
                          <w:r>
                            <w:rPr>
                              <w:szCs w:val="24"/>
                            </w:rPr>
                            <w:t xml:space="preserve"> vertinama siekiant įvertinti, ar efektyviai naudojamos lėšos, socialinių paslaugų infrastruktūros išvystymo pakankamumą, tinklo plėtros gaires, tarpinstitucinio bendradarbiavimo veiksmingumą, kvalifikacijos kėlimo poreikius.</w:t>
                          </w:r>
                        </w:p>
                        <w:p>
                          <w:pPr>
                            <w:jc w:val="both"/>
                            <w:rPr>
                              <w:color w:val="31849B"/>
                              <w:szCs w:val="24"/>
                            </w:rPr>
                          </w:pPr>
                        </w:p>
                        <w:p>
                          <w:pPr>
                            <w:jc w:val="both"/>
                            <w:rPr>
                              <w:szCs w:val="24"/>
                            </w:rPr>
                          </w:pPr>
                          <w:r>
                            <w:rPr>
                              <w:b/>
                              <w:szCs w:val="24"/>
                            </w:rPr>
                            <w:t>Paslaugų teikimo kokybės standartai</w:t>
                          </w:r>
                          <w:r>
                            <w:rPr>
                              <w:szCs w:val="24"/>
                            </w:rPr>
                            <w:t xml:space="preserve"> parengti įgyvendinant</w:t>
                          </w:r>
                          <w:r>
                            <w:rPr>
                              <w:sz w:val="20"/>
                              <w:szCs w:val="24"/>
                            </w:rPr>
                            <w:t xml:space="preserve"> </w:t>
                          </w:r>
                          <w:r>
                            <w:rPr>
                              <w:szCs w:val="24"/>
                            </w:rPr>
                            <w:t xml:space="preserve">Europos Sąjungos struktūrinių fondų lėšų bendrai finansuojamą projektą Nr. 10.1.3-ESFA-R-920-81-0004 </w:t>
                          </w:r>
                          <w:r>
                            <w:rPr>
                              <w:i/>
                              <w:szCs w:val="24"/>
                            </w:rPr>
                            <w:t>„Paslaugų ir asmenų aptarnavimo kokybės gerinimas Telšių rajono savivaldybėje“.</w:t>
                          </w:r>
                        </w:p>
                        <w:p>
                          <w:pPr>
                            <w:jc w:val="both"/>
                            <w:rPr>
                              <w:color w:val="31849B"/>
                              <w:szCs w:val="24"/>
                            </w:rPr>
                          </w:pPr>
                        </w:p>
                        <w:p>
                          <w:pPr>
                            <w:jc w:val="both"/>
                            <w:rPr>
                              <w:szCs w:val="24"/>
                            </w:rPr>
                          </w:pPr>
                          <w:r>
                            <w:rPr>
                              <w:b/>
                              <w:szCs w:val="24"/>
                            </w:rPr>
                            <w:t>Administracinės socialinės paslaugos</w:t>
                          </w:r>
                          <w:r>
                            <w:rPr>
                              <w:color w:val="31849B"/>
                              <w:szCs w:val="24"/>
                            </w:rPr>
                            <w:t xml:space="preserve"> </w:t>
                          </w:r>
                          <w:r>
                            <w:rPr>
                              <w:szCs w:val="24"/>
                            </w:rPr>
                            <w:t>– įstaigų (padalinių) darbuotojų veiksmai, apimantys leidimų (licencijų), dokumentų, jų kopijų, nuorašų ar išrašų, pažymų, kuriais patvirtinamas tam tikras juridinis faktas, išdavimą, įstatymu nustatytos informacijos teikimą, administracinės procedūros vykdymą ir kt.</w:t>
                          </w:r>
                        </w:p>
                        <w:p>
                          <w:pPr>
                            <w:jc w:val="both"/>
                            <w:rPr>
                              <w:szCs w:val="24"/>
                            </w:rPr>
                          </w:pPr>
                        </w:p>
                        <w:p>
                          <w:pPr>
                            <w:jc w:val="both"/>
                            <w:rPr>
                              <w:color w:val="31849B"/>
                              <w:szCs w:val="24"/>
                            </w:rPr>
                          </w:pPr>
                          <w:r>
                            <w:rPr>
                              <w:b/>
                              <w:szCs w:val="24"/>
                            </w:rPr>
                            <w:t>Viešosios socialinės paslaugos</w:t>
                          </w:r>
                          <w:r>
                            <w:rPr>
                              <w:color w:val="31849B"/>
                              <w:szCs w:val="24"/>
                            </w:rPr>
                            <w:t xml:space="preserve"> </w:t>
                          </w:r>
                          <w:r>
                            <w:rPr>
                              <w:szCs w:val="24"/>
                            </w:rPr>
                            <w:t>– įstaigų (padalinių) darbuotojų veiksmai, apimantys socialinių paslaugų teikimą asmenims, informacijos teikimą socialiniais klausimais, konsultavimą.</w:t>
                          </w:r>
                        </w:p>
                        <w:p>
                          <w:pPr>
                            <w:jc w:val="both"/>
                            <w:rPr>
                              <w:color w:val="31849B"/>
                              <w:szCs w:val="24"/>
                            </w:rPr>
                          </w:pPr>
                        </w:p>
                        <w:p>
                          <w:pPr>
                            <w:jc w:val="both"/>
                            <w:rPr>
                              <w:szCs w:val="24"/>
                            </w:rPr>
                          </w:pPr>
                          <w:r>
                            <w:rPr>
                              <w:b/>
                              <w:szCs w:val="24"/>
                            </w:rPr>
                            <w:t>Paslaugų teikimo kokybės standartas</w:t>
                          </w:r>
                          <w:r>
                            <w:rPr>
                              <w:color w:val="31849B"/>
                              <w:szCs w:val="24"/>
                            </w:rPr>
                            <w:t xml:space="preserve"> </w:t>
                          </w:r>
                          <w:r>
                            <w:rPr>
                              <w:szCs w:val="24"/>
                            </w:rPr>
                            <w:t>– tai visuomenei skirtas ir viešai skelbiamas dokumentas, kuriame nurodyti visuomenei aktualūs paslaugos kokybės parametrai ir viešojo valdymo institucijos įsipareigojimai dėl šių parametrų laikymosi.</w:t>
                          </w:r>
                        </w:p>
                        <w:p>
                          <w:pPr>
                            <w:ind w:firstLine="851"/>
                            <w:jc w:val="both"/>
                            <w:rPr>
                              <w:b/>
                              <w:szCs w:val="24"/>
                            </w:rPr>
                          </w:pPr>
                        </w:p>
                        <w:p>
                          <w:pPr>
                            <w:rPr>
                              <w:szCs w:val="24"/>
                            </w:rPr>
                          </w:pPr>
                          <w:r>
                            <w:rPr>
                              <w:szCs w:val="24"/>
                            </w:rPr>
                            <w:br w:type="page"/>
                          </w:r>
                        </w:p>
                      </w:sdtContent>
                    </w:sdt>
                  </w:sdtContent>
                </w:sdt>
                <w:sdt>
                  <w:sdtPr>
                    <w:alias w:val="skyrius"/>
                    <w:tag w:val="part_c6e01fc26392491d974cdabae2848e8b"/>
                    <w:lock w:val="sdtLocked"/>
                    <w:richText/>
                  </w:sdtPr>
                  <w:sdtContent>
                    <w:p>
                      <w:pPr>
                        <w:ind w:left="1080" w:hanging="720"/>
                        <w:jc w:val="center"/>
                        <w:rPr>
                          <w:b/>
                          <w:caps/>
                          <w:spacing w:val="20"/>
                        </w:rPr>
                      </w:pPr>
                      <w:sdt>
                        <w:sdtPr>
                          <w:alias w:val="Numeris"/>
                          <w:tag w:val="nr_c6e01fc26392491d974cdabae2848e8b"/>
                          <w:lock w:val="sdtLocked"/>
                          <w:richText/>
                        </w:sdtPr>
                        <w:sdtContent>
                          <w:r>
                            <w:rPr>
                              <w:b/>
                              <w:caps/>
                              <w:spacing w:val="20"/>
                            </w:rPr>
                            <w:t>I</w:t>
                          </w:r>
                        </w:sdtContent>
                      </w:sdt>
                      <w:r>
                        <w:rPr>
                          <w:b/>
                          <w:caps/>
                          <w:spacing w:val="20"/>
                        </w:rPr>
                        <w:t>.</w:t>
                        <w:tab/>
                      </w:r>
                      <w:sdt>
                        <w:sdtPr>
                          <w:alias w:val="Pavadinimas"/>
                          <w:tag w:val="title_c6e01fc26392491d974cdabae2848e8b"/>
                          <w:lock w:val="sdtLocked"/>
                          <w:richText/>
                        </w:sdtPr>
                        <w:sdtContent>
                          <w:r>
                            <w:rPr>
                              <w:b/>
                              <w:caps/>
                              <w:spacing w:val="20"/>
                            </w:rPr>
                            <w:t>TELŠIŲ RAJONO SOCIALINIŲ PASLAUGŲ KOKYBĖS KONTROLĖS ATASKAitos teisinis pagrindimas, VIEŠINIMAS</w:t>
                          </w:r>
                        </w:sdtContent>
                      </w:sdt>
                    </w:p>
                    <w:p>
                      <w:pPr>
                        <w:jc w:val="both"/>
                        <w:rPr>
                          <w:szCs w:val="24"/>
                          <w:lang w:val="pt-BR"/>
                        </w:rPr>
                      </w:pPr>
                    </w:p>
                    <w:p>
                      <w:pPr>
                        <w:ind w:firstLine="851"/>
                        <w:jc w:val="both"/>
                        <w:rPr>
                          <w:b/>
                          <w:szCs w:val="24"/>
                        </w:rPr>
                      </w:pPr>
                    </w:p>
                    <w:p>
                      <w:pPr>
                        <w:ind w:firstLine="360"/>
                        <w:jc w:val="both"/>
                        <w:rPr>
                          <w:szCs w:val="24"/>
                        </w:rPr>
                      </w:pPr>
                      <w:r>
                        <w:rPr>
                          <w:bCs/>
                          <w:szCs w:val="24"/>
                        </w:rPr>
                        <w:t xml:space="preserve">Telšių rajono </w:t>
                      </w:r>
                      <w:r>
                        <w:rPr>
                          <w:szCs w:val="24"/>
                        </w:rPr>
                        <w:t>socialinių paslaugų kokybės kontrolės ataskaita (toliau – Ataskaita) rengiama ir tvirtinama vadovaujantis Telšių rajono socialinių paslaugų kokybės kontrolės tvarkos aprašo, patvirtinto Telšių rajono savivaldybės tarybos 2017 m. rugpjūčio 31 d. sprendimu Nr. T1-234 „Dėl Telšių rajono socialinių paslaugų kokybės kontrolės tvarkos aprašo patvirtinimo“, 6 punktu bei žemiau nurodytais Administracijos direktoriaus įsakymais:</w:t>
                      </w:r>
                    </w:p>
                    <w:p>
                      <w:pPr>
                        <w:ind w:left="1571" w:hanging="360"/>
                        <w:jc w:val="both"/>
                        <w:rPr>
                          <w:szCs w:val="24"/>
                        </w:rPr>
                      </w:pPr>
                      <w:r>
                        <w:rPr>
                          <w:rFonts w:ascii="Calibri" w:eastAsia="Calibri" w:hAnsi="Calibri" w:cs="Calibri"/>
                          <w:szCs w:val="24"/>
                        </w:rPr>
                        <w:t>-</w:t>
                        <w:tab/>
                      </w:r>
                      <w:r>
                        <w:rPr>
                          <w:szCs w:val="24"/>
                        </w:rPr>
                        <w:t>2020 m. spalio 7 d. įsakymu Nr. A1-1565 „Dėl socialinių paslaugų kontrolės Telšių rajone tvarkos aprašo įgyvendinimo“;</w:t>
                      </w:r>
                    </w:p>
                    <w:p>
                      <w:pPr>
                        <w:ind w:left="1571" w:hanging="360"/>
                        <w:jc w:val="both"/>
                        <w:rPr>
                          <w:szCs w:val="24"/>
                        </w:rPr>
                      </w:pPr>
                      <w:r>
                        <w:rPr>
                          <w:rFonts w:ascii="Calibri" w:eastAsia="Calibri" w:hAnsi="Calibri" w:cs="Calibri"/>
                          <w:szCs w:val="24"/>
                        </w:rPr>
                        <w:t>-</w:t>
                        <w:tab/>
                      </w:r>
                      <w:r>
                        <w:rPr>
                          <w:szCs w:val="24"/>
                        </w:rPr>
                        <w:t>2020 m. spalio 22 d. įsakymu Nr. A1-1689 „Dėl Telšių rajono savivaldybės administracijos direktoriaus 2020 m. spalio 7 d. įsakymo Nr. A1-1565 „Dėl socialinių paslaugų kontrolės Telšių rajone tvarkos aprašo įgyvendinimo“ pakeitimo“.</w:t>
                      </w:r>
                    </w:p>
                    <w:p>
                      <w:pPr>
                        <w:ind w:left="720"/>
                        <w:jc w:val="both"/>
                        <w:rPr>
                          <w:szCs w:val="24"/>
                        </w:rPr>
                      </w:pPr>
                      <w:r>
                        <w:rPr>
                          <w:szCs w:val="24"/>
                        </w:rPr>
                        <w:t xml:space="preserve">Ataskaita privalo būti viešinama Telšių rajono savivaldybės tinklalpyje </w:t>
                      </w:r>
                      <w:r>
                        <w:rPr>
                          <w:color w:val="0000FF"/>
                          <w:szCs w:val="24"/>
                          <w:u w:val="single"/>
                        </w:rPr>
                        <w:t>www.telsiai.lt</w:t>
                      </w:r>
                      <w:r>
                        <w:rPr>
                          <w:szCs w:val="24"/>
                        </w:rPr>
                        <w:t xml:space="preserve">. </w:t>
                      </w:r>
                    </w:p>
                    <w:p>
                      <w:pPr>
                        <w:ind w:left="720"/>
                        <w:jc w:val="both"/>
                        <w:rPr>
                          <w:szCs w:val="24"/>
                        </w:rPr>
                      </w:pPr>
                      <w:r>
                        <w:rPr>
                          <w:szCs w:val="24"/>
                        </w:rPr>
                        <w:t>Ataskaitos pagrindiniai lygmenys, struktūra vizualizuojami žemiau paveikslėlyje.</w:t>
                      </w:r>
                    </w:p>
                    <w:p>
                      <w:pPr>
                        <w:ind w:left="720"/>
                        <w:jc w:val="both"/>
                        <w:rPr>
                          <w:szCs w:val="24"/>
                        </w:rPr>
                      </w:pPr>
                    </w:p>
                    <w:p>
                      <w:pPr>
                        <w:ind w:left="720"/>
                        <w:jc w:val="both"/>
                        <w:rPr>
                          <w:szCs w:val="24"/>
                        </w:rPr>
                      </w:pPr>
                    </w:p>
                    <w:p>
                      <w:pPr>
                        <w:jc w:val="both"/>
                        <w:rPr>
                          <w:szCs w:val="24"/>
                          <w:lang w:eastAsia="lt-LT"/>
                        </w:rPr>
                      </w:pPr>
                      <w:r>
                        <w:rPr>
                          <w:szCs w:val="24"/>
                          <w:lang w:val="en-US"/>
                        </w:rPr>
                        <w:drawing>
                          <wp:inline distT="0" distB="0" distL="0" distR="0" wp14:anchorId="348F7DA1" wp14:editId="6C0F6727">
                            <wp:extent cx="6086475" cy="33432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a:extLst>
                                        <a:ext uri="{28A0092B-C50C-407E-A947-70E740481C1C}">
                                          <a14:useLocalDpi xmlns:a14="http://schemas.microsoft.com/office/drawing/2010/main" val="0"/>
                                        </a:ext>
                                      </a:extLst>
                                    </a:blip>
                                    <a:srcRect l="32410" t="11633" r="4176" b="26593"/>
                                    <a:stretch>
                                      <a:fillRect/>
                                    </a:stretch>
                                  </pic:blipFill>
                                  <pic:spPr bwMode="auto">
                                    <a:xfrm>
                                      <a:off x="0" y="0"/>
                                      <a:ext cx="6086475" cy="3343275"/>
                                    </a:xfrm>
                                    <a:prstGeom prst="rect">
                                      <a:avLst/>
                                    </a:prstGeom>
                                    <a:noFill/>
                                    <a:ln>
                                      <a:noFill/>
                                    </a:ln>
                                  </pic:spPr>
                                </pic:pic>
                              </a:graphicData>
                            </a:graphic>
                          </wp:inline>
                        </w:drawing>
                      </w:r>
                    </w:p>
                    <w:p>
                      <w:pPr>
                        <w:jc w:val="both"/>
                        <w:rPr>
                          <w:szCs w:val="24"/>
                        </w:rPr>
                      </w:pPr>
                    </w:p>
                  </w:sdtContent>
                </w:sdt>
                <w:sdt>
                  <w:sdtPr>
                    <w:alias w:val="skyrius"/>
                    <w:tag w:val="part_9858f29693d14bb1b9b7010782915e4d"/>
                    <w:lock w:val="sdtLocked"/>
                    <w:richText/>
                  </w:sdtPr>
                  <w:sdtContent>
                    <w:sdt>
                      <w:sdtPr>
                        <w:alias w:val="Pavadinimas"/>
                        <w:tag w:val="title_9858f29693d14bb1b9b7010782915e4d"/>
                        <w:lock w:val="sdtLocked"/>
                        <w:richText/>
                      </w:sdtPr>
                      <w:sdtContent>
                        <w:p>
                          <w:pPr>
                            <w:tabs>
                              <w:tab w:val="left" w:pos="709"/>
                            </w:tabs>
                            <w:jc w:val="center"/>
                            <w:rPr>
                              <w:b/>
                              <w:szCs w:val="24"/>
                            </w:rPr>
                          </w:pPr>
                          <w:sdt>
                            <w:sdtPr>
                              <w:alias w:val="Numeris"/>
                              <w:tag w:val="nr_9858f29693d14bb1b9b7010782915e4d"/>
                              <w:lock w:val="sdtLocked"/>
                              <w:richText/>
                            </w:sdtPr>
                            <w:sdtContent>
                              <w:r>
                                <w:rPr>
                                  <w:b/>
                                  <w:color w:val="000000"/>
                                  <w:szCs w:val="24"/>
                                </w:rPr>
                                <w:t>II</w:t>
                              </w:r>
                            </w:sdtContent>
                          </w:sdt>
                          <w:r>
                            <w:rPr>
                              <w:b/>
                              <w:color w:val="000000"/>
                              <w:szCs w:val="24"/>
                            </w:rPr>
                            <w:t xml:space="preserve">. SOCIALINIŲ PASLAUGŲ KOKYBĖS </w:t>
                          </w:r>
                          <w:r>
                            <w:rPr>
                              <w:b/>
                              <w:szCs w:val="24"/>
                            </w:rPr>
                            <w:t xml:space="preserve">KONTROLĖS VYKDYMAS </w:t>
                          </w:r>
                        </w:p>
                        <w:p>
                          <w:pPr>
                            <w:tabs>
                              <w:tab w:val="left" w:pos="709"/>
                            </w:tabs>
                            <w:jc w:val="center"/>
                            <w:rPr>
                              <w:b/>
                              <w:szCs w:val="24"/>
                            </w:rPr>
                          </w:pPr>
                          <w:r>
                            <w:rPr>
                              <w:b/>
                              <w:szCs w:val="24"/>
                            </w:rPr>
                            <w:t>PASLAUGŲ GAVĖJŲ LYGMENIU</w:t>
                          </w:r>
                        </w:p>
                      </w:sdtContent>
                    </w:sdt>
                    <w:p>
                      <w:pPr>
                        <w:ind w:firstLine="851"/>
                        <w:jc w:val="both"/>
                        <w:rPr>
                          <w:szCs w:val="24"/>
                        </w:rPr>
                      </w:pPr>
                    </w:p>
                    <w:p>
                      <w:pPr>
                        <w:tabs>
                          <w:tab w:val="left" w:pos="993"/>
                        </w:tabs>
                        <w:ind w:firstLine="993"/>
                        <w:jc w:val="both"/>
                        <w:rPr>
                          <w:szCs w:val="24"/>
                        </w:rPr>
                      </w:pPr>
                      <w:r>
                        <w:rPr>
                          <w:szCs w:val="24"/>
                        </w:rPr>
                        <w:t xml:space="preserve">Socialinių paslaugų kokybė paslaugų gavėjų lygmeniu vertinama siekiant išsiaiškinti vartotojų poreikių patenkinimą, ekonominį efektyvumą, nuomonę apie teikimų socialinių paslaugų kokybę bei paslaugų išvystymo pakankamumą. </w:t>
                      </w:r>
                    </w:p>
                    <w:p>
                      <w:pPr>
                        <w:tabs>
                          <w:tab w:val="left" w:pos="993"/>
                        </w:tabs>
                        <w:ind w:firstLine="993"/>
                        <w:jc w:val="both"/>
                        <w:rPr>
                          <w:szCs w:val="24"/>
                        </w:rPr>
                      </w:pPr>
                      <w:r>
                        <w:rPr>
                          <w:szCs w:val="24"/>
                        </w:rPr>
                        <w:t xml:space="preserve">Socialinių paslaugų kokybės kontrolė paslaugų gavėjų lygmeniu atliekama anketinės apklausos metodu apklausiant socialinių paslaugų gavėjus bei jų šeimos narius / artimuosius / suinteresuotus asmenis. Respondentų imtis – ne mažiau kaip 30 procentų socialinių paslaugų gavėjų iš vienos įstaigos / organizacijos. Apklausiamų artimųjų skaičius – pagal galimybes. Respondentai atrenkami atsitiktine tvarka. </w:t>
                      </w:r>
                    </w:p>
                    <w:p>
                      <w:pPr>
                        <w:tabs>
                          <w:tab w:val="left" w:pos="993"/>
                        </w:tabs>
                        <w:ind w:firstLine="993"/>
                        <w:jc w:val="both"/>
                        <w:rPr>
                          <w:color w:val="FF0000"/>
                          <w:szCs w:val="24"/>
                        </w:rPr>
                      </w:pPr>
                      <w:r>
                        <w:rPr>
                          <w:szCs w:val="24"/>
                        </w:rPr>
                        <w:t xml:space="preserve">Anketinę apklausą inicijavo ir organizavo Telšių rajono savivaldybės administracijos (toliau – Administracija) Socialinės paramos ir rūpybos skyrius 2023 m. sausio–vasario mėn. Apklausa buvo atliekama prašant užpildyti anketas betarpiškai, telefonu, internetu. Taip pat buvo sudaryta galimybė nuomonę pateikti užpildant anketą Telšių rajono savivaldybės internetiniame tinklalapyje. Suformuotoje Socialinių paslaugų kokybės vertinimo paslaugų gavėjų lygmeniu apklausos anketoje buvo iškelti 8 klausimai, kuriuose pateikti keli galimi atsakymai. Apklausoje dalyvavo 413 respondentų, jie sudaro 37,14 proc. visų socialines paslaugas teikiančių biudžetinių įstaigų socialinių paslaugų gavėjų. Apklausa buvo pateikta Telšių rajono savivaldybės internetiniame puslapyje, taip pat prašoma užpildyti anketas Administracijos Socialinės paramos ir rūpybos skyriuje (toliau – Skyrius), seniūnijose bei Administracijos priimamajame. </w:t>
                      </w:r>
                    </w:p>
                    <w:p>
                      <w:pPr>
                        <w:jc w:val="right"/>
                        <w:rPr>
                          <w:szCs w:val="24"/>
                        </w:rPr>
                      </w:pPr>
                      <w:r>
                        <w:rPr>
                          <w:szCs w:val="24"/>
                        </w:rPr>
                        <w:t>1 grafikas</w:t>
                      </w:r>
                    </w:p>
                    <w:p>
                      <w:pPr>
                        <w:rPr>
                          <w:szCs w:val="24"/>
                          <w:lang w:val="en-GB"/>
                        </w:rPr>
                      </w:pPr>
                      <w:r>
                        <w:rPr>
                          <w:szCs w:val="24"/>
                          <w:lang w:val="en-US"/>
                        </w:rPr>
                        <w:drawing>
                          <wp:inline distT="0" distB="0" distL="0" distR="0" wp14:anchorId="7FD35C35" wp14:editId="4CBD8425">
                            <wp:extent cx="5495925" cy="3200400"/>
                            <wp:effectExtent l="0" t="0" r="0" b="0"/>
                            <wp:docPr id="2" name="Objektas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19"/>
                              </a:graphicData>
                            </a:graphic>
                          </wp:inline>
                        </w:drawing>
                      </w:r>
                    </w:p>
                    <w:p>
                      <w:pPr>
                        <w:ind w:firstLine="720"/>
                        <w:jc w:val="both"/>
                        <w:rPr>
                          <w:strike/>
                          <w:szCs w:val="24"/>
                        </w:rPr>
                      </w:pP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val="en-GB"/>
                        </w:rPr>
                      </w:pPr>
                      <w:r>
                        <w:rPr>
                          <w:szCs w:val="24"/>
                          <w:lang w:val="en-GB"/>
                        </w:rPr>
                        <w:t>Išanalizavus respondentų pateiktus atsakymus fiksuojama, jog gyventojai pakankamai gerai vertina tiek socialinių paslaugų išvystymą, tiek teikiamų paslaugų kokybę. Į klausimą, ar Jums / Jūsų artimam asmeniui yra teikiamos socialinės paslaugos, 75,06 proc. respondentų atsakė, jog teikiama. Tačiau prašant atsakyti, kokios paslaugos teikiamos, nebuvo gautas nė vienas atsakymas. Tai suponuoja nuomonę, jog nebuvo pateikta atsakymų dėl to, jog paslaugų gavėjams yra tik žinoma, jog jie gauna pagalbą.</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val="en-GB"/>
                        </w:rPr>
                      </w:pPr>
                      <w:r>
                        <w:rPr>
                          <w:szCs w:val="24"/>
                          <w:lang w:val="en-GB"/>
                        </w:rPr>
                        <w:t>Į klausimą, ar Jums / Jūsų artimam asmeniui pakanka socialinių paslaugų, 5,81 proc. respondentų atsakė, jog nepakanka, o 43,83 proc. atsakė, jog nežino. Į klausimą, kokių paslaugų nepakanla, buvo gauti atsakymai: tai mokyklinio amžiaus vaikų užimtumo po 17 val.; pavėžėjimo paslaugų savaitgaliais; psichologo paslaugų kaimiškose teritorijose; atokvėpio paslaugų; paslaugų vaikams su autizmo spektro sutrikimų; priežiūros asmenims su negalia savaitgaliais ir švenčių dienomis.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val="en-GB"/>
                        </w:rPr>
                      </w:pPr>
                      <w:r>
                        <w:rPr>
                          <w:szCs w:val="24"/>
                          <w:lang w:val="en-GB"/>
                        </w:rPr>
                        <w:t>Į klausimą, ar Jus tenkina socialinių paslaugų kokybė, 75,54 proc. respondentų atsakė, jog tenkina; 2,42 proc. – netenkina; 18,42 proc. – nežino. Į klausimą, kokių priemonių reiktų imtis, kad pagerėtų kokybė, atsakymus pateikė 15,74 proc. respondentų. Iš jų 36,92 proc. atsakė, jog reiktų stiprinti paslaugų kontrolę; 61,54 proc. – kelti darbuotojų kvalifikaciją; 1,54 proc. – didinti valandinį paslaugų įkainį.</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
                          <w:szCs w:val="24"/>
                        </w:rPr>
                      </w:pPr>
                      <w:r>
                        <w:rPr>
                          <w:szCs w:val="24"/>
                          <w:lang w:val="en-GB"/>
                        </w:rPr>
                        <w:t>Į klausimą, kuriomis socialines paslaugas teikiančiomis įstaigomis labiau pasitiki, tai 55,83 proc. pasisakė, jog labiau pasitiki savivaldybės biudžetinėmis įstaigomis, 28,02 proc. – nevyriausybinėmis, 15,75 proc. – viešosiomis (privačiomis), 0,41 proc. nuomonės neišsakė.</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val="pt-BR"/>
                        </w:rPr>
                      </w:pPr>
                      <w:r>
                        <w:rPr>
                          <w:szCs w:val="24"/>
                          <w:lang w:val="pt-BR"/>
                        </w:rPr>
                        <w:t xml:space="preserve">Apibendrinant gyventojų nuomonę apie socialines paslaugas, darytina </w:t>
                      </w:r>
                      <w:r>
                        <w:rPr>
                          <w:b/>
                          <w:bCs/>
                          <w:szCs w:val="24"/>
                          <w:lang w:val="pt-BR"/>
                        </w:rPr>
                        <w:t>išvada</w:t>
                      </w:r>
                      <w:r>
                        <w:rPr>
                          <w:szCs w:val="24"/>
                          <w:lang w:val="pt-BR"/>
                        </w:rPr>
                        <w:t>, jog:</w:t>
                      </w:r>
                    </w:p>
                    <w:sdt>
                      <w:sdtPr>
                        <w:alias w:val="1 p."/>
                        <w:tag w:val="part_b327e3833f5e4aa28dbfcb9e6c8a301b"/>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b/>
                              <w:szCs w:val="24"/>
                              <w:lang w:val="pt-BR"/>
                            </w:rPr>
                          </w:pPr>
                          <w:sdt>
                            <w:sdtPr>
                              <w:alias w:val="Numeris"/>
                              <w:tag w:val="nr_b327e3833f5e4aa28dbfcb9e6c8a301b"/>
                              <w:lock w:val="sdtLocked"/>
                              <w:richText/>
                            </w:sdtPr>
                            <w:sdtContent>
                              <w:r>
                                <w:rPr>
                                  <w:szCs w:val="24"/>
                                  <w:lang w:val="pt-BR"/>
                                </w:rPr>
                                <w:t>1</w:t>
                              </w:r>
                            </w:sdtContent>
                          </w:sdt>
                          <w:r>
                            <w:rPr>
                              <w:szCs w:val="24"/>
                              <w:lang w:val="pt-BR"/>
                            </w:rPr>
                            <w:t>.</w:t>
                            <w:tab/>
                            <w:t xml:space="preserve">Dauguma gyventojų yra žinoma apie teikiamas socialines paslaugas, naudojasi jomis ir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val="pt-BR"/>
                            </w:rPr>
                          </w:pPr>
                          <w:r>
                            <w:rPr>
                              <w:szCs w:val="24"/>
                              <w:lang w:val="pt-BR"/>
                            </w:rPr>
                            <w:t>juos tenkina socialinių paslaugų kokybė.</w:t>
                          </w:r>
                        </w:p>
                      </w:sdtContent>
                    </w:sdt>
                    <w:sdt>
                      <w:sdtPr>
                        <w:alias w:val="2 p."/>
                        <w:tag w:val="part_fb0acbc8fe2047b5ad334409fc01b132"/>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bCs/>
                              <w:szCs w:val="24"/>
                              <w:lang w:val="pt-BR"/>
                            </w:rPr>
                          </w:pPr>
                          <w:sdt>
                            <w:sdtPr>
                              <w:alias w:val="Numeris"/>
                              <w:tag w:val="nr_fb0acbc8fe2047b5ad334409fc01b132"/>
                              <w:lock w:val="sdtLocked"/>
                              <w:richText/>
                            </w:sdtPr>
                            <w:sdtContent>
                              <w:r>
                                <w:rPr>
                                  <w:bCs/>
                                  <w:szCs w:val="24"/>
                                  <w:lang w:val="pt-BR"/>
                                </w:rPr>
                                <w:t>2</w:t>
                              </w:r>
                            </w:sdtContent>
                          </w:sdt>
                          <w:r>
                            <w:rPr>
                              <w:bCs/>
                              <w:szCs w:val="24"/>
                              <w:lang w:val="pt-BR"/>
                            </w:rPr>
                            <w:t>.</w:t>
                            <w:tab/>
                            <w:t xml:space="preserve">Siekiant didinti socialinių paslaugų kokybę būtina stiprinti socialinių paslaugų kontrolę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val="pt-BR"/>
                            </w:rPr>
                          </w:pPr>
                          <w:r>
                            <w:rPr>
                              <w:bCs/>
                              <w:szCs w:val="24"/>
                              <w:lang w:val="pt-BR"/>
                            </w:rPr>
                            <w:t>ir didinti darbuotojų kompetencijas tam, kad gyventojai labiau pasitikėtų ir kitais nebiudžetiniais socialinių paslaugų teikėjais.</w:t>
                          </w:r>
                        </w:p>
                      </w:sdtContent>
                    </w:sdt>
                    <w:sdt>
                      <w:sdtPr>
                        <w:alias w:val="3 p."/>
                        <w:tag w:val="part_ad63b0c3687b42e0bdb69d84363ceba4"/>
                        <w:lock w:val="sdtLocked"/>
                        <w:richText/>
                      </w:sdtPr>
                      <w:sdtContent>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rPr>
                              <w:bCs/>
                              <w:szCs w:val="24"/>
                              <w:lang w:val="pt-BR"/>
                            </w:rPr>
                          </w:pPr>
                          <w:sdt>
                            <w:sdtPr>
                              <w:alias w:val="Numeris"/>
                              <w:tag w:val="nr_ad63b0c3687b42e0bdb69d84363ceba4"/>
                              <w:lock w:val="sdtLocked"/>
                              <w:richText/>
                            </w:sdtPr>
                            <w:sdtContent>
                              <w:r>
                                <w:rPr>
                                  <w:bCs/>
                                  <w:szCs w:val="24"/>
                                  <w:lang w:val="pt-BR"/>
                                </w:rPr>
                                <w:t>3</w:t>
                              </w:r>
                            </w:sdtContent>
                          </w:sdt>
                          <w:r>
                            <w:rPr>
                              <w:bCs/>
                              <w:szCs w:val="24"/>
                              <w:lang w:val="pt-BR"/>
                            </w:rPr>
                            <w:t>.</w:t>
                            <w:tab/>
                            <w:t xml:space="preserve">Būtina pakeisti Socialinių paslaugų kokybės vertinimo paslaugų gavėjų lygmeniu </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val="pt-BR"/>
                            </w:rPr>
                          </w:pPr>
                          <w:r>
                            <w:rPr>
                              <w:bCs/>
                              <w:szCs w:val="24"/>
                              <w:lang w:val="pt-BR"/>
                            </w:rPr>
                            <w:t>apklausos anketos formą, patvirtintą Telšių rajono savivaldybės administracijos direktoriaus 2020 m. spalio 7 d. įsakymu Nr. A1-1565, nes anketos formoje pateikti klausimai yra neinformatyvūs, paslaugų gavėjas dėl sudėtingumo nesusikoncentruoja į klausimo esmę. Įvertinus tai, jog paslaugų teikėjai, susipažinę su anketa, atsisakydavo pateikti klausimus, buvo parengti parastai suprantami klausimai, nenukrypstant nuo patvirtintos anketos formos.</w:t>
                          </w:r>
                        </w:p>
                        <w:p>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8"/>
                            <w:jc w:val="both"/>
                            <w:rPr>
                              <w:bCs/>
                              <w:szCs w:val="24"/>
                              <w:lang w:val="pt-BR"/>
                            </w:rPr>
                          </w:pPr>
                        </w:p>
                      </w:sdtContent>
                    </w:sdt>
                  </w:sdtContent>
                </w:sdt>
                <w:sdt>
                  <w:sdtPr>
                    <w:alias w:val="skyrius"/>
                    <w:tag w:val="part_fbcfd86ce8954cb3bbaf7787a6bf395a"/>
                    <w:lock w:val="sdtLocked"/>
                    <w:richText/>
                  </w:sdtPr>
                  <w:sdtContent>
                    <w:sdt>
                      <w:sdtPr>
                        <w:alias w:val="Pavadinimas"/>
                        <w:tag w:val="title_fbcfd86ce8954cb3bbaf7787a6bf395a"/>
                        <w:lock w:val="sdtLocked"/>
                        <w:richText/>
                      </w:sdtPr>
                      <w:sdtContent>
                        <w:p>
                          <w:pPr>
                            <w:tabs>
                              <w:tab w:val="left" w:pos="993"/>
                            </w:tabs>
                            <w:jc w:val="center"/>
                            <w:rPr>
                              <w:b/>
                              <w:szCs w:val="24"/>
                            </w:rPr>
                          </w:pPr>
                          <w:sdt>
                            <w:sdtPr>
                              <w:alias w:val="Numeris"/>
                              <w:tag w:val="nr_fbcfd86ce8954cb3bbaf7787a6bf395a"/>
                              <w:lock w:val="sdtLocked"/>
                              <w:richText/>
                            </w:sdtPr>
                            <w:sdtContent>
                              <w:r>
                                <w:rPr>
                                  <w:b/>
                                  <w:szCs w:val="24"/>
                                </w:rPr>
                                <w:t>III</w:t>
                              </w:r>
                            </w:sdtContent>
                          </w:sdt>
                          <w:r>
                            <w:rPr>
                              <w:b/>
                              <w:szCs w:val="24"/>
                            </w:rPr>
                            <w:t>.</w:t>
                          </w:r>
                          <w:r>
                            <w:rPr>
                              <w:szCs w:val="24"/>
                            </w:rPr>
                            <w:t xml:space="preserve"> </w:t>
                          </w:r>
                          <w:r>
                            <w:rPr>
                              <w:b/>
                              <w:color w:val="000000"/>
                              <w:szCs w:val="24"/>
                            </w:rPr>
                            <w:t xml:space="preserve">SOCIALINIŲ PASLAUGŲ KOKYBĖS </w:t>
                          </w:r>
                          <w:r>
                            <w:rPr>
                              <w:b/>
                              <w:szCs w:val="24"/>
                            </w:rPr>
                            <w:t xml:space="preserve">KONTROLĖS VYKDYMAS </w:t>
                          </w:r>
                        </w:p>
                        <w:p>
                          <w:pPr>
                            <w:tabs>
                              <w:tab w:val="left" w:pos="993"/>
                            </w:tabs>
                            <w:jc w:val="center"/>
                            <w:rPr>
                              <w:b/>
                              <w:szCs w:val="24"/>
                            </w:rPr>
                          </w:pPr>
                          <w:r>
                            <w:rPr>
                              <w:b/>
                              <w:szCs w:val="24"/>
                            </w:rPr>
                            <w:t>PASLAUGŲ SUBJEKTŲ LYGMENIU</w:t>
                          </w:r>
                        </w:p>
                      </w:sdtContent>
                    </w:sdt>
                    <w:p>
                      <w:pPr>
                        <w:tabs>
                          <w:tab w:val="left" w:pos="993"/>
                        </w:tabs>
                        <w:jc w:val="center"/>
                        <w:rPr>
                          <w:szCs w:val="24"/>
                        </w:rPr>
                      </w:pPr>
                    </w:p>
                    <w:p>
                      <w:pPr>
                        <w:tabs>
                          <w:tab w:val="left" w:pos="993"/>
                        </w:tabs>
                        <w:ind w:firstLine="993"/>
                        <w:jc w:val="both"/>
                        <w:rPr>
                          <w:szCs w:val="24"/>
                        </w:rPr>
                      </w:pPr>
                      <w:r>
                        <w:rPr>
                          <w:szCs w:val="24"/>
                        </w:rPr>
                        <w:t xml:space="preserve">Socialinių paslaugų kokybė paslaugų subjektų lygmeniu vertinama siekiant išsiaiškinti atitiktį standartams, proceso valdymą taip pat siekiant ekonominio naudingumo ir nuolatinio tobulėjimo. </w:t>
                      </w:r>
                    </w:p>
                    <w:p>
                      <w:pPr>
                        <w:tabs>
                          <w:tab w:val="left" w:pos="993"/>
                        </w:tabs>
                        <w:ind w:firstLine="993"/>
                        <w:jc w:val="both"/>
                        <w:rPr>
                          <w:szCs w:val="24"/>
                        </w:rPr>
                      </w:pPr>
                      <w:r>
                        <w:rPr>
                          <w:szCs w:val="24"/>
                        </w:rPr>
                        <w:t>Socialinių paslaugų kokybė paslaugų subjektų lygmeniu buvo atliekama taikant Atitikties įsivertinimą norminiams reikalavimams bei vykdant socialinių darbuotojų anketinę apklausą.</w:t>
                      </w:r>
                    </w:p>
                    <w:p>
                      <w:pPr>
                        <w:tabs>
                          <w:tab w:val="left" w:pos="0"/>
                        </w:tabs>
                        <w:ind w:left="993"/>
                        <w:jc w:val="both"/>
                        <w:rPr>
                          <w:szCs w:val="24"/>
                        </w:rPr>
                      </w:pPr>
                      <w:r>
                        <w:rPr>
                          <w:b/>
                          <w:bCs/>
                          <w:i/>
                          <w:iCs/>
                          <w:szCs w:val="24"/>
                        </w:rPr>
                        <w:t>Atitikties įsivertinimas norminiams reikalavimams</w:t>
                      </w:r>
                      <w:r>
                        <w:rPr>
                          <w:szCs w:val="24"/>
                        </w:rPr>
                        <w:t xml:space="preserve"> atliekamas iki kiekvienų metų </w:t>
                      </w:r>
                    </w:p>
                    <w:p>
                      <w:pPr>
                        <w:tabs>
                          <w:tab w:val="left" w:pos="0"/>
                        </w:tabs>
                        <w:jc w:val="both"/>
                        <w:rPr>
                          <w:szCs w:val="24"/>
                        </w:rPr>
                      </w:pPr>
                      <w:r>
                        <w:rPr>
                          <w:szCs w:val="24"/>
                        </w:rPr>
                        <w:t>vasario 1 d. Tačiau atsižvelgiant į vis dar pandeminį laikotarpį atliekant 2022 m. kokybės vertinimą buvo naudotasi jau surinkta informacija rengiant 2023 m. Socialinių paslaugų planą, analizuojant socialines paslaugas teikiančių biudžetinių įstaigų 2022 m. veiklos ataskaitas, taip pat remiantis statistinėmis ataskaitomis ir kitais Skyriuje surinktais duomenimis. Socialinių paslaugų kokybės paslaugų subjektų lygmeniu vertinimas pridedamas 1 priede.</w:t>
                      </w:r>
                    </w:p>
                    <w:p>
                      <w:pPr>
                        <w:ind w:firstLine="720"/>
                        <w:jc w:val="both"/>
                        <w:rPr>
                          <w:szCs w:val="24"/>
                        </w:rPr>
                      </w:pPr>
                      <w:r>
                        <w:rPr>
                          <w:b/>
                          <w:bCs/>
                          <w:i/>
                          <w:iCs/>
                          <w:szCs w:val="24"/>
                        </w:rPr>
                        <w:t xml:space="preserve">Socialinių darbuotojų anketinė apklausa, </w:t>
                      </w:r>
                      <w:r>
                        <w:rPr>
                          <w:szCs w:val="24"/>
                        </w:rPr>
                        <w:t xml:space="preserve">kurioje dalyvavao </w:t>
                      </w:r>
                      <w:r>
                        <w:rPr>
                          <w:b/>
                          <w:bCs/>
                          <w:i/>
                          <w:iCs/>
                          <w:szCs w:val="24"/>
                        </w:rPr>
                        <w:t xml:space="preserve"> </w:t>
                      </w:r>
                      <w:r>
                        <w:rPr>
                          <w:szCs w:val="24"/>
                        </w:rPr>
                        <w:t xml:space="preserve">200 darbuotojų, iš jų; socialines paslaugas teikiančių biudžetinių įstaigų − 145 darbuotojai, Skyriaus − 25 darbuotojai, nevyriausybinių organizacijų − 26 darbuotojai (NVO)   ir  VŠĮ − 4 darbuotojai. Anketoje suformuotas 21 klausimas, į kuriuos prašoma pateikti labiausiai tinkamą atsakymą. Detalūs anketinės apklausos rezultatai pateikti 2 priede.</w:t>
                      </w:r>
                    </w:p>
                    <w:p>
                      <w:pPr>
                        <w:ind w:firstLine="720"/>
                        <w:jc w:val="both"/>
                        <w:rPr>
                          <w:szCs w:val="24"/>
                        </w:rPr>
                      </w:pPr>
                      <w:r>
                        <w:rPr>
                          <w:szCs w:val="24"/>
                        </w:rPr>
                        <w:t xml:space="preserve">Į klausimą, ar respondentas patenkintas savo darbo krūviu, 80,5 proc. atsakė, jog taip, 13,5 proc. – ne. Į klausimą, ar norėtumėte prisiimti papildomų pareigų savo darbe, 71,5 proc. atsakė, jog ne, 15,5 proc. – taip, 13,0 proc. nežinojo. Į klausimą, ar manote, jog darbo krūvis yra per didelis ir turėtų būti mažinamas, taip atsakė 19,0 proc., nežinojo 6,0 proc. respondentų, o 64,0 proc. atsakė, jog nenorėtų. Atsakydami į šiuos susietus klausimus respondentai parodė, jog aiškiai suvokia savo pareigas, darbo krūvius ir realiai vertina savo galimybes. Tai patvirtino ir 95,5 proc. respondentų, atsakiusių, jog aiškiai suvokia savo pareigas, o 4,5 proc. atsakiusių, jog labiau supranta nei nesupranta. Į paskesnį klausimą, ar įstaigoje yra pakankamas darbuotojų skaičius tenkančiam darbo krūviui, teigiamai atsakė net 92,0 proc. ir tik 5,0 proc. atsakė, jog nepakankamas. O į klausimą, kurie iš nurodytų faktorių sukelia stresą darbe, 18,37 proc. kaip priežastį nurodė patiriamą stresą. Tai gali rodyti situaciją, jog apie 8 proc. iš 19,0 proc. respodentų, darbe jaučia stresą dėl per dielio darbo krūvio. Tačiau, įvertinus tokius respondentų atsakymus, manoma, jog  80,5 proc. dirbančiųjų išties yra patenkinti esamu darbo krūviu ir suvokia situaciją, kas yra pakankamai reišminga. </w:t>
                      </w:r>
                    </w:p>
                    <w:p>
                      <w:pPr>
                        <w:ind w:firstLine="720"/>
                        <w:jc w:val="both"/>
                        <w:rPr>
                          <w:szCs w:val="24"/>
                        </w:rPr>
                      </w:pPr>
                      <w:r>
                        <w:rPr>
                          <w:szCs w:val="24"/>
                        </w:rPr>
                        <w:t xml:space="preserve">Į klausimą, ar tenkina darbo grafikas ir darbo valandos, net 64,0 proc. apklaustųjų nurodė, jog netenkina, 19,0 proc. atsakė, jog tenkina, o 17,0 proc. nežinojo. Įvertinus tai, jog didesnė dalis socialinių paslaugų yra teikiamos darbo dienomis ir darbo vakandomis, ir tik ilgalaikės socialinės globos paslaugos teikiamos nepertraukiamai ir darbas yra organizuojamas slenkančiu grafiku, sudėtinga spręsti, dėl kurių priežasčių toks reikšmingas procentas apklaustųjų pateikė atsakymus, jog netenkina arba nežino. </w:t>
                      </w:r>
                    </w:p>
                    <w:p>
                      <w:pPr>
                        <w:ind w:firstLine="720"/>
                        <w:jc w:val="both"/>
                        <w:rPr>
                          <w:b/>
                          <w:bCs/>
                          <w:i/>
                          <w:iCs/>
                          <w:szCs w:val="24"/>
                        </w:rPr>
                      </w:pPr>
                      <w:r>
                        <w:rPr>
                          <w:szCs w:val="24"/>
                        </w:rPr>
                        <w:t xml:space="preserve">Į klausimą, ar turite prieigą prie informacijos sėkmingam darbui, 92,0 proc. atsakė, jog turi. Į klausimą, ar gauna profesinę pagalbą iš savo tiesioginio vadovo, 87,0 proc. atsakė, jog gauna, 5,0 proc. negauna, o 10,5 proc. nežino, ar gauna. Tai, jog pasitiki savo tiesioginiu vadovu ir mano, kad jis yra kompetentingas, pasisakė 89,5 proc. apklaustųjų, nežinojo 10,5 proc., tačiau nebuvo nė vieno, atsakiusio, jog mano, kad tiesioginis vadovas yra nekompetentingas. Į klausimą, ar organizacijos administracija skatina ir remia darbuotojų iniciatyvas, net 92,0 proc. atsakė teigiamai. Tačiau tuo pačiu 9,3 proc. respondentų nurodo, jog tiesioginis vadovas neatsižvelgia, o 26,1 proc., jog labiau neatsižvelgia negu atsižvelgia į pasiūlymus gerinti darbo sąlygas. Į klausimą, kurie iš nurodytų faktorių sukelia stresą darbe, 4,95 proc. nurodė, jog organizacijos valdymas, 1,41 proc. – tiesioginis vadovas, 14,68 proc. – kai kurių užduočių neiškūs reikalavimai, 9,89 proc. – užduočių atlikimo terminai. Ir tik 5,0 proc. nurodė, jog klientai; o 6,01 proc. – kolegos. Ir tik 17,68 proc. apklaustųjų atsakė, jog darbe nejaučia streso. </w:t>
                      </w:r>
                      <w:r>
                        <w:rPr>
                          <w:b/>
                          <w:bCs/>
                          <w:i/>
                          <w:iCs/>
                          <w:szCs w:val="24"/>
                        </w:rPr>
                        <w:t xml:space="preserve">Tai pakankamai reikšminga statistika, jog būtina gerinti darbo sąlygas, aiškiau suformuluoti užduotis, stiprinti komandinį darbą bei didinti darbuotojų psichologinį atsparumą.   </w:t>
                      </w:r>
                    </w:p>
                    <w:p>
                      <w:pPr>
                        <w:ind w:firstLine="720"/>
                        <w:jc w:val="both"/>
                        <w:rPr>
                          <w:b/>
                          <w:bCs/>
                          <w:i/>
                          <w:iCs/>
                          <w:szCs w:val="24"/>
                        </w:rPr>
                      </w:pPr>
                      <w:r>
                        <w:rPr>
                          <w:szCs w:val="24"/>
                        </w:rPr>
                        <w:t xml:space="preserve">Į klausimą, ar reikalingas papildomas profesinis mokymas, 41,5 proc. atsakė, jog reikalingas, lygiai tiek pat, jog ne, o 17,0 proc. nežinojo. Į klausimą, ar dalyvaujate išoriniuose mokymuose, 5,0 proc. respondentų atsakė, jog nedalyvauja. </w:t>
                      </w:r>
                      <w:r>
                        <w:rPr>
                          <w:b/>
                          <w:bCs/>
                          <w:i/>
                          <w:iCs/>
                          <w:szCs w:val="24"/>
                        </w:rPr>
                        <w:t>Akcentuotina, kad pakankamai reikšmingas skaičius atsakiusiųjų, jog reikalingas profesinis mokymas, todėl būtina išanalizuoti vadovams situaciją ir skatinti darbuotojus mokytis tam, kad jie būtų pakankamai užtikrinti profesionaliai atlikti pareigines funkcijas, organizuoti kokybiškus mokymus, investuoti į žmogiškuosius resursus. Juo labiau, įvertinant tai, jog dirbama su pažeistais, negalias turinčiais žmonėmis.</w:t>
                      </w:r>
                    </w:p>
                    <w:p>
                      <w:pPr>
                        <w:ind w:firstLine="720"/>
                        <w:jc w:val="both"/>
                        <w:rPr>
                          <w:szCs w:val="24"/>
                        </w:rPr>
                      </w:pPr>
                      <w:r>
                        <w:rPr>
                          <w:szCs w:val="24"/>
                        </w:rPr>
                        <w:t>Į klausimą, ar jus tenkina dabartinis atlyginimas, 36,0 proc. atsakė taip, 28,0 proc. – labiau taip negu ne, 13,0 proc., jog netenkina, ir 23,0 proc. nurodė, jog labiau netenkina, negu tenkina. Tuo pačiu 22,9 proc. pasisakė, jog didesnis darbo užmokestis būtų priimtiniausia skatinimo forma, o 16,44 proc., jog piniginiai priedai. Ta respondentų dalis, kuri pasisakė dėl motyvavimo didinant atlygį, ir sudaro respondentų dalį, atskiusią, jog netenkina dabartinis darbo užmokestis.</w:t>
                      </w:r>
                    </w:p>
                    <w:p>
                      <w:pPr>
                        <w:ind w:firstLine="720"/>
                        <w:jc w:val="both"/>
                        <w:rPr>
                          <w:szCs w:val="24"/>
                        </w:rPr>
                      </w:pPr>
                      <w:r>
                        <w:rPr>
                          <w:szCs w:val="24"/>
                        </w:rPr>
                        <w:t xml:space="preserve">Apie kitas skatinimo priemones pasisakė 62,72 proc. respondentų, iš jų 24,45 proc. atsakė, jog motyvuoja darnus kolektyvas, 12,92 proc. – tiesioginio vadovo įvertinimas, 12,52 – papildomos atsotogų dienos, 6,26 proc. – kvalifikacijos kėlimas užsienio šalyse, 5,0 proc. – galimas paaukštinimas,  1,37 proc. – padėkos raštas, kitas priežastis nurodė 0,2 proc. apklaustųjų. Tai rodo, jog darbuotojus skatina pirmiausiai ne darbo užmokestis, bet ir padėka, demesys, investavimas į kvalifikacijos kėlimą.</w:t>
                      </w:r>
                    </w:p>
                    <w:p>
                      <w:pPr>
                        <w:ind w:firstLine="720"/>
                        <w:jc w:val="both"/>
                        <w:rPr>
                          <w:szCs w:val="24"/>
                        </w:rPr>
                      </w:pPr>
                      <w:r>
                        <w:rPr>
                          <w:szCs w:val="24"/>
                        </w:rPr>
                        <w:t xml:space="preserve">Į klausimą, ar patenkintas esate savo darbu, 69,5 proc. atsakė, jog taip, 21,0 proc. – labiau taip nei ne, 8,0 proc. – labiau ne nei taip, ir tik 1,5 proc. išreiškė nepasitenkinimą dabartiniu darbu. Analogiškai pasisakė ir į klausimą, ar ketinate keisti darbą: 59,5 – ne, 19,0 proc. – labiau ne, 20,0 proc. – labiau taip, 1,5 proc. – taip. Kaip priežastį keisti darbą 10,5 proc. nurodė nepakankamą atlygį, 6,0 proc. – didelį darbo krūvį, 5,0 proc. – didelę psichologinę įtampą, 2,5 proc. – neįvertinimą, o po 1,0 proc. atsakė, jog dėl vadovo požiūrio bei tai, kad nepatinka šis darbas. Tai rodo, jog 1,5 proc. yra tvirtai apsisprendę keisti darbą, o 59,5 proc. – nekeisti darbo. </w:t>
                      </w:r>
                    </w:p>
                    <w:p>
                      <w:pPr>
                        <w:spacing w:line="259" w:lineRule="auto"/>
                        <w:ind w:left="720"/>
                        <w:rPr>
                          <w:color w:val="000000"/>
                          <w:szCs w:val="24"/>
                          <w:lang w:eastAsia="lt-LT"/>
                        </w:rPr>
                      </w:pPr>
                      <w:r>
                        <w:rPr>
                          <w:szCs w:val="24"/>
                        </w:rPr>
                        <w:t>Taip pat buvo paprašyta pateikti komentarus ir pasiūlymus. Buvo atsakyta, jog d</w:t>
                      </w:r>
                      <w:r>
                        <w:rPr>
                          <w:color w:val="000000"/>
                          <w:szCs w:val="24"/>
                          <w:lang w:eastAsia="lt-LT"/>
                        </w:rPr>
                        <w:t xml:space="preserve">žiaugiasi,  </w:t>
                      </w:r>
                    </w:p>
                    <w:p>
                      <w:pPr>
                        <w:spacing w:line="259" w:lineRule="auto"/>
                        <w:rPr>
                          <w:color w:val="000000"/>
                          <w:szCs w:val="24"/>
                          <w:lang w:eastAsia="lt-LT"/>
                        </w:rPr>
                      </w:pPr>
                      <w:r>
                        <w:rPr>
                          <w:color w:val="000000"/>
                          <w:szCs w:val="24"/>
                          <w:lang w:eastAsia="lt-LT"/>
                        </w:rPr>
                        <w:t>kad gali viską išsakyti, sulaukti patarimų bei pagalbos iš Socialinės paramos ir rūpybos skyriaus. Taip pat teigiamai nuteika pozityvus valdžios organų požiūris. Siūlo daugiau bendrų susitikimų su skyriaus ir seniūnijos darbuotojais, bendrų aptarimų pasikeitus dokumentų formoms, jų pildymas ir kt. klausimai.</w:t>
                      </w:r>
                    </w:p>
                    <w:p>
                      <w:pPr>
                        <w:spacing w:line="259" w:lineRule="auto"/>
                        <w:rPr>
                          <w:color w:val="000000"/>
                          <w:szCs w:val="24"/>
                          <w:lang w:eastAsia="lt-LT"/>
                        </w:rPr>
                      </w:pPr>
                    </w:p>
                  </w:sdtContent>
                </w:sdt>
                <w:sdt>
                  <w:sdtPr>
                    <w:alias w:val="skyrius"/>
                    <w:tag w:val="part_3bea4fe0bc8e49c8b72baac949ac98a6"/>
                    <w:lock w:val="sdtLocked"/>
                    <w:richText/>
                  </w:sdtPr>
                  <w:sdtContent>
                    <w:p>
                      <w:pPr>
                        <w:tabs>
                          <w:tab w:val="left" w:pos="993"/>
                        </w:tabs>
                        <w:jc w:val="center"/>
                        <w:rPr>
                          <w:b/>
                          <w:color w:val="000000"/>
                          <w:szCs w:val="24"/>
                        </w:rPr>
                      </w:pPr>
                      <w:sdt>
                        <w:sdtPr>
                          <w:alias w:val="Numeris"/>
                          <w:tag w:val="nr_3bea4fe0bc8e49c8b72baac949ac98a6"/>
                          <w:lock w:val="sdtLocked"/>
                          <w:richText/>
                        </w:sdtPr>
                        <w:sdtContent>
                          <w:r>
                            <w:rPr>
                              <w:b/>
                              <w:szCs w:val="24"/>
                            </w:rPr>
                            <w:t>III</w:t>
                          </w:r>
                        </w:sdtContent>
                      </w:sdt>
                      <w:r>
                        <w:rPr>
                          <w:b/>
                          <w:szCs w:val="24"/>
                        </w:rPr>
                        <w:t>.</w:t>
                      </w:r>
                      <w:r>
                        <w:rPr>
                          <w:szCs w:val="24"/>
                        </w:rPr>
                        <w:t xml:space="preserve"> </w:t>
                      </w:r>
                      <w:sdt>
                        <w:sdtPr>
                          <w:alias w:val="Pavadinimas"/>
                          <w:tag w:val="title_3bea4fe0bc8e49c8b72baac949ac98a6"/>
                          <w:lock w:val="sdtLocked"/>
                          <w:richText/>
                        </w:sdtPr>
                        <w:sdtContent>
                          <w:r>
                            <w:rPr>
                              <w:b/>
                              <w:color w:val="000000"/>
                              <w:szCs w:val="24"/>
                            </w:rPr>
                            <w:t>SIŪLYMAI IR REKOMENDACIJOS</w:t>
                          </w:r>
                        </w:sdtContent>
                      </w:sdt>
                    </w:p>
                    <w:p>
                      <w:pPr>
                        <w:tabs>
                          <w:tab w:val="left" w:pos="993"/>
                        </w:tabs>
                        <w:jc w:val="center"/>
                        <w:rPr>
                          <w:b/>
                          <w:szCs w:val="24"/>
                        </w:rPr>
                      </w:pPr>
                    </w:p>
                    <w:sdt>
                      <w:sdtPr>
                        <w:alias w:val="1 p."/>
                        <w:tag w:val="part_71e52ec959514b7d9ecdbbc6d1db8888"/>
                        <w:lock w:val="sdtLocked"/>
                        <w:richText/>
                      </w:sdtPr>
                      <w:sdtContent>
                        <w:p>
                          <w:pPr>
                            <w:spacing w:line="259" w:lineRule="auto"/>
                            <w:ind w:left="720" w:hanging="360"/>
                            <w:rPr>
                              <w:szCs w:val="24"/>
                              <w:lang w:val="pt-BR"/>
                            </w:rPr>
                          </w:pPr>
                          <w:sdt>
                            <w:sdtPr>
                              <w:alias w:val="Numeris"/>
                              <w:tag w:val="nr_71e52ec959514b7d9ecdbbc6d1db8888"/>
                              <w:lock w:val="sdtLocked"/>
                              <w:richText/>
                            </w:sdtPr>
                            <w:sdtContent>
                              <w:r>
                                <w:rPr>
                                  <w:szCs w:val="24"/>
                                  <w:lang w:val="pt-BR"/>
                                </w:rPr>
                                <w:t>1</w:t>
                              </w:r>
                            </w:sdtContent>
                          </w:sdt>
                          <w:r>
                            <w:rPr>
                              <w:szCs w:val="24"/>
                              <w:lang w:val="pt-BR"/>
                            </w:rPr>
                            <w:t>.</w:t>
                            <w:tab/>
                            <w:t>Atlikus socialinių paslaugų kokybės vertinimą konstatuojama, jog:</w:t>
                          </w:r>
                        </w:p>
                        <w:sdt>
                          <w:sdtPr>
                            <w:alias w:val="1.1 pp."/>
                            <w:tag w:val="part_40ac676cb97c43ec93c304d4af7cbe77"/>
                            <w:lock w:val="sdtLocked"/>
                            <w:richText/>
                          </w:sdtPr>
                          <w:sdtContent>
                            <w:p>
                              <w:pPr>
                                <w:spacing w:line="259" w:lineRule="auto"/>
                                <w:ind w:left="851" w:hanging="425"/>
                                <w:rPr>
                                  <w:szCs w:val="24"/>
                                  <w:lang w:val="pt-BR"/>
                                </w:rPr>
                              </w:pPr>
                              <w:sdt>
                                <w:sdtPr>
                                  <w:alias w:val="Numeris"/>
                                  <w:tag w:val="nr_40ac676cb97c43ec93c304d4af7cbe77"/>
                                  <w:lock w:val="sdtLocked"/>
                                  <w:richText/>
                                </w:sdtPr>
                                <w:sdtContent>
                                  <w:r>
                                    <w:rPr>
                                      <w:szCs w:val="24"/>
                                      <w:lang w:val="pt-BR"/>
                                    </w:rPr>
                                    <w:t>1.1</w:t>
                                  </w:r>
                                </w:sdtContent>
                              </w:sdt>
                              <w:r>
                                <w:rPr>
                                  <w:szCs w:val="24"/>
                                  <w:lang w:val="pt-BR"/>
                                </w:rPr>
                                <w:t>.</w:t>
                                <w:tab/>
                                <w:t xml:space="preserve">socialinių paslaugų infrastruktūra yra išplėtota pakankamai ir paslaugų gavėjus tenkina </w:t>
                              </w:r>
                            </w:p>
                            <w:p>
                              <w:pPr>
                                <w:spacing w:line="259" w:lineRule="auto"/>
                                <w:rPr>
                                  <w:szCs w:val="24"/>
                                  <w:lang w:val="pt-BR"/>
                                </w:rPr>
                              </w:pPr>
                              <w:r>
                                <w:rPr>
                                  <w:szCs w:val="24"/>
                                  <w:lang w:val="pt-BR"/>
                                </w:rPr>
                                <w:t>teikiamų paslaugų kokybė;</w:t>
                              </w:r>
                            </w:p>
                          </w:sdtContent>
                        </w:sdt>
                        <w:sdt>
                          <w:sdtPr>
                            <w:alias w:val="1.2 pp."/>
                            <w:tag w:val="part_f43b073e37ce4e818b68e90ea3adc2c4"/>
                            <w:lock w:val="sdtLocked"/>
                            <w:richText/>
                          </w:sdtPr>
                          <w:sdtContent>
                            <w:p>
                              <w:pPr>
                                <w:spacing w:line="259" w:lineRule="auto"/>
                                <w:ind w:left="709" w:hanging="425"/>
                                <w:rPr>
                                  <w:szCs w:val="24"/>
                                  <w:lang w:val="pt-BR"/>
                                </w:rPr>
                              </w:pPr>
                              <w:sdt>
                                <w:sdtPr>
                                  <w:alias w:val="Numeris"/>
                                  <w:tag w:val="nr_f43b073e37ce4e818b68e90ea3adc2c4"/>
                                  <w:lock w:val="sdtLocked"/>
                                  <w:richText/>
                                </w:sdtPr>
                                <w:sdtContent>
                                  <w:r>
                                    <w:rPr>
                                      <w:szCs w:val="24"/>
                                      <w:lang w:val="pt-BR"/>
                                    </w:rPr>
                                    <w:t>1.2</w:t>
                                  </w:r>
                                </w:sdtContent>
                              </w:sdt>
                              <w:r>
                                <w:rPr>
                                  <w:szCs w:val="24"/>
                                  <w:lang w:val="pt-BR"/>
                                </w:rPr>
                                <w:t>.</w:t>
                                <w:tab/>
                                <w:t xml:space="preserve">socialines paslaugas teikiančiose įstaigose dirba kvalifikuoti ir motyvuoti darbuotojai, </w:t>
                              </w:r>
                            </w:p>
                            <w:p>
                              <w:pPr>
                                <w:spacing w:line="259" w:lineRule="auto"/>
                                <w:rPr>
                                  <w:szCs w:val="24"/>
                                  <w:lang w:val="pt-BR"/>
                                </w:rPr>
                              </w:pPr>
                              <w:r>
                                <w:rPr>
                                  <w:szCs w:val="24"/>
                                  <w:lang w:val="pt-BR"/>
                                </w:rPr>
                                <w:t>aiškiai suvokiantys savo pareigines funkcijas.</w:t>
                              </w:r>
                            </w:p>
                          </w:sdtContent>
                        </w:sdt>
                      </w:sdtContent>
                    </w:sdt>
                    <w:sdt>
                      <w:sdtPr>
                        <w:alias w:val="2 p."/>
                        <w:tag w:val="part_6aad9d96ed8d4eda806b1617144f84dd"/>
                        <w:lock w:val="sdtLocked"/>
                        <w:richText/>
                      </w:sdtPr>
                      <w:sdtContent>
                        <w:p>
                          <w:pPr>
                            <w:spacing w:line="259" w:lineRule="auto"/>
                            <w:ind w:left="720" w:hanging="360"/>
                            <w:rPr>
                              <w:szCs w:val="24"/>
                              <w:lang w:val="pt-BR"/>
                            </w:rPr>
                          </w:pPr>
                          <w:sdt>
                            <w:sdtPr>
                              <w:alias w:val="Numeris"/>
                              <w:tag w:val="nr_6aad9d96ed8d4eda806b1617144f84dd"/>
                              <w:lock w:val="sdtLocked"/>
                              <w:richText/>
                            </w:sdtPr>
                            <w:sdtContent>
                              <w:r>
                                <w:rPr>
                                  <w:szCs w:val="24"/>
                                  <w:lang w:val="pt-BR"/>
                                </w:rPr>
                                <w:t>2</w:t>
                              </w:r>
                            </w:sdtContent>
                          </w:sdt>
                          <w:r>
                            <w:rPr>
                              <w:szCs w:val="24"/>
                              <w:lang w:val="pt-BR"/>
                            </w:rPr>
                            <w:t>.</w:t>
                            <w:tab/>
                            <w:t>Įvertinus surinktą informaciją ir išanalizavus pateiktas anketas, būtina:</w:t>
                          </w:r>
                        </w:p>
                        <w:sdt>
                          <w:sdtPr>
                            <w:alias w:val="2.1 pp."/>
                            <w:tag w:val="part_aef29a11db1d46d7b2fff7ef184fe3a7"/>
                            <w:lock w:val="sdtLocked"/>
                            <w:richText/>
                          </w:sdtPr>
                          <w:sdtContent>
                            <w:p>
                              <w:pPr>
                                <w:tabs>
                                  <w:tab w:val="left" w:pos="851"/>
                                </w:tabs>
                                <w:spacing w:line="259" w:lineRule="auto"/>
                                <w:ind w:left="720" w:hanging="360"/>
                                <w:rPr>
                                  <w:szCs w:val="24"/>
                                  <w:lang w:val="pt-BR"/>
                                </w:rPr>
                              </w:pPr>
                              <w:sdt>
                                <w:sdtPr>
                                  <w:alias w:val="Numeris"/>
                                  <w:tag w:val="nr_aef29a11db1d46d7b2fff7ef184fe3a7"/>
                                  <w:lock w:val="sdtLocked"/>
                                  <w:richText/>
                                </w:sdtPr>
                                <w:sdtContent>
                                  <w:r>
                                    <w:rPr>
                                      <w:szCs w:val="24"/>
                                      <w:lang w:val="pt-BR"/>
                                    </w:rPr>
                                    <w:t>2.1</w:t>
                                  </w:r>
                                </w:sdtContent>
                              </w:sdt>
                              <w:r>
                                <w:rPr>
                                  <w:szCs w:val="24"/>
                                  <w:lang w:val="pt-BR"/>
                                </w:rPr>
                                <w:t>.</w:t>
                                <w:tab/>
                                <w:t>ieškoti ir taikyti įvairesnių informacijos prieinamumo didinimo formų;</w:t>
                              </w:r>
                            </w:p>
                          </w:sdtContent>
                        </w:sdt>
                        <w:sdt>
                          <w:sdtPr>
                            <w:alias w:val="2.2 pp."/>
                            <w:tag w:val="part_8b2e73eeba834aa7b52a5dbf2bd6d5f3"/>
                            <w:lock w:val="sdtLocked"/>
                            <w:richText/>
                          </w:sdtPr>
                          <w:sdtContent>
                            <w:p>
                              <w:pPr>
                                <w:tabs>
                                  <w:tab w:val="left" w:pos="851"/>
                                </w:tabs>
                                <w:spacing w:line="259" w:lineRule="auto"/>
                                <w:ind w:left="720" w:hanging="360"/>
                                <w:rPr>
                                  <w:szCs w:val="24"/>
                                  <w:lang w:val="en-GB"/>
                                </w:rPr>
                              </w:pPr>
                              <w:sdt>
                                <w:sdtPr>
                                  <w:alias w:val="Numeris"/>
                                  <w:tag w:val="nr_8b2e73eeba834aa7b52a5dbf2bd6d5f3"/>
                                  <w:lock w:val="sdtLocked"/>
                                  <w:richText/>
                                </w:sdtPr>
                                <w:sdtContent>
                                  <w:r>
                                    <w:rPr>
                                      <w:szCs w:val="24"/>
                                      <w:lang w:val="en-GB"/>
                                    </w:rPr>
                                    <w:t>2.2</w:t>
                                  </w:r>
                                </w:sdtContent>
                              </w:sdt>
                              <w:r>
                                <w:rPr>
                                  <w:szCs w:val="24"/>
                                  <w:lang w:val="en-GB"/>
                                </w:rPr>
                                <w:t>.</w:t>
                                <w:tab/>
                                <w:t>stiprinti socialinių paslaugų kontrolę;</w:t>
                              </w:r>
                            </w:p>
                          </w:sdtContent>
                        </w:sdt>
                        <w:sdt>
                          <w:sdtPr>
                            <w:alias w:val="2.3 pp."/>
                            <w:tag w:val="part_74a7eb0f7cc648b5bfcf85f177c201eb"/>
                            <w:lock w:val="sdtLocked"/>
                            <w:richText/>
                          </w:sdtPr>
                          <w:sdtContent>
                            <w:p>
                              <w:pPr>
                                <w:tabs>
                                  <w:tab w:val="left" w:pos="567"/>
                                  <w:tab w:val="left" w:pos="851"/>
                                </w:tabs>
                                <w:spacing w:line="259" w:lineRule="auto"/>
                                <w:ind w:left="720" w:hanging="360"/>
                                <w:rPr>
                                  <w:szCs w:val="24"/>
                                  <w:lang w:val="en-GB"/>
                                </w:rPr>
                              </w:pPr>
                              <w:sdt>
                                <w:sdtPr>
                                  <w:alias w:val="Numeris"/>
                                  <w:tag w:val="nr_74a7eb0f7cc648b5bfcf85f177c201eb"/>
                                  <w:lock w:val="sdtLocked"/>
                                  <w:richText/>
                                </w:sdtPr>
                                <w:sdtContent>
                                  <w:r>
                                    <w:rPr>
                                      <w:szCs w:val="24"/>
                                      <w:lang w:val="en-GB"/>
                                    </w:rPr>
                                    <w:t>2.3</w:t>
                                  </w:r>
                                </w:sdtContent>
                              </w:sdt>
                              <w:r>
                                <w:rPr>
                                  <w:szCs w:val="24"/>
                                  <w:lang w:val="en-GB"/>
                                </w:rPr>
                                <w:t>.</w:t>
                                <w:tab/>
                                <w:t>skatinti nevyriausybines organizacijas ir kitus paslaugų teikėjus didinti darbuotojų</w:t>
                              </w:r>
                            </w:p>
                            <w:p>
                              <w:pPr>
                                <w:tabs>
                                  <w:tab w:val="left" w:pos="567"/>
                                  <w:tab w:val="left" w:pos="851"/>
                                </w:tabs>
                                <w:spacing w:line="259" w:lineRule="auto"/>
                                <w:rPr>
                                  <w:szCs w:val="24"/>
                                  <w:lang w:val="en-GB"/>
                                </w:rPr>
                              </w:pPr>
                              <w:r>
                                <w:rPr>
                                  <w:szCs w:val="24"/>
                                  <w:lang w:val="en-GB"/>
                                </w:rPr>
                                <w:t xml:space="preserve">kompetencijas, gerinti administracinius gebėjimus, kelti organizacijos prestižą ir patikimumą; </w:t>
                              </w:r>
                            </w:p>
                          </w:sdtContent>
                        </w:sdt>
                        <w:sdt>
                          <w:sdtPr>
                            <w:alias w:val="2.4 pp."/>
                            <w:tag w:val="part_20847b6fadef4cc580ad520620052d97"/>
                            <w:lock w:val="sdtLocked"/>
                            <w:richText/>
                          </w:sdtPr>
                          <w:sdtContent>
                            <w:p>
                              <w:pPr>
                                <w:tabs>
                                  <w:tab w:val="left" w:pos="851"/>
                                </w:tabs>
                                <w:spacing w:line="259" w:lineRule="auto"/>
                                <w:ind w:left="720" w:hanging="360"/>
                                <w:rPr>
                                  <w:szCs w:val="24"/>
                                  <w:lang w:val="pt-BR"/>
                                </w:rPr>
                              </w:pPr>
                              <w:sdt>
                                <w:sdtPr>
                                  <w:alias w:val="Numeris"/>
                                  <w:tag w:val="nr_20847b6fadef4cc580ad520620052d97"/>
                                  <w:lock w:val="sdtLocked"/>
                                  <w:richText/>
                                </w:sdtPr>
                                <w:sdtContent>
                                  <w:r>
                                    <w:rPr>
                                      <w:szCs w:val="24"/>
                                      <w:lang w:val="pt-BR"/>
                                    </w:rPr>
                                    <w:t>2.4</w:t>
                                  </w:r>
                                </w:sdtContent>
                              </w:sdt>
                              <w:r>
                                <w:rPr>
                                  <w:szCs w:val="24"/>
                                  <w:lang w:val="pt-BR"/>
                                </w:rPr>
                                <w:t>.</w:t>
                                <w:tab/>
                                <w:t>užtikrinti paslaugų asmens namuose teikimą ne darbo dienomis ir ne darbo valandomis;</w:t>
                              </w:r>
                            </w:p>
                          </w:sdtContent>
                        </w:sdt>
                        <w:sdt>
                          <w:sdtPr>
                            <w:alias w:val="2.5 pp."/>
                            <w:tag w:val="part_fdb9d55b87ec4db9af2fba7c1fdefd54"/>
                            <w:lock w:val="sdtLocked"/>
                            <w:richText/>
                          </w:sdtPr>
                          <w:sdtContent>
                            <w:p>
                              <w:pPr>
                                <w:tabs>
                                  <w:tab w:val="left" w:pos="851"/>
                                </w:tabs>
                                <w:spacing w:line="259" w:lineRule="auto"/>
                                <w:ind w:left="720" w:hanging="360"/>
                                <w:rPr>
                                  <w:szCs w:val="24"/>
                                  <w:lang w:val="pt-BR"/>
                                </w:rPr>
                              </w:pPr>
                              <w:sdt>
                                <w:sdtPr>
                                  <w:alias w:val="Numeris"/>
                                  <w:tag w:val="nr_fdb9d55b87ec4db9af2fba7c1fdefd54"/>
                                  <w:lock w:val="sdtLocked"/>
                                  <w:richText/>
                                </w:sdtPr>
                                <w:sdtContent>
                                  <w:r>
                                    <w:rPr>
                                      <w:szCs w:val="24"/>
                                      <w:lang w:val="pt-BR"/>
                                    </w:rPr>
                                    <w:t>2.5</w:t>
                                  </w:r>
                                </w:sdtContent>
                              </w:sdt>
                              <w:r>
                                <w:rPr>
                                  <w:szCs w:val="24"/>
                                  <w:lang w:val="pt-BR"/>
                                </w:rPr>
                                <w:t>.</w:t>
                                <w:tab/>
                                <w:t>svarstyti dėl vaikų užimtumo didinimo po 17 val.;</w:t>
                              </w:r>
                            </w:p>
                          </w:sdtContent>
                        </w:sdt>
                        <w:sdt>
                          <w:sdtPr>
                            <w:alias w:val="2.6 pp."/>
                            <w:tag w:val="part_511e4cf5653b44e4993f07a52826a486"/>
                            <w:lock w:val="sdtLocked"/>
                            <w:richText/>
                          </w:sdtPr>
                          <w:sdtContent>
                            <w:p>
                              <w:pPr>
                                <w:tabs>
                                  <w:tab w:val="left" w:pos="851"/>
                                </w:tabs>
                                <w:spacing w:line="259" w:lineRule="auto"/>
                                <w:ind w:left="720" w:hanging="360"/>
                                <w:rPr>
                                  <w:szCs w:val="24"/>
                                  <w:lang w:val="pt-BR"/>
                                </w:rPr>
                              </w:pPr>
                              <w:sdt>
                                <w:sdtPr>
                                  <w:alias w:val="Numeris"/>
                                  <w:tag w:val="nr_511e4cf5653b44e4993f07a52826a486"/>
                                  <w:lock w:val="sdtLocked"/>
                                  <w:richText/>
                                </w:sdtPr>
                                <w:sdtContent>
                                  <w:r>
                                    <w:rPr>
                                      <w:szCs w:val="24"/>
                                      <w:lang w:val="pt-BR"/>
                                    </w:rPr>
                                    <w:t>2.6</w:t>
                                  </w:r>
                                </w:sdtContent>
                              </w:sdt>
                              <w:r>
                                <w:rPr>
                                  <w:szCs w:val="24"/>
                                  <w:lang w:val="pt-BR"/>
                                </w:rPr>
                                <w:t>.</w:t>
                                <w:tab/>
                                <w:t xml:space="preserve">gerinti darbuotojų darbo sąlygas, aiškiai suformuluoti užduotis, stiprinti komandinį darbą </w:t>
                              </w:r>
                            </w:p>
                            <w:p>
                              <w:pPr>
                                <w:tabs>
                                  <w:tab w:val="left" w:pos="851"/>
                                </w:tabs>
                                <w:spacing w:line="259" w:lineRule="auto"/>
                                <w:rPr>
                                  <w:szCs w:val="24"/>
                                  <w:lang w:val="pt-BR"/>
                                </w:rPr>
                              </w:pPr>
                              <w:r>
                                <w:rPr>
                                  <w:szCs w:val="24"/>
                                  <w:lang w:val="pt-BR"/>
                                </w:rPr>
                                <w:t>bei didinti darbuotojų psichologinį atsparumą;</w:t>
                              </w:r>
                            </w:p>
                          </w:sdtContent>
                        </w:sdt>
                        <w:sdt>
                          <w:sdtPr>
                            <w:alias w:val="2.7 pp."/>
                            <w:tag w:val="part_5c8c345e2d604ca5b09b1175be9fae55"/>
                            <w:lock w:val="sdtLocked"/>
                            <w:richText/>
                          </w:sdtPr>
                          <w:sdtContent>
                            <w:p>
                              <w:pPr>
                                <w:tabs>
                                  <w:tab w:val="left" w:pos="851"/>
                                </w:tabs>
                                <w:spacing w:line="259" w:lineRule="auto"/>
                                <w:ind w:left="720" w:hanging="360"/>
                                <w:rPr>
                                  <w:szCs w:val="24"/>
                                  <w:lang w:val="pt-BR"/>
                                </w:rPr>
                              </w:pPr>
                              <w:sdt>
                                <w:sdtPr>
                                  <w:alias w:val="Numeris"/>
                                  <w:tag w:val="nr_5c8c345e2d604ca5b09b1175be9fae55"/>
                                  <w:lock w:val="sdtLocked"/>
                                  <w:richText/>
                                </w:sdtPr>
                                <w:sdtContent>
                                  <w:r>
                                    <w:rPr>
                                      <w:szCs w:val="24"/>
                                      <w:lang w:val="pt-BR"/>
                                    </w:rPr>
                                    <w:t>2.7</w:t>
                                  </w:r>
                                </w:sdtContent>
                              </w:sdt>
                              <w:r>
                                <w:rPr>
                                  <w:szCs w:val="24"/>
                                  <w:lang w:val="pt-BR"/>
                                </w:rPr>
                                <w:t>.</w:t>
                                <w:tab/>
                              </w:r>
                              <w:r>
                                <w:rPr>
                                  <w:szCs w:val="24"/>
                                </w:rPr>
                                <w:t xml:space="preserve">skatinti darbuotojus mokytis tam, kad jie būtų pakankamai užtikrinti profesionaliai atlikti </w:t>
                              </w:r>
                            </w:p>
                            <w:p>
                              <w:pPr>
                                <w:tabs>
                                  <w:tab w:val="left" w:pos="851"/>
                                </w:tabs>
                                <w:spacing w:line="259" w:lineRule="auto"/>
                                <w:rPr>
                                  <w:szCs w:val="24"/>
                                  <w:lang w:val="pt-BR"/>
                                </w:rPr>
                              </w:pPr>
                              <w:r>
                                <w:rPr>
                                  <w:szCs w:val="24"/>
                                </w:rPr>
                                <w:t>pareigines funkcijas, organizuoti kokybiškus mokymus, investuoti į žmogiškuosius resursus</w:t>
                              </w:r>
                              <w:r>
                                <w:rPr>
                                  <w:szCs w:val="24"/>
                                  <w:lang w:val="pt-BR"/>
                                </w:rPr>
                                <w:t>;</w:t>
                              </w:r>
                            </w:p>
                          </w:sdtContent>
                        </w:sdt>
                        <w:sdt>
                          <w:sdtPr>
                            <w:alias w:val="2.8 pp."/>
                            <w:tag w:val="part_41604ffa713e404181eb88bc146ffc98"/>
                            <w:lock w:val="sdtLocked"/>
                            <w:richText/>
                          </w:sdtPr>
                          <w:sdtContent>
                            <w:p>
                              <w:pPr>
                                <w:tabs>
                                  <w:tab w:val="left" w:pos="851"/>
                                </w:tabs>
                                <w:spacing w:line="259" w:lineRule="auto"/>
                                <w:ind w:left="720" w:hanging="360"/>
                                <w:rPr>
                                  <w:szCs w:val="24"/>
                                  <w:lang w:val="pt-BR"/>
                                </w:rPr>
                              </w:pPr>
                              <w:sdt>
                                <w:sdtPr>
                                  <w:alias w:val="Numeris"/>
                                  <w:tag w:val="nr_41604ffa713e404181eb88bc146ffc98"/>
                                  <w:lock w:val="sdtLocked"/>
                                  <w:richText/>
                                </w:sdtPr>
                                <w:sdtContent>
                                  <w:r>
                                    <w:rPr>
                                      <w:szCs w:val="24"/>
                                      <w:lang w:val="pt-BR"/>
                                    </w:rPr>
                                    <w:t>2.8</w:t>
                                  </w:r>
                                </w:sdtContent>
                              </w:sdt>
                              <w:r>
                                <w:rPr>
                                  <w:szCs w:val="24"/>
                                  <w:lang w:val="pt-BR"/>
                                </w:rPr>
                                <w:t>.</w:t>
                                <w:tab/>
                                <w:t>taikyti įvairesnes darbuotojų skatinimo formas.</w:t>
                              </w:r>
                            </w:p>
                            <w:p>
                              <w:pPr>
                                <w:tabs>
                                  <w:tab w:val="left" w:pos="993"/>
                                </w:tabs>
                                <w:spacing w:line="259" w:lineRule="auto"/>
                                <w:ind w:left="720"/>
                                <w:rPr>
                                  <w:szCs w:val="24"/>
                                  <w:lang w:val="pt-BR"/>
                                </w:rPr>
                              </w:pPr>
                            </w:p>
                          </w:sdtContent>
                        </w:sdt>
                      </w:sdtContent>
                    </w:sdt>
                    <w:sdt>
                      <w:sdtPr>
                        <w:alias w:val="poskyris"/>
                        <w:tag w:val="part_52091ff1ba4042b5882bd79b1666c9da"/>
                        <w:lock w:val="sdtLocked"/>
                        <w:richText/>
                      </w:sdtPr>
                      <w:sdtContent>
                        <w:p>
                          <w:pPr>
                            <w:tabs>
                              <w:tab w:val="left" w:pos="993"/>
                            </w:tabs>
                            <w:jc w:val="center"/>
                            <w:rPr>
                              <w:b/>
                              <w:szCs w:val="24"/>
                            </w:rPr>
                          </w:pPr>
                          <w:sdt>
                            <w:sdtPr>
                              <w:alias w:val="Pavadinimas"/>
                              <w:tag w:val="title_52091ff1ba4042b5882bd79b1666c9da"/>
                              <w:lock w:val="sdtLocked"/>
                              <w:richText/>
                            </w:sdtPr>
                            <w:sdtContent>
                              <w:r>
                                <w:rPr>
                                  <w:b/>
                                  <w:szCs w:val="24"/>
                                </w:rPr>
                                <w:t>_____________________________</w:t>
                              </w:r>
                            </w:sdtContent>
                          </w:sdt>
                        </w:p>
                        <w:p>
                          <w:pPr>
                            <w:tabs>
                              <w:tab w:val="left" w:pos="993"/>
                            </w:tabs>
                            <w:jc w:val="both"/>
                            <w:rPr>
                              <w:b/>
                              <w:szCs w:val="24"/>
                            </w:rPr>
                          </w:pPr>
                        </w:p>
                        <w:p>
                          <w:pPr>
                            <w:tabs>
                              <w:tab w:val="left" w:pos="993"/>
                            </w:tabs>
                            <w:jc w:val="both"/>
                            <w:rPr>
                              <w:b/>
                              <w:szCs w:val="24"/>
                            </w:rPr>
                          </w:pPr>
                        </w:p>
                        <w:p>
                          <w:pPr>
                            <w:tabs>
                              <w:tab w:val="left" w:pos="993"/>
                            </w:tabs>
                            <w:jc w:val="both"/>
                            <w:rPr>
                              <w:b/>
                              <w:szCs w:val="24"/>
                            </w:rPr>
                          </w:pPr>
                        </w:p>
                        <w:p>
                          <w:pPr>
                            <w:tabs>
                              <w:tab w:val="left" w:pos="993"/>
                            </w:tabs>
                            <w:ind w:firstLine="993"/>
                            <w:rPr>
                              <w:szCs w:val="24"/>
                            </w:rPr>
                          </w:pPr>
                        </w:p>
                        <w:p>
                          <w:pPr>
                            <w:ind w:firstLine="851"/>
                            <w:jc w:val="both"/>
                            <w:rPr>
                              <w:szCs w:val="24"/>
                            </w:rPr>
                          </w:pPr>
                        </w:p>
                      </w:sdtContent>
                    </w:sdt>
                  </w:sdtContent>
                </w:sdt>
              </w:sdtContent>
            </w:sdt>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rFonts w:ascii="Arial" w:hAnsi="Arial"/>
        <w:sz w:val="18"/>
      </w:rPr>
    </w:pPr>
    <w:r>
      <w:rPr>
        <w:rFonts w:ascii="Arial" w:hAnsi="Arial"/>
        <w:sz w:val="18"/>
      </w:rPr>
      <w:t>2022-05_del kokybes kontroles ataskaitos.doc</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E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7708C2E8-D539-4F22-8426-986B885E7F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397534">
      <w:bodyDiv w:val="1"/>
      <w:marLeft w:val="0"/>
      <w:marRight w:val="0"/>
      <w:marTop w:val="0"/>
      <w:marBottom w:val="0"/>
      <w:divBdr>
        <w:top w:val="none" w:sz="0" w:space="0" w:color="auto"/>
        <w:left w:val="none" w:sz="0" w:space="0" w:color="auto"/>
        <w:bottom w:val="none" w:sz="0" w:space="0" w:color="auto"/>
        <w:right w:val="none" w:sz="0" w:space="0" w:color="auto"/>
      </w:divBdr>
    </w:div>
    <w:div w:id="385642460">
      <w:bodyDiv w:val="1"/>
      <w:marLeft w:val="0"/>
      <w:marRight w:val="0"/>
      <w:marTop w:val="0"/>
      <w:marBottom w:val="0"/>
      <w:divBdr>
        <w:top w:val="none" w:sz="0" w:space="0" w:color="auto"/>
        <w:left w:val="none" w:sz="0" w:space="0" w:color="auto"/>
        <w:bottom w:val="none" w:sz="0" w:space="0" w:color="auto"/>
        <w:right w:val="none" w:sz="0" w:space="0" w:color="auto"/>
      </w:divBdr>
    </w:div>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688414200">
      <w:bodyDiv w:val="1"/>
      <w:marLeft w:val="0"/>
      <w:marRight w:val="0"/>
      <w:marTop w:val="0"/>
      <w:marBottom w:val="0"/>
      <w:divBdr>
        <w:top w:val="none" w:sz="0" w:space="0" w:color="auto"/>
        <w:left w:val="none" w:sz="0" w:space="0" w:color="auto"/>
        <w:bottom w:val="none" w:sz="0" w:space="0" w:color="auto"/>
        <w:right w:val="none" w:sz="0" w:space="0" w:color="auto"/>
      </w:divBdr>
    </w:div>
    <w:div w:id="903444111">
      <w:bodyDiv w:val="1"/>
      <w:marLeft w:val="0"/>
      <w:marRight w:val="0"/>
      <w:marTop w:val="0"/>
      <w:marBottom w:val="0"/>
      <w:divBdr>
        <w:top w:val="none" w:sz="0" w:space="0" w:color="auto"/>
        <w:left w:val="none" w:sz="0" w:space="0" w:color="auto"/>
        <w:bottom w:val="none" w:sz="0" w:space="0" w:color="auto"/>
        <w:right w:val="none" w:sz="0" w:space="0" w:color="auto"/>
      </w:divBdr>
    </w:div>
    <w:div w:id="1040057622">
      <w:bodyDiv w:val="1"/>
      <w:marLeft w:val="0"/>
      <w:marRight w:val="0"/>
      <w:marTop w:val="0"/>
      <w:marBottom w:val="0"/>
      <w:divBdr>
        <w:top w:val="none" w:sz="0" w:space="0" w:color="auto"/>
        <w:left w:val="none" w:sz="0" w:space="0" w:color="auto"/>
        <w:bottom w:val="none" w:sz="0" w:space="0" w:color="auto"/>
        <w:right w:val="none" w:sz="0" w:space="0" w:color="auto"/>
      </w:divBdr>
    </w:div>
    <w:div w:id="1097867973">
      <w:bodyDiv w:val="1"/>
      <w:marLeft w:val="0"/>
      <w:marRight w:val="0"/>
      <w:marTop w:val="0"/>
      <w:marBottom w:val="0"/>
      <w:divBdr>
        <w:top w:val="none" w:sz="0" w:space="0" w:color="auto"/>
        <w:left w:val="none" w:sz="0" w:space="0" w:color="auto"/>
        <w:bottom w:val="none" w:sz="0" w:space="0" w:color="auto"/>
        <w:right w:val="none" w:sz="0" w:space="0" w:color="auto"/>
      </w:divBdr>
    </w:div>
    <w:div w:id="1129082427">
      <w:bodyDiv w:val="1"/>
      <w:marLeft w:val="0"/>
      <w:marRight w:val="0"/>
      <w:marTop w:val="0"/>
      <w:marBottom w:val="0"/>
      <w:divBdr>
        <w:top w:val="none" w:sz="0" w:space="0" w:color="auto"/>
        <w:left w:val="none" w:sz="0" w:space="0" w:color="auto"/>
        <w:bottom w:val="none" w:sz="0" w:space="0" w:color="auto"/>
        <w:right w:val="none" w:sz="0" w:space="0" w:color="auto"/>
      </w:divBdr>
    </w:div>
    <w:div w:id="1844785287">
      <w:bodyDiv w:val="1"/>
      <w:marLeft w:val="0"/>
      <w:marRight w:val="0"/>
      <w:marTop w:val="0"/>
      <w:marBottom w:val="0"/>
      <w:divBdr>
        <w:top w:val="none" w:sz="0" w:space="0" w:color="auto"/>
        <w:left w:val="none" w:sz="0" w:space="0" w:color="auto"/>
        <w:bottom w:val="none" w:sz="0" w:space="0" w:color="auto"/>
        <w:right w:val="none" w:sz="0" w:space="0" w:color="auto"/>
      </w:divBdr>
      <w:divsChild>
        <w:div w:id="1832521982">
          <w:marLeft w:val="0"/>
          <w:marRight w:val="0"/>
          <w:marTop w:val="0"/>
          <w:marBottom w:val="0"/>
          <w:divBdr>
            <w:top w:val="none" w:sz="0" w:space="0" w:color="auto"/>
            <w:left w:val="none" w:sz="0" w:space="0" w:color="auto"/>
            <w:bottom w:val="none" w:sz="0" w:space="0" w:color="auto"/>
            <w:right w:val="none" w:sz="0" w:space="0" w:color="auto"/>
          </w:divBdr>
          <w:divsChild>
            <w:div w:id="705133209">
              <w:marLeft w:val="0"/>
              <w:marRight w:val="0"/>
              <w:marTop w:val="0"/>
              <w:marBottom w:val="0"/>
              <w:divBdr>
                <w:top w:val="none" w:sz="0" w:space="0" w:color="auto"/>
                <w:left w:val="none" w:sz="0" w:space="0" w:color="auto"/>
                <w:bottom w:val="none" w:sz="0" w:space="0" w:color="auto"/>
                <w:right w:val="none" w:sz="0" w:space="0" w:color="auto"/>
              </w:divBdr>
              <w:divsChild>
                <w:div w:id="1075205147">
                  <w:marLeft w:val="0"/>
                  <w:marRight w:val="0"/>
                  <w:marTop w:val="0"/>
                  <w:marBottom w:val="0"/>
                  <w:divBdr>
                    <w:top w:val="none" w:sz="0" w:space="0" w:color="auto"/>
                    <w:left w:val="none" w:sz="0" w:space="0" w:color="auto"/>
                    <w:bottom w:val="none" w:sz="0" w:space="0" w:color="auto"/>
                    <w:right w:val="none" w:sz="0" w:space="0" w:color="auto"/>
                  </w:divBdr>
                  <w:divsChild>
                    <w:div w:id="1071973786">
                      <w:marLeft w:val="0"/>
                      <w:marRight w:val="0"/>
                      <w:marTop w:val="0"/>
                      <w:marBottom w:val="750"/>
                      <w:divBdr>
                        <w:top w:val="none" w:sz="0" w:space="0" w:color="auto"/>
                        <w:left w:val="none" w:sz="0" w:space="0" w:color="auto"/>
                        <w:bottom w:val="none" w:sz="0" w:space="0" w:color="auto"/>
                        <w:right w:val="none" w:sz="0" w:space="0" w:color="auto"/>
                      </w:divBdr>
                      <w:divsChild>
                        <w:div w:id="855862">
                          <w:marLeft w:val="0"/>
                          <w:marRight w:val="0"/>
                          <w:marTop w:val="0"/>
                          <w:marBottom w:val="0"/>
                          <w:divBdr>
                            <w:top w:val="none" w:sz="0" w:space="0" w:color="auto"/>
                            <w:left w:val="none" w:sz="0" w:space="0" w:color="auto"/>
                            <w:bottom w:val="none" w:sz="0" w:space="0" w:color="auto"/>
                            <w:right w:val="none" w:sz="0" w:space="0" w:color="auto"/>
                          </w:divBdr>
                        </w:div>
                      </w:divsChild>
                    </w:div>
                    <w:div w:id="1309625632">
                      <w:marLeft w:val="0"/>
                      <w:marRight w:val="0"/>
                      <w:marTop w:val="0"/>
                      <w:marBottom w:val="0"/>
                      <w:divBdr>
                        <w:top w:val="none" w:sz="0" w:space="0" w:color="auto"/>
                        <w:left w:val="none" w:sz="0" w:space="0" w:color="auto"/>
                        <w:bottom w:val="none" w:sz="0" w:space="0" w:color="auto"/>
                        <w:right w:val="none" w:sz="0" w:space="0" w:color="auto"/>
                      </w:divBdr>
                      <w:divsChild>
                        <w:div w:id="202862151">
                          <w:marLeft w:val="0"/>
                          <w:marRight w:val="0"/>
                          <w:marTop w:val="0"/>
                          <w:marBottom w:val="750"/>
                          <w:divBdr>
                            <w:top w:val="none" w:sz="0" w:space="0" w:color="auto"/>
                            <w:left w:val="none" w:sz="0" w:space="0" w:color="auto"/>
                            <w:bottom w:val="none" w:sz="0" w:space="0" w:color="auto"/>
                            <w:right w:val="none" w:sz="0" w:space="0" w:color="auto"/>
                          </w:divBdr>
                          <w:divsChild>
                            <w:div w:id="214656993">
                              <w:marLeft w:val="0"/>
                              <w:marRight w:val="0"/>
                              <w:marTop w:val="0"/>
                              <w:marBottom w:val="0"/>
                              <w:divBdr>
                                <w:top w:val="none" w:sz="0" w:space="0" w:color="auto"/>
                                <w:left w:val="none" w:sz="0" w:space="0" w:color="auto"/>
                                <w:bottom w:val="none" w:sz="0" w:space="0" w:color="auto"/>
                                <w:right w:val="none" w:sz="0" w:space="0" w:color="auto"/>
                              </w:divBdr>
                            </w:div>
                            <w:div w:id="998537208">
                              <w:marLeft w:val="0"/>
                              <w:marRight w:val="0"/>
                              <w:marTop w:val="0"/>
                              <w:marBottom w:val="0"/>
                              <w:divBdr>
                                <w:top w:val="none" w:sz="0" w:space="0" w:color="auto"/>
                                <w:left w:val="none" w:sz="0" w:space="0" w:color="auto"/>
                                <w:bottom w:val="none" w:sz="0" w:space="0" w:color="auto"/>
                                <w:right w:val="none" w:sz="0" w:space="0" w:color="auto"/>
                              </w:divBdr>
                              <w:divsChild>
                                <w:div w:id="328021200">
                                  <w:marLeft w:val="0"/>
                                  <w:marRight w:val="0"/>
                                  <w:marTop w:val="0"/>
                                  <w:marBottom w:val="0"/>
                                  <w:divBdr>
                                    <w:top w:val="none" w:sz="0" w:space="0" w:color="auto"/>
                                    <w:left w:val="none" w:sz="0" w:space="0" w:color="auto"/>
                                    <w:bottom w:val="none" w:sz="0" w:space="0" w:color="auto"/>
                                    <w:right w:val="none" w:sz="0" w:space="0" w:color="auto"/>
                                  </w:divBdr>
                                </w:div>
                                <w:div w:id="650908233">
                                  <w:marLeft w:val="0"/>
                                  <w:marRight w:val="0"/>
                                  <w:marTop w:val="0"/>
                                  <w:marBottom w:val="0"/>
                                  <w:divBdr>
                                    <w:top w:val="none" w:sz="0" w:space="0" w:color="auto"/>
                                    <w:left w:val="none" w:sz="0" w:space="0" w:color="auto"/>
                                    <w:bottom w:val="none" w:sz="0" w:space="0" w:color="auto"/>
                                    <w:right w:val="none" w:sz="0" w:space="0" w:color="auto"/>
                                  </w:divBdr>
                                </w:div>
                                <w:div w:id="1093163449">
                                  <w:marLeft w:val="0"/>
                                  <w:marRight w:val="0"/>
                                  <w:marTop w:val="0"/>
                                  <w:marBottom w:val="0"/>
                                  <w:divBdr>
                                    <w:top w:val="none" w:sz="0" w:space="0" w:color="auto"/>
                                    <w:left w:val="none" w:sz="0" w:space="0" w:color="auto"/>
                                    <w:bottom w:val="none" w:sz="0" w:space="0" w:color="auto"/>
                                    <w:right w:val="none" w:sz="0" w:space="0" w:color="auto"/>
                                  </w:divBdr>
                                </w:div>
                                <w:div w:id="1388190980">
                                  <w:marLeft w:val="0"/>
                                  <w:marRight w:val="0"/>
                                  <w:marTop w:val="0"/>
                                  <w:marBottom w:val="0"/>
                                  <w:divBdr>
                                    <w:top w:val="none" w:sz="0" w:space="0" w:color="auto"/>
                                    <w:left w:val="none" w:sz="0" w:space="0" w:color="auto"/>
                                    <w:bottom w:val="none" w:sz="0" w:space="0" w:color="auto"/>
                                    <w:right w:val="none" w:sz="0" w:space="0" w:color="auto"/>
                                  </w:divBdr>
                                </w:div>
                                <w:div w:id="2101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959396">
                          <w:marLeft w:val="0"/>
                          <w:marRight w:val="0"/>
                          <w:marTop w:val="0"/>
                          <w:marBottom w:val="750"/>
                          <w:divBdr>
                            <w:top w:val="none" w:sz="0" w:space="0" w:color="auto"/>
                            <w:left w:val="none" w:sz="0" w:space="0" w:color="auto"/>
                            <w:bottom w:val="none" w:sz="0" w:space="0" w:color="auto"/>
                            <w:right w:val="none" w:sz="0" w:space="0" w:color="auto"/>
                          </w:divBdr>
                          <w:divsChild>
                            <w:div w:id="800807896">
                              <w:marLeft w:val="0"/>
                              <w:marRight w:val="0"/>
                              <w:marTop w:val="0"/>
                              <w:marBottom w:val="0"/>
                              <w:divBdr>
                                <w:top w:val="none" w:sz="0" w:space="0" w:color="auto"/>
                                <w:left w:val="none" w:sz="0" w:space="0" w:color="auto"/>
                                <w:bottom w:val="none" w:sz="0" w:space="0" w:color="auto"/>
                                <w:right w:val="none" w:sz="0" w:space="0" w:color="auto"/>
                              </w:divBdr>
                              <w:divsChild>
                                <w:div w:id="133521996">
                                  <w:marLeft w:val="0"/>
                                  <w:marRight w:val="0"/>
                                  <w:marTop w:val="0"/>
                                  <w:marBottom w:val="0"/>
                                  <w:divBdr>
                                    <w:top w:val="none" w:sz="0" w:space="0" w:color="auto"/>
                                    <w:left w:val="none" w:sz="0" w:space="0" w:color="auto"/>
                                    <w:bottom w:val="none" w:sz="0" w:space="0" w:color="auto"/>
                                    <w:right w:val="none" w:sz="0" w:space="0" w:color="auto"/>
                                  </w:divBdr>
                                </w:div>
                                <w:div w:id="847015459">
                                  <w:marLeft w:val="0"/>
                                  <w:marRight w:val="0"/>
                                  <w:marTop w:val="0"/>
                                  <w:marBottom w:val="0"/>
                                  <w:divBdr>
                                    <w:top w:val="none" w:sz="0" w:space="0" w:color="auto"/>
                                    <w:left w:val="none" w:sz="0" w:space="0" w:color="auto"/>
                                    <w:bottom w:val="none" w:sz="0" w:space="0" w:color="auto"/>
                                    <w:right w:val="none" w:sz="0" w:space="0" w:color="auto"/>
                                  </w:divBdr>
                                </w:div>
                                <w:div w:id="1236013470">
                                  <w:marLeft w:val="0"/>
                                  <w:marRight w:val="0"/>
                                  <w:marTop w:val="0"/>
                                  <w:marBottom w:val="0"/>
                                  <w:divBdr>
                                    <w:top w:val="none" w:sz="0" w:space="0" w:color="auto"/>
                                    <w:left w:val="none" w:sz="0" w:space="0" w:color="auto"/>
                                    <w:bottom w:val="none" w:sz="0" w:space="0" w:color="auto"/>
                                    <w:right w:val="none" w:sz="0" w:space="0" w:color="auto"/>
                                  </w:divBdr>
                                </w:div>
                                <w:div w:id="1354959988">
                                  <w:marLeft w:val="0"/>
                                  <w:marRight w:val="0"/>
                                  <w:marTop w:val="0"/>
                                  <w:marBottom w:val="0"/>
                                  <w:divBdr>
                                    <w:top w:val="none" w:sz="0" w:space="0" w:color="auto"/>
                                    <w:left w:val="none" w:sz="0" w:space="0" w:color="auto"/>
                                    <w:bottom w:val="none" w:sz="0" w:space="0" w:color="auto"/>
                                    <w:right w:val="none" w:sz="0" w:space="0" w:color="auto"/>
                                  </w:divBdr>
                                </w:div>
                              </w:divsChild>
                            </w:div>
                            <w:div w:id="984316532">
                              <w:marLeft w:val="0"/>
                              <w:marRight w:val="0"/>
                              <w:marTop w:val="0"/>
                              <w:marBottom w:val="0"/>
                              <w:divBdr>
                                <w:top w:val="none" w:sz="0" w:space="0" w:color="auto"/>
                                <w:left w:val="none" w:sz="0" w:space="0" w:color="auto"/>
                                <w:bottom w:val="none" w:sz="0" w:space="0" w:color="auto"/>
                                <w:right w:val="none" w:sz="0" w:space="0" w:color="auto"/>
                              </w:divBdr>
                            </w:div>
                          </w:divsChild>
                        </w:div>
                        <w:div w:id="577180500">
                          <w:marLeft w:val="0"/>
                          <w:marRight w:val="0"/>
                          <w:marTop w:val="0"/>
                          <w:marBottom w:val="750"/>
                          <w:divBdr>
                            <w:top w:val="none" w:sz="0" w:space="0" w:color="auto"/>
                            <w:left w:val="none" w:sz="0" w:space="0" w:color="auto"/>
                            <w:bottom w:val="none" w:sz="0" w:space="0" w:color="auto"/>
                            <w:right w:val="none" w:sz="0" w:space="0" w:color="auto"/>
                          </w:divBdr>
                          <w:divsChild>
                            <w:div w:id="476653178">
                              <w:marLeft w:val="0"/>
                              <w:marRight w:val="0"/>
                              <w:marTop w:val="0"/>
                              <w:marBottom w:val="0"/>
                              <w:divBdr>
                                <w:top w:val="none" w:sz="0" w:space="0" w:color="auto"/>
                                <w:left w:val="none" w:sz="0" w:space="0" w:color="auto"/>
                                <w:bottom w:val="none" w:sz="0" w:space="0" w:color="auto"/>
                                <w:right w:val="none" w:sz="0" w:space="0" w:color="auto"/>
                              </w:divBdr>
                              <w:divsChild>
                                <w:div w:id="2022004973">
                                  <w:marLeft w:val="0"/>
                                  <w:marRight w:val="0"/>
                                  <w:marTop w:val="0"/>
                                  <w:marBottom w:val="0"/>
                                  <w:divBdr>
                                    <w:top w:val="none" w:sz="0" w:space="0" w:color="auto"/>
                                    <w:left w:val="none" w:sz="0" w:space="0" w:color="auto"/>
                                    <w:bottom w:val="none" w:sz="0" w:space="0" w:color="auto"/>
                                    <w:right w:val="none" w:sz="0" w:space="0" w:color="auto"/>
                                  </w:divBdr>
                                  <w:divsChild>
                                    <w:div w:id="20881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40383">
                              <w:marLeft w:val="0"/>
                              <w:marRight w:val="0"/>
                              <w:marTop w:val="0"/>
                              <w:marBottom w:val="0"/>
                              <w:divBdr>
                                <w:top w:val="none" w:sz="0" w:space="0" w:color="auto"/>
                                <w:left w:val="none" w:sz="0" w:space="0" w:color="auto"/>
                                <w:bottom w:val="none" w:sz="0" w:space="0" w:color="auto"/>
                                <w:right w:val="none" w:sz="0" w:space="0" w:color="auto"/>
                              </w:divBdr>
                            </w:div>
                          </w:divsChild>
                        </w:div>
                        <w:div w:id="630667836">
                          <w:marLeft w:val="0"/>
                          <w:marRight w:val="0"/>
                          <w:marTop w:val="0"/>
                          <w:marBottom w:val="750"/>
                          <w:divBdr>
                            <w:top w:val="none" w:sz="0" w:space="0" w:color="auto"/>
                            <w:left w:val="none" w:sz="0" w:space="0" w:color="auto"/>
                            <w:bottom w:val="none" w:sz="0" w:space="0" w:color="auto"/>
                            <w:right w:val="none" w:sz="0" w:space="0" w:color="auto"/>
                          </w:divBdr>
                          <w:divsChild>
                            <w:div w:id="838694258">
                              <w:marLeft w:val="0"/>
                              <w:marRight w:val="0"/>
                              <w:marTop w:val="0"/>
                              <w:marBottom w:val="0"/>
                              <w:divBdr>
                                <w:top w:val="none" w:sz="0" w:space="0" w:color="auto"/>
                                <w:left w:val="none" w:sz="0" w:space="0" w:color="auto"/>
                                <w:bottom w:val="none" w:sz="0" w:space="0" w:color="auto"/>
                                <w:right w:val="none" w:sz="0" w:space="0" w:color="auto"/>
                              </w:divBdr>
                            </w:div>
                            <w:div w:id="1925216682">
                              <w:marLeft w:val="0"/>
                              <w:marRight w:val="0"/>
                              <w:marTop w:val="0"/>
                              <w:marBottom w:val="0"/>
                              <w:divBdr>
                                <w:top w:val="none" w:sz="0" w:space="0" w:color="auto"/>
                                <w:left w:val="none" w:sz="0" w:space="0" w:color="auto"/>
                                <w:bottom w:val="none" w:sz="0" w:space="0" w:color="auto"/>
                                <w:right w:val="none" w:sz="0" w:space="0" w:color="auto"/>
                              </w:divBdr>
                            </w:div>
                          </w:divsChild>
                        </w:div>
                        <w:div w:id="787040833">
                          <w:marLeft w:val="0"/>
                          <w:marRight w:val="0"/>
                          <w:marTop w:val="0"/>
                          <w:marBottom w:val="750"/>
                          <w:divBdr>
                            <w:top w:val="none" w:sz="0" w:space="0" w:color="auto"/>
                            <w:left w:val="none" w:sz="0" w:space="0" w:color="auto"/>
                            <w:bottom w:val="none" w:sz="0" w:space="0" w:color="auto"/>
                            <w:right w:val="none" w:sz="0" w:space="0" w:color="auto"/>
                          </w:divBdr>
                          <w:divsChild>
                            <w:div w:id="263271643">
                              <w:marLeft w:val="0"/>
                              <w:marRight w:val="0"/>
                              <w:marTop w:val="0"/>
                              <w:marBottom w:val="0"/>
                              <w:divBdr>
                                <w:top w:val="none" w:sz="0" w:space="0" w:color="auto"/>
                                <w:left w:val="none" w:sz="0" w:space="0" w:color="auto"/>
                                <w:bottom w:val="none" w:sz="0" w:space="0" w:color="auto"/>
                                <w:right w:val="none" w:sz="0" w:space="0" w:color="auto"/>
                              </w:divBdr>
                            </w:div>
                            <w:div w:id="1189681325">
                              <w:marLeft w:val="0"/>
                              <w:marRight w:val="0"/>
                              <w:marTop w:val="0"/>
                              <w:marBottom w:val="0"/>
                              <w:divBdr>
                                <w:top w:val="none" w:sz="0" w:space="0" w:color="auto"/>
                                <w:left w:val="none" w:sz="0" w:space="0" w:color="auto"/>
                                <w:bottom w:val="none" w:sz="0" w:space="0" w:color="auto"/>
                                <w:right w:val="none" w:sz="0" w:space="0" w:color="auto"/>
                              </w:divBdr>
                              <w:divsChild>
                                <w:div w:id="298850843">
                                  <w:marLeft w:val="0"/>
                                  <w:marRight w:val="0"/>
                                  <w:marTop w:val="0"/>
                                  <w:marBottom w:val="0"/>
                                  <w:divBdr>
                                    <w:top w:val="none" w:sz="0" w:space="0" w:color="auto"/>
                                    <w:left w:val="none" w:sz="0" w:space="0" w:color="auto"/>
                                    <w:bottom w:val="none" w:sz="0" w:space="0" w:color="auto"/>
                                    <w:right w:val="none" w:sz="0" w:space="0" w:color="auto"/>
                                  </w:divBdr>
                                </w:div>
                                <w:div w:id="687676718">
                                  <w:marLeft w:val="0"/>
                                  <w:marRight w:val="0"/>
                                  <w:marTop w:val="0"/>
                                  <w:marBottom w:val="0"/>
                                  <w:divBdr>
                                    <w:top w:val="none" w:sz="0" w:space="0" w:color="auto"/>
                                    <w:left w:val="none" w:sz="0" w:space="0" w:color="auto"/>
                                    <w:bottom w:val="none" w:sz="0" w:space="0" w:color="auto"/>
                                    <w:right w:val="none" w:sz="0" w:space="0" w:color="auto"/>
                                  </w:divBdr>
                                </w:div>
                                <w:div w:id="873154530">
                                  <w:marLeft w:val="0"/>
                                  <w:marRight w:val="0"/>
                                  <w:marTop w:val="0"/>
                                  <w:marBottom w:val="0"/>
                                  <w:divBdr>
                                    <w:top w:val="none" w:sz="0" w:space="0" w:color="auto"/>
                                    <w:left w:val="none" w:sz="0" w:space="0" w:color="auto"/>
                                    <w:bottom w:val="none" w:sz="0" w:space="0" w:color="auto"/>
                                    <w:right w:val="none" w:sz="0" w:space="0" w:color="auto"/>
                                  </w:divBdr>
                                </w:div>
                                <w:div w:id="118470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893915">
                          <w:marLeft w:val="0"/>
                          <w:marRight w:val="0"/>
                          <w:marTop w:val="0"/>
                          <w:marBottom w:val="750"/>
                          <w:divBdr>
                            <w:top w:val="none" w:sz="0" w:space="0" w:color="auto"/>
                            <w:left w:val="none" w:sz="0" w:space="0" w:color="auto"/>
                            <w:bottom w:val="none" w:sz="0" w:space="0" w:color="auto"/>
                            <w:right w:val="none" w:sz="0" w:space="0" w:color="auto"/>
                          </w:divBdr>
                          <w:divsChild>
                            <w:div w:id="578369171">
                              <w:marLeft w:val="0"/>
                              <w:marRight w:val="0"/>
                              <w:marTop w:val="0"/>
                              <w:marBottom w:val="0"/>
                              <w:divBdr>
                                <w:top w:val="none" w:sz="0" w:space="0" w:color="auto"/>
                                <w:left w:val="none" w:sz="0" w:space="0" w:color="auto"/>
                                <w:bottom w:val="none" w:sz="0" w:space="0" w:color="auto"/>
                                <w:right w:val="none" w:sz="0" w:space="0" w:color="auto"/>
                              </w:divBdr>
                            </w:div>
                            <w:div w:id="995298974">
                              <w:marLeft w:val="0"/>
                              <w:marRight w:val="0"/>
                              <w:marTop w:val="0"/>
                              <w:marBottom w:val="0"/>
                              <w:divBdr>
                                <w:top w:val="none" w:sz="0" w:space="0" w:color="auto"/>
                                <w:left w:val="none" w:sz="0" w:space="0" w:color="auto"/>
                                <w:bottom w:val="none" w:sz="0" w:space="0" w:color="auto"/>
                                <w:right w:val="none" w:sz="0" w:space="0" w:color="auto"/>
                              </w:divBdr>
                            </w:div>
                          </w:divsChild>
                        </w:div>
                        <w:div w:id="1094591609">
                          <w:marLeft w:val="0"/>
                          <w:marRight w:val="0"/>
                          <w:marTop w:val="0"/>
                          <w:marBottom w:val="750"/>
                          <w:divBdr>
                            <w:top w:val="none" w:sz="0" w:space="0" w:color="auto"/>
                            <w:left w:val="none" w:sz="0" w:space="0" w:color="auto"/>
                            <w:bottom w:val="none" w:sz="0" w:space="0" w:color="auto"/>
                            <w:right w:val="none" w:sz="0" w:space="0" w:color="auto"/>
                          </w:divBdr>
                          <w:divsChild>
                            <w:div w:id="66463625">
                              <w:marLeft w:val="0"/>
                              <w:marRight w:val="0"/>
                              <w:marTop w:val="0"/>
                              <w:marBottom w:val="0"/>
                              <w:divBdr>
                                <w:top w:val="none" w:sz="0" w:space="0" w:color="auto"/>
                                <w:left w:val="none" w:sz="0" w:space="0" w:color="auto"/>
                                <w:bottom w:val="none" w:sz="0" w:space="0" w:color="auto"/>
                                <w:right w:val="none" w:sz="0" w:space="0" w:color="auto"/>
                              </w:divBdr>
                              <w:divsChild>
                                <w:div w:id="709308503">
                                  <w:marLeft w:val="0"/>
                                  <w:marRight w:val="0"/>
                                  <w:marTop w:val="0"/>
                                  <w:marBottom w:val="0"/>
                                  <w:divBdr>
                                    <w:top w:val="none" w:sz="0" w:space="0" w:color="auto"/>
                                    <w:left w:val="none" w:sz="0" w:space="0" w:color="auto"/>
                                    <w:bottom w:val="none" w:sz="0" w:space="0" w:color="auto"/>
                                    <w:right w:val="none" w:sz="0" w:space="0" w:color="auto"/>
                                  </w:divBdr>
                                </w:div>
                                <w:div w:id="1354459831">
                                  <w:marLeft w:val="0"/>
                                  <w:marRight w:val="0"/>
                                  <w:marTop w:val="0"/>
                                  <w:marBottom w:val="0"/>
                                  <w:divBdr>
                                    <w:top w:val="none" w:sz="0" w:space="0" w:color="auto"/>
                                    <w:left w:val="none" w:sz="0" w:space="0" w:color="auto"/>
                                    <w:bottom w:val="none" w:sz="0" w:space="0" w:color="auto"/>
                                    <w:right w:val="none" w:sz="0" w:space="0" w:color="auto"/>
                                  </w:divBdr>
                                </w:div>
                                <w:div w:id="1842348567">
                                  <w:marLeft w:val="0"/>
                                  <w:marRight w:val="0"/>
                                  <w:marTop w:val="0"/>
                                  <w:marBottom w:val="0"/>
                                  <w:divBdr>
                                    <w:top w:val="none" w:sz="0" w:space="0" w:color="auto"/>
                                    <w:left w:val="none" w:sz="0" w:space="0" w:color="auto"/>
                                    <w:bottom w:val="none" w:sz="0" w:space="0" w:color="auto"/>
                                    <w:right w:val="none" w:sz="0" w:space="0" w:color="auto"/>
                                  </w:divBdr>
                                </w:div>
                              </w:divsChild>
                            </w:div>
                            <w:div w:id="1972246368">
                              <w:marLeft w:val="0"/>
                              <w:marRight w:val="0"/>
                              <w:marTop w:val="0"/>
                              <w:marBottom w:val="0"/>
                              <w:divBdr>
                                <w:top w:val="none" w:sz="0" w:space="0" w:color="auto"/>
                                <w:left w:val="none" w:sz="0" w:space="0" w:color="auto"/>
                                <w:bottom w:val="none" w:sz="0" w:space="0" w:color="auto"/>
                                <w:right w:val="none" w:sz="0" w:space="0" w:color="auto"/>
                              </w:divBdr>
                            </w:div>
                          </w:divsChild>
                        </w:div>
                        <w:div w:id="1102410517">
                          <w:marLeft w:val="0"/>
                          <w:marRight w:val="0"/>
                          <w:marTop w:val="0"/>
                          <w:marBottom w:val="750"/>
                          <w:divBdr>
                            <w:top w:val="none" w:sz="0" w:space="0" w:color="auto"/>
                            <w:left w:val="none" w:sz="0" w:space="0" w:color="auto"/>
                            <w:bottom w:val="none" w:sz="0" w:space="0" w:color="auto"/>
                            <w:right w:val="none" w:sz="0" w:space="0" w:color="auto"/>
                          </w:divBdr>
                          <w:divsChild>
                            <w:div w:id="620453062">
                              <w:marLeft w:val="0"/>
                              <w:marRight w:val="0"/>
                              <w:marTop w:val="0"/>
                              <w:marBottom w:val="0"/>
                              <w:divBdr>
                                <w:top w:val="none" w:sz="0" w:space="0" w:color="auto"/>
                                <w:left w:val="none" w:sz="0" w:space="0" w:color="auto"/>
                                <w:bottom w:val="none" w:sz="0" w:space="0" w:color="auto"/>
                                <w:right w:val="none" w:sz="0" w:space="0" w:color="auto"/>
                              </w:divBdr>
                              <w:divsChild>
                                <w:div w:id="1803034844">
                                  <w:marLeft w:val="0"/>
                                  <w:marRight w:val="0"/>
                                  <w:marTop w:val="0"/>
                                  <w:marBottom w:val="0"/>
                                  <w:divBdr>
                                    <w:top w:val="none" w:sz="0" w:space="0" w:color="auto"/>
                                    <w:left w:val="none" w:sz="0" w:space="0" w:color="auto"/>
                                    <w:bottom w:val="none" w:sz="0" w:space="0" w:color="auto"/>
                                    <w:right w:val="none" w:sz="0" w:space="0" w:color="auto"/>
                                  </w:divBdr>
                                  <w:divsChild>
                                    <w:div w:id="155453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874735">
                              <w:marLeft w:val="0"/>
                              <w:marRight w:val="0"/>
                              <w:marTop w:val="0"/>
                              <w:marBottom w:val="0"/>
                              <w:divBdr>
                                <w:top w:val="none" w:sz="0" w:space="0" w:color="auto"/>
                                <w:left w:val="none" w:sz="0" w:space="0" w:color="auto"/>
                                <w:bottom w:val="none" w:sz="0" w:space="0" w:color="auto"/>
                                <w:right w:val="none" w:sz="0" w:space="0" w:color="auto"/>
                              </w:divBdr>
                            </w:div>
                          </w:divsChild>
                        </w:div>
                        <w:div w:id="1555964169">
                          <w:marLeft w:val="0"/>
                          <w:marRight w:val="0"/>
                          <w:marTop w:val="0"/>
                          <w:marBottom w:val="750"/>
                          <w:divBdr>
                            <w:top w:val="none" w:sz="0" w:space="0" w:color="auto"/>
                            <w:left w:val="none" w:sz="0" w:space="0" w:color="auto"/>
                            <w:bottom w:val="none" w:sz="0" w:space="0" w:color="auto"/>
                            <w:right w:val="none" w:sz="0" w:space="0" w:color="auto"/>
                          </w:divBdr>
                          <w:divsChild>
                            <w:div w:id="552809078">
                              <w:marLeft w:val="0"/>
                              <w:marRight w:val="0"/>
                              <w:marTop w:val="0"/>
                              <w:marBottom w:val="0"/>
                              <w:divBdr>
                                <w:top w:val="none" w:sz="0" w:space="0" w:color="auto"/>
                                <w:left w:val="none" w:sz="0" w:space="0" w:color="auto"/>
                                <w:bottom w:val="none" w:sz="0" w:space="0" w:color="auto"/>
                                <w:right w:val="none" w:sz="0" w:space="0" w:color="auto"/>
                              </w:divBdr>
                            </w:div>
                            <w:div w:id="943341187">
                              <w:marLeft w:val="0"/>
                              <w:marRight w:val="0"/>
                              <w:marTop w:val="0"/>
                              <w:marBottom w:val="0"/>
                              <w:divBdr>
                                <w:top w:val="none" w:sz="0" w:space="0" w:color="auto"/>
                                <w:left w:val="none" w:sz="0" w:space="0" w:color="auto"/>
                                <w:bottom w:val="none" w:sz="0" w:space="0" w:color="auto"/>
                                <w:right w:val="none" w:sz="0" w:space="0" w:color="auto"/>
                              </w:divBdr>
                            </w:div>
                            <w:div w:id="1278945361">
                              <w:marLeft w:val="0"/>
                              <w:marRight w:val="0"/>
                              <w:marTop w:val="0"/>
                              <w:marBottom w:val="0"/>
                              <w:divBdr>
                                <w:top w:val="none" w:sz="0" w:space="0" w:color="auto"/>
                                <w:left w:val="none" w:sz="0" w:space="0" w:color="auto"/>
                                <w:bottom w:val="none" w:sz="0" w:space="0" w:color="auto"/>
                                <w:right w:val="none" w:sz="0" w:space="0" w:color="auto"/>
                              </w:divBdr>
                            </w:div>
                          </w:divsChild>
                        </w:div>
                        <w:div w:id="1773158701">
                          <w:marLeft w:val="0"/>
                          <w:marRight w:val="0"/>
                          <w:marTop w:val="0"/>
                          <w:marBottom w:val="750"/>
                          <w:divBdr>
                            <w:top w:val="none" w:sz="0" w:space="0" w:color="auto"/>
                            <w:left w:val="none" w:sz="0" w:space="0" w:color="auto"/>
                            <w:bottom w:val="none" w:sz="0" w:space="0" w:color="auto"/>
                            <w:right w:val="none" w:sz="0" w:space="0" w:color="auto"/>
                          </w:divBdr>
                          <w:divsChild>
                            <w:div w:id="282926906">
                              <w:marLeft w:val="0"/>
                              <w:marRight w:val="0"/>
                              <w:marTop w:val="0"/>
                              <w:marBottom w:val="0"/>
                              <w:divBdr>
                                <w:top w:val="none" w:sz="0" w:space="0" w:color="auto"/>
                                <w:left w:val="none" w:sz="0" w:space="0" w:color="auto"/>
                                <w:bottom w:val="none" w:sz="0" w:space="0" w:color="auto"/>
                                <w:right w:val="none" w:sz="0" w:space="0" w:color="auto"/>
                              </w:divBdr>
                            </w:div>
                            <w:div w:id="1656908006">
                              <w:marLeft w:val="0"/>
                              <w:marRight w:val="0"/>
                              <w:marTop w:val="0"/>
                              <w:marBottom w:val="0"/>
                              <w:divBdr>
                                <w:top w:val="none" w:sz="0" w:space="0" w:color="auto"/>
                                <w:left w:val="none" w:sz="0" w:space="0" w:color="auto"/>
                                <w:bottom w:val="none" w:sz="0" w:space="0" w:color="auto"/>
                                <w:right w:val="none" w:sz="0" w:space="0" w:color="auto"/>
                              </w:divBdr>
                            </w:div>
                            <w:div w:id="2010986913">
                              <w:marLeft w:val="0"/>
                              <w:marRight w:val="0"/>
                              <w:marTop w:val="0"/>
                              <w:marBottom w:val="0"/>
                              <w:divBdr>
                                <w:top w:val="none" w:sz="0" w:space="0" w:color="auto"/>
                                <w:left w:val="none" w:sz="0" w:space="0" w:color="auto"/>
                                <w:bottom w:val="none" w:sz="0" w:space="0" w:color="auto"/>
                                <w:right w:val="none" w:sz="0" w:space="0" w:color="auto"/>
                              </w:divBdr>
                            </w:div>
                          </w:divsChild>
                        </w:div>
                        <w:div w:id="1788162600">
                          <w:marLeft w:val="0"/>
                          <w:marRight w:val="0"/>
                          <w:marTop w:val="0"/>
                          <w:marBottom w:val="750"/>
                          <w:divBdr>
                            <w:top w:val="none" w:sz="0" w:space="0" w:color="auto"/>
                            <w:left w:val="none" w:sz="0" w:space="0" w:color="auto"/>
                            <w:bottom w:val="none" w:sz="0" w:space="0" w:color="auto"/>
                            <w:right w:val="none" w:sz="0" w:space="0" w:color="auto"/>
                          </w:divBdr>
                          <w:divsChild>
                            <w:div w:id="1040325867">
                              <w:marLeft w:val="0"/>
                              <w:marRight w:val="0"/>
                              <w:marTop w:val="0"/>
                              <w:marBottom w:val="0"/>
                              <w:divBdr>
                                <w:top w:val="none" w:sz="0" w:space="0" w:color="auto"/>
                                <w:left w:val="none" w:sz="0" w:space="0" w:color="auto"/>
                                <w:bottom w:val="none" w:sz="0" w:space="0" w:color="auto"/>
                                <w:right w:val="none" w:sz="0" w:space="0" w:color="auto"/>
                              </w:divBdr>
                            </w:div>
                            <w:div w:id="1996300915">
                              <w:marLeft w:val="0"/>
                              <w:marRight w:val="0"/>
                              <w:marTop w:val="0"/>
                              <w:marBottom w:val="0"/>
                              <w:divBdr>
                                <w:top w:val="none" w:sz="0" w:space="0" w:color="auto"/>
                                <w:left w:val="none" w:sz="0" w:space="0" w:color="auto"/>
                                <w:bottom w:val="none" w:sz="0" w:space="0" w:color="auto"/>
                                <w:right w:val="none" w:sz="0" w:space="0" w:color="auto"/>
                              </w:divBdr>
                            </w:div>
                          </w:divsChild>
                        </w:div>
                        <w:div w:id="1864243350">
                          <w:marLeft w:val="0"/>
                          <w:marRight w:val="0"/>
                          <w:marTop w:val="0"/>
                          <w:marBottom w:val="750"/>
                          <w:divBdr>
                            <w:top w:val="none" w:sz="0" w:space="0" w:color="auto"/>
                            <w:left w:val="none" w:sz="0" w:space="0" w:color="auto"/>
                            <w:bottom w:val="none" w:sz="0" w:space="0" w:color="auto"/>
                            <w:right w:val="none" w:sz="0" w:space="0" w:color="auto"/>
                          </w:divBdr>
                          <w:divsChild>
                            <w:div w:id="1226917892">
                              <w:marLeft w:val="0"/>
                              <w:marRight w:val="0"/>
                              <w:marTop w:val="0"/>
                              <w:marBottom w:val="0"/>
                              <w:divBdr>
                                <w:top w:val="none" w:sz="0" w:space="0" w:color="auto"/>
                                <w:left w:val="none" w:sz="0" w:space="0" w:color="auto"/>
                                <w:bottom w:val="none" w:sz="0" w:space="0" w:color="auto"/>
                                <w:right w:val="none" w:sz="0" w:space="0" w:color="auto"/>
                              </w:divBdr>
                            </w:div>
                            <w:div w:id="1368066672">
                              <w:marLeft w:val="0"/>
                              <w:marRight w:val="0"/>
                              <w:marTop w:val="0"/>
                              <w:marBottom w:val="0"/>
                              <w:divBdr>
                                <w:top w:val="none" w:sz="0" w:space="0" w:color="auto"/>
                                <w:left w:val="none" w:sz="0" w:space="0" w:color="auto"/>
                                <w:bottom w:val="none" w:sz="0" w:space="0" w:color="auto"/>
                                <w:right w:val="none" w:sz="0" w:space="0" w:color="auto"/>
                              </w:divBdr>
                              <w:divsChild>
                                <w:div w:id="164589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098510">
                          <w:marLeft w:val="0"/>
                          <w:marRight w:val="0"/>
                          <w:marTop w:val="0"/>
                          <w:marBottom w:val="750"/>
                          <w:divBdr>
                            <w:top w:val="none" w:sz="0" w:space="0" w:color="auto"/>
                            <w:left w:val="none" w:sz="0" w:space="0" w:color="auto"/>
                            <w:bottom w:val="none" w:sz="0" w:space="0" w:color="auto"/>
                            <w:right w:val="none" w:sz="0" w:space="0" w:color="auto"/>
                          </w:divBdr>
                          <w:divsChild>
                            <w:div w:id="42337477">
                              <w:marLeft w:val="0"/>
                              <w:marRight w:val="0"/>
                              <w:marTop w:val="0"/>
                              <w:marBottom w:val="0"/>
                              <w:divBdr>
                                <w:top w:val="none" w:sz="0" w:space="0" w:color="auto"/>
                                <w:left w:val="none" w:sz="0" w:space="0" w:color="auto"/>
                                <w:bottom w:val="none" w:sz="0" w:space="0" w:color="auto"/>
                                <w:right w:val="none" w:sz="0" w:space="0" w:color="auto"/>
                              </w:divBdr>
                            </w:div>
                            <w:div w:id="165706711">
                              <w:marLeft w:val="0"/>
                              <w:marRight w:val="0"/>
                              <w:marTop w:val="0"/>
                              <w:marBottom w:val="0"/>
                              <w:divBdr>
                                <w:top w:val="none" w:sz="0" w:space="0" w:color="auto"/>
                                <w:left w:val="none" w:sz="0" w:space="0" w:color="auto"/>
                                <w:bottom w:val="none" w:sz="0" w:space="0" w:color="auto"/>
                                <w:right w:val="none" w:sz="0" w:space="0" w:color="auto"/>
                              </w:divBdr>
                            </w:div>
                            <w:div w:id="195593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223741">
                      <w:marLeft w:val="0"/>
                      <w:marRight w:val="0"/>
                      <w:marTop w:val="0"/>
                      <w:marBottom w:val="150"/>
                      <w:divBdr>
                        <w:top w:val="none" w:sz="0" w:space="0" w:color="auto"/>
                        <w:left w:val="none" w:sz="0" w:space="0" w:color="auto"/>
                        <w:bottom w:val="single" w:sz="6" w:space="4" w:color="C1C1C1"/>
                        <w:right w:val="none" w:sz="0" w:space="0" w:color="auto"/>
                      </w:divBdr>
                    </w:div>
                    <w:div w:id="1721401123">
                      <w:marLeft w:val="0"/>
                      <w:marRight w:val="0"/>
                      <w:marTop w:val="0"/>
                      <w:marBottom w:val="150"/>
                      <w:divBdr>
                        <w:top w:val="none" w:sz="0" w:space="0" w:color="auto"/>
                        <w:left w:val="none" w:sz="0" w:space="0" w:color="auto"/>
                        <w:bottom w:val="single" w:sz="6" w:space="4" w:color="C1C1C1"/>
                        <w:right w:val="none" w:sz="0" w:space="0" w:color="auto"/>
                      </w:divBdr>
                    </w:div>
                    <w:div w:id="1761874443">
                      <w:marLeft w:val="0"/>
                      <w:marRight w:val="0"/>
                      <w:marTop w:val="0"/>
                      <w:marBottom w:val="750"/>
                      <w:divBdr>
                        <w:top w:val="none" w:sz="0" w:space="0" w:color="auto"/>
                        <w:left w:val="none" w:sz="0" w:space="0" w:color="auto"/>
                        <w:bottom w:val="none" w:sz="0" w:space="0" w:color="auto"/>
                        <w:right w:val="none" w:sz="0" w:space="0" w:color="auto"/>
                      </w:divBdr>
                    </w:div>
                  </w:divsChild>
                </w:div>
                <w:div w:id="12959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6" Type="http://schemas.openxmlformats.org/officeDocument/2006/relationships/image" Target="media/image2.jpeg"/>
  <Relationship Id="rId18" Type="http://schemas.openxmlformats.org/officeDocument/2006/relationships/image" Target="media/image3.png"/>
  <Relationship Id="rId19" Type="http://schemas.openxmlformats.org/officeDocument/2006/relationships/chart" Target="charts/chart1.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charts/_rels/chart1.xml.rels><?xml version="1.0" encoding="UTF-8"?>

<Relationships xmlns="http://schemas.openxmlformats.org/package/2006/relationships">
  <Relationship Id="rId1" Type="http://schemas.openxmlformats.org/officeDocument/2006/relationships/themeOverride" Target="../theme/themeOverride1.xml"/>
  <Relationship Id="rId2"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a:t>Gyventojų</a:t>
            </a:r>
            <a:r>
              <a:rPr lang="lt-LT" baseline="0"/>
              <a:t> apklausos duomenys</a:t>
            </a:r>
            <a:endParaRPr lang="lt-LT"/>
          </a:p>
        </c:rich>
      </c:tx>
      <c:overlay val="0"/>
      <c:spPr>
        <a:noFill/>
        <a:ln w="25400">
          <a:noFill/>
        </a:ln>
      </c:spPr>
    </c:title>
    <c:autoTitleDeleted val="0"/>
    <c:plotArea>
      <c:layout/>
      <c:barChart>
        <c:barDir val="bar"/>
        <c:grouping val="clustered"/>
        <c:varyColors val="0"/>
        <c:ser>
          <c:idx val="0"/>
          <c:order val="0"/>
          <c:tx>
            <c:strRef>
              <c:f>Lapas1!$B$1</c:f>
              <c:strCache>
                <c:ptCount val="1"/>
                <c:pt idx="0">
                  <c:v>Taip</c:v>
                </c:pt>
              </c:strCache>
            </c:strRef>
          </c:tx>
          <c:spPr>
            <a:solidFill>
              <a:srgbClr val="4472C4"/>
            </a:solidFill>
            <a:ln w="25400">
              <a:noFill/>
            </a:ln>
          </c:spPr>
          <c:invertIfNegative val="0"/>
          <c:cat>
            <c:strRef>
              <c:f>Lapas1!$A$2:$A$6</c:f>
              <c:strCache>
                <c:ptCount val="4"/>
                <c:pt idx="0">
                  <c:v>Ar Jums žinoma apie socialines paslaugas Telšių rajone</c:v>
                </c:pt>
                <c:pt idx="1">
                  <c:v>Ar Jums, Jūsų artimam asmeniui teikiamos socialinės paslaugos</c:v>
                </c:pt>
                <c:pt idx="2">
                  <c:v>Ar, Jūsų manymu, pakanka socialinių paslaugų Telšių rajone</c:v>
                </c:pt>
                <c:pt idx="3">
                  <c:v>Ar Jums, Jūsų artimam asmeniui teikiamos kokybiškos socialinės paslaugos</c:v>
                </c:pt>
              </c:strCache>
            </c:strRef>
          </c:cat>
          <c:val>
            <c:numRef>
              <c:f>Lapas1!$B$2:$B$6</c:f>
              <c:numCache>
                <c:formatCode>General</c:formatCode>
                <c:ptCount val="5"/>
                <c:pt idx="0">
                  <c:v>58.8</c:v>
                </c:pt>
                <c:pt idx="1">
                  <c:v>75.06</c:v>
                </c:pt>
                <c:pt idx="2">
                  <c:v>50.36</c:v>
                </c:pt>
                <c:pt idx="3">
                  <c:v>75.540000000000006</c:v>
                </c:pt>
              </c:numCache>
            </c:numRef>
          </c:val>
          <c:extLst>
            <c:ext xmlns:c16="http://schemas.microsoft.com/office/drawing/2014/chart" uri="{C3380CC4-5D6E-409C-BE32-E72D297353CC}">
              <c16:uniqueId val="{00000000-9315-47B9-B461-D296AC93D342}"/>
            </c:ext>
          </c:extLst>
        </c:ser>
        <c:ser>
          <c:idx val="1"/>
          <c:order val="1"/>
          <c:tx>
            <c:strRef>
              <c:f>Lapas1!$C$1</c:f>
              <c:strCache>
                <c:ptCount val="1"/>
                <c:pt idx="0">
                  <c:v>Ne</c:v>
                </c:pt>
              </c:strCache>
            </c:strRef>
          </c:tx>
          <c:spPr>
            <a:solidFill>
              <a:srgbClr val="ED7D31"/>
            </a:solidFill>
            <a:ln w="25400">
              <a:noFill/>
            </a:ln>
          </c:spPr>
          <c:invertIfNegative val="0"/>
          <c:cat>
            <c:strRef>
              <c:f>Lapas1!$A$2:$A$6</c:f>
              <c:strCache>
                <c:ptCount val="4"/>
                <c:pt idx="0">
                  <c:v>Ar Jums žinoma apie socialines paslaugas Telšių rajone</c:v>
                </c:pt>
                <c:pt idx="1">
                  <c:v>Ar Jums, Jūsų artimam asmeniui teikiamos socialinės paslaugos</c:v>
                </c:pt>
                <c:pt idx="2">
                  <c:v>Ar, Jūsų manymu, pakanka socialinių paslaugų Telšių rajone</c:v>
                </c:pt>
                <c:pt idx="3">
                  <c:v>Ar Jums, Jūsų artimam asmeniui teikiamos kokybiškos socialinės paslaugos</c:v>
                </c:pt>
              </c:strCache>
            </c:strRef>
          </c:cat>
          <c:val>
            <c:numRef>
              <c:f>Lapas1!$C$2:$C$6</c:f>
              <c:numCache>
                <c:formatCode>General</c:formatCode>
                <c:ptCount val="5"/>
                <c:pt idx="0">
                  <c:v>6.8</c:v>
                </c:pt>
                <c:pt idx="1">
                  <c:v>24.94</c:v>
                </c:pt>
                <c:pt idx="2">
                  <c:v>5.81</c:v>
                </c:pt>
                <c:pt idx="3">
                  <c:v>2.42</c:v>
                </c:pt>
              </c:numCache>
            </c:numRef>
          </c:val>
          <c:extLst>
            <c:ext xmlns:c16="http://schemas.microsoft.com/office/drawing/2014/chart" uri="{C3380CC4-5D6E-409C-BE32-E72D297353CC}">
              <c16:uniqueId val="{00000001-9315-47B9-B461-D296AC93D342}"/>
            </c:ext>
          </c:extLst>
        </c:ser>
        <c:ser>
          <c:idx val="2"/>
          <c:order val="2"/>
          <c:tx>
            <c:strRef>
              <c:f>Lapas1!$D$1</c:f>
              <c:strCache>
                <c:ptCount val="1"/>
                <c:pt idx="0">
                  <c:v>Nepakankamai</c:v>
                </c:pt>
              </c:strCache>
            </c:strRef>
          </c:tx>
          <c:spPr>
            <a:solidFill>
              <a:srgbClr val="A5A5A5"/>
            </a:solidFill>
            <a:ln w="25400">
              <a:noFill/>
            </a:ln>
          </c:spPr>
          <c:invertIfNegative val="0"/>
          <c:cat>
            <c:strRef>
              <c:f>Lapas1!$A$2:$A$6</c:f>
              <c:strCache>
                <c:ptCount val="4"/>
                <c:pt idx="0">
                  <c:v>Ar Jums žinoma apie socialines paslaugas Telšių rajone</c:v>
                </c:pt>
                <c:pt idx="1">
                  <c:v>Ar Jums, Jūsų artimam asmeniui teikiamos socialinės paslaugos</c:v>
                </c:pt>
                <c:pt idx="2">
                  <c:v>Ar, Jūsų manymu, pakanka socialinių paslaugų Telšių rajone</c:v>
                </c:pt>
                <c:pt idx="3">
                  <c:v>Ar Jums, Jūsų artimam asmeniui teikiamos kokybiškos socialinės paslaugos</c:v>
                </c:pt>
              </c:strCache>
            </c:strRef>
          </c:cat>
          <c:val>
            <c:numRef>
              <c:f>Lapas1!$D$2:$D$6</c:f>
              <c:numCache>
                <c:formatCode>General</c:formatCode>
                <c:ptCount val="5"/>
                <c:pt idx="0">
                  <c:v>34.4</c:v>
                </c:pt>
                <c:pt idx="1">
                  <c:v>0</c:v>
                </c:pt>
                <c:pt idx="2">
                  <c:v>0</c:v>
                </c:pt>
              </c:numCache>
            </c:numRef>
          </c:val>
          <c:extLst>
            <c:ext xmlns:c16="http://schemas.microsoft.com/office/drawing/2014/chart" uri="{C3380CC4-5D6E-409C-BE32-E72D297353CC}">
              <c16:uniqueId val="{00000002-9315-47B9-B461-D296AC93D342}"/>
            </c:ext>
          </c:extLst>
        </c:ser>
        <c:ser>
          <c:idx val="3"/>
          <c:order val="3"/>
          <c:tx>
            <c:strRef>
              <c:f>Lapas1!$E$1</c:f>
              <c:strCache>
                <c:ptCount val="1"/>
                <c:pt idx="0">
                  <c:v>Nežinau</c:v>
                </c:pt>
              </c:strCache>
            </c:strRef>
          </c:tx>
          <c:spPr>
            <a:solidFill>
              <a:srgbClr val="FFC000"/>
            </a:solidFill>
            <a:ln w="25400">
              <a:noFill/>
            </a:ln>
          </c:spPr>
          <c:invertIfNegative val="0"/>
          <c:cat>
            <c:strRef>
              <c:f>Lapas1!$A$2:$A$6</c:f>
              <c:strCache>
                <c:ptCount val="4"/>
                <c:pt idx="0">
                  <c:v>Ar Jums žinoma apie socialines paslaugas Telšių rajone</c:v>
                </c:pt>
                <c:pt idx="1">
                  <c:v>Ar Jums, Jūsų artimam asmeniui teikiamos socialinės paslaugos</c:v>
                </c:pt>
                <c:pt idx="2">
                  <c:v>Ar, Jūsų manymu, pakanka socialinių paslaugų Telšių rajone</c:v>
                </c:pt>
                <c:pt idx="3">
                  <c:v>Ar Jums, Jūsų artimam asmeniui teikiamos kokybiškos socialinės paslaugos</c:v>
                </c:pt>
              </c:strCache>
            </c:strRef>
          </c:cat>
          <c:val>
            <c:numRef>
              <c:f>Lapas1!$E$2:$E$6</c:f>
              <c:numCache>
                <c:formatCode>General</c:formatCode>
                <c:ptCount val="5"/>
                <c:pt idx="0">
                  <c:v>0</c:v>
                </c:pt>
                <c:pt idx="1">
                  <c:v>0</c:v>
                </c:pt>
                <c:pt idx="2">
                  <c:v>43.83</c:v>
                </c:pt>
                <c:pt idx="3">
                  <c:v>18.399999999999999</c:v>
                </c:pt>
              </c:numCache>
            </c:numRef>
          </c:val>
          <c:extLst>
            <c:ext xmlns:c16="http://schemas.microsoft.com/office/drawing/2014/chart" uri="{C3380CC4-5D6E-409C-BE32-E72D297353CC}">
              <c16:uniqueId val="{00000003-9315-47B9-B461-D296AC93D342}"/>
            </c:ext>
          </c:extLst>
        </c:ser>
        <c:ser>
          <c:idx val="4"/>
          <c:order val="4"/>
          <c:tx>
            <c:strRef>
              <c:f>Lapas1!$F$1</c:f>
              <c:strCache>
                <c:ptCount val="1"/>
                <c:pt idx="0">
                  <c:v>Susilaikau</c:v>
                </c:pt>
              </c:strCache>
            </c:strRef>
          </c:tx>
          <c:spPr>
            <a:solidFill>
              <a:srgbClr val="5B9BD5"/>
            </a:solidFill>
            <a:ln w="25400">
              <a:noFill/>
            </a:ln>
          </c:spPr>
          <c:invertIfNegative val="0"/>
          <c:cat>
            <c:strRef>
              <c:f>Lapas1!$A$2:$A$6</c:f>
              <c:strCache>
                <c:ptCount val="4"/>
                <c:pt idx="0">
                  <c:v>Ar Jums žinoma apie socialines paslaugas Telšių rajone</c:v>
                </c:pt>
                <c:pt idx="1">
                  <c:v>Ar Jums, Jūsų artimam asmeniui teikiamos socialinės paslaugos</c:v>
                </c:pt>
                <c:pt idx="2">
                  <c:v>Ar, Jūsų manymu, pakanka socialinių paslaugų Telšių rajone</c:v>
                </c:pt>
                <c:pt idx="3">
                  <c:v>Ar Jums, Jūsų artimam asmeniui teikiamos kokybiškos socialinės paslaugos</c:v>
                </c:pt>
              </c:strCache>
            </c:strRef>
          </c:cat>
          <c:val>
            <c:numRef>
              <c:f>Lapas1!$F$2:$F$6</c:f>
              <c:numCache>
                <c:formatCode>General</c:formatCode>
                <c:ptCount val="5"/>
                <c:pt idx="3">
                  <c:v>3.63</c:v>
                </c:pt>
              </c:numCache>
            </c:numRef>
          </c:val>
          <c:extLst>
            <c:ext xmlns:c16="http://schemas.microsoft.com/office/drawing/2014/chart" uri="{C3380CC4-5D6E-409C-BE32-E72D297353CC}">
              <c16:uniqueId val="{00000004-9315-47B9-B461-D296AC93D342}"/>
            </c:ext>
          </c:extLst>
        </c:ser>
        <c:dLbls>
          <c:showLegendKey val="0"/>
          <c:showVal val="0"/>
          <c:showCatName val="0"/>
          <c:showSerName val="0"/>
          <c:showPercent val="0"/>
          <c:showBubbleSize val="0"/>
        </c:dLbls>
        <c:gapWidth val="182"/>
        <c:axId val="1727024863"/>
        <c:axId val="1"/>
      </c:barChart>
      <c:catAx>
        <c:axId val="172702486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7024863"/>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5af5e8ed03984207b9f1a7466eddb75a" PartId="8bc4995da61b43ffba8a2599fbf369b2"/>
  <Part Type="pastraipa" DocPartId="85810ce30e794fa78d70ebd52a8b065b" PartId="76dd847a20ec4444a49e7b90c03bd791"/>
  <Part Type="pastraipa" DocPartId="89a1407052df4d4c93af5e4cc59b3376" PartId="64c3d067a7214d7ba935dee69e78f2f8">
    <Part Type="signatura" DocPartId="ebbbd802083d4cb9a30cec8535c0ec31" PartId="190eb417f7974ca6ba8b19ed3ef7373c">
      <Part Type="patvirtinta" Title="TELŠIŲ RAJONO SOCIALINIŲ PASLAUGŲ KOKYBĖS KONTROLĖS 2022 M. ATASKAITA" DocPartId="64611b0bf2d14e719a74cfaaaf011194" PartId="1358253365424ac6845061272064c654">
        <Part Type="skirsnis" Title="Turinys" DocPartId="b481d1aa4645492cacc31046e2b2d5b0" PartId="1503be565d5341f48362ca0e003c9fe7"/>
        <Part Type="skyrius" Nr="2" Title="SOCIALINIŲ PASLAUGŲ KOKYBĖS KONTROLĖS VYKDYMAS PASLAUGŲ" DocPartId="86725d1e31694c7dbcccac8e490a8dd8" PartId="680c653bb3aa4d0a987a97839de94410"/>
        <Part Type="skyrius" Nr="3" Title="SOCIALINIŲ PASLAUGŲ KOKYBĖS KONTROLĖS VYKDYMAS PASLAUGŲ SUBJEKTŲ LYGMENIU...............................................................................................................10" DocPartId="346f05e083d5472bab7458042fcfbc45" PartId="43c9359f253c46c09ecc6841e680c097"/>
        <Part Type="skyrius" Nr="4" Title="SOCIALINIŲ PASLAUGŲ KOKYBĖS KONTROLĖS VYKDYMAS SAVIVALDYBĖS LYGMENIU.....................................................................................................................................22" DocPartId="0b46de9b941d4673b6881d6c8f43b80d" PartId="6ee36fcd00864956a48e6221375fda04">
          <Part Type="poskyris" Title="SĄVOKOS IR SANTRUMPOS" DocPartId="6ae1294e3b73410aa61b3a121b9002a3" PartId="d8ca1dd59d484b32956fccd6d4514725"/>
        </Part>
        <Part Type="skyrius" Nr="1" Title="TELŠIŲ RAJONO SOCIALINIŲ PASLAUGŲ KOKYBĖS KONTROLĖS ATASKAITOS TEISINIS PAGRINDIMAS, VIEŠINIMAS" DocPartId="f7e9a852304e4fe8a2be92af36ed03d3" PartId="c6e01fc26392491d974cdabae2848e8b"/>
        <Part Type="skyrius" Nr="2" Title="SOCIALINIŲ PASLAUGŲ KOKYBĖS KONTROLĖS VYKDYMAS PASLAUGŲ GAVĖJŲ LYGMENIU" DocPartId="cef1b203febe48c097f2a30d611f7869" PartId="9858f29693d14bb1b9b7010782915e4d">
          <Part Type="punktas" Nr="1" Abbr="1 p." DocPartId="a5e4e1d2519d43a687af1c732b5ad259" PartId="b327e3833f5e4aa28dbfcb9e6c8a301b"/>
          <Part Type="punktas" Nr="2" Abbr="2 p." DocPartId="0752252635784b849103fb7640611885" PartId="fb0acbc8fe2047b5ad334409fc01b132"/>
          <Part Type="punktas" Nr="3" Abbr="3 p." DocPartId="a04240dd98f240c88802e8bb7c2dfbec" PartId="ad63b0c3687b42e0bdb69d84363ceba4"/>
        </Part>
        <Part Type="skyrius" Nr="3" Title="SOCIALINIŲ PASLAUGŲ KOKYBĖS KONTROLĖS VYKDYMAS PASLAUGŲ SUBJEKTŲ LYGMENIU" DocPartId="22fdf5f198d244fbb666aea03a7c0786" PartId="fbcfd86ce8954cb3bbaf7787a6bf395a"/>
        <Part Type="skyrius" Nr="3" Title="SIŪLYMAI IR REKOMENDACIJOS" Notes="Numeris ne iš eilės. Trūksta dalių? [DocDalys]" DocPartId="a075895e58874fcc82c684ae7c701f3b" PartId="3bea4fe0bc8e49c8b72baac949ac98a6">
          <Part Type="punktas" Nr="1" Abbr="1 p." DocPartId="df994ab680fb40779b9f506f6a0d519a" PartId="71e52ec959514b7d9ecdbbc6d1db8888">
            <Part Type="papunktis" Nr="1.1" Abbr="1.1 pp." DocPartId="0212f321c7184ad1a5f3ed256c477974" PartId="40ac676cb97c43ec93c304d4af7cbe77"/>
            <Part Type="papunktis" Nr="1.2" Abbr="1.2 pp." DocPartId="ba7c634898f6408bbd012d504d9a6d41" PartId="f43b073e37ce4e818b68e90ea3adc2c4"/>
          </Part>
          <Part Type="punktas" Nr="2" Abbr="2 p." DocPartId="6fade733a91443a1ac893c8df5a6b428" PartId="6aad9d96ed8d4eda806b1617144f84dd">
            <Part Type="papunktis" Nr="2.1" Abbr="2.1 pp." DocPartId="e0e43692cb524d23a6e6ec58722b7bb9" PartId="aef29a11db1d46d7b2fff7ef184fe3a7"/>
            <Part Type="papunktis" Nr="2.2" Abbr="2.2 pp." DocPartId="2e5c4aca5a9246d0875898f389a264af" PartId="8b2e73eeba834aa7b52a5dbf2bd6d5f3"/>
            <Part Type="papunktis" Nr="2.3" Abbr="2.3 pp." DocPartId="886b60cc8b2c45b68b7541e3ee2777a8" PartId="74a7eb0f7cc648b5bfcf85f177c201eb"/>
            <Part Type="papunktis" Nr="2.4" Abbr="2.4 pp." DocPartId="455c175eb7414d4dbb10477812c5df25" PartId="20847b6fadef4cc580ad520620052d97"/>
            <Part Type="papunktis" Nr="2.5" Abbr="2.5 pp." DocPartId="8ee30603681f45a4adbf636331926645" PartId="fdb9d55b87ec4db9af2fba7c1fdefd54"/>
            <Part Type="papunktis" Nr="2.6" Abbr="2.6 pp." DocPartId="7e991ea135ec4ea3b13717fa29984979" PartId="511e4cf5653b44e4993f07a52826a486"/>
            <Part Type="papunktis" Nr="2.7" Abbr="2.7 pp." DocPartId="2ff43e529120437487a4458f1ccb647b" PartId="5c8c345e2d604ca5b09b1175be9fae55"/>
            <Part Type="papunktis" Nr="2.8" Abbr="2.8 pp." DocPartId="7adb5e47e6224af694edbc0834aa0ee0" PartId="41604ffa713e404181eb88bc146ffc98"/>
          </Part>
          <Part Type="poskyris" Title="_____________________________" DocPartId="bd0224ca0c194765a958424777fb84d2" PartId="52091ff1ba4042b5882bd79b1666c9da"/>
        </Part>
      </Part>
    </Part>
  </Part>
</Parts>
</file>

<file path=customXml/itemProps1.xml><?xml version="1.0" encoding="utf-8"?>
<ds:datastoreItem xmlns:ds="http://schemas.openxmlformats.org/officeDocument/2006/customXml" ds:itemID="{E2F3893A-3429-44F0-90B1-FF32D264A63D}">
  <ds:schemaRefs>
    <ds:schemaRef ds:uri="http://schemas.openxmlformats.org/officeDocument/2006/bibliography"/>
  </ds:schemaRefs>
</ds:datastoreItem>
</file>

<file path=customXml/itemProps2.xml><?xml version="1.0" encoding="utf-8"?>
<ds:datastoreItem xmlns:ds="http://schemas.openxmlformats.org/officeDocument/2006/customXml" ds:itemID="{558CE009-5A2E-4D09-9F18-DFAD54BA6E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2247</Words>
  <Characters>16610</Characters>
  <Application>Microsoft Office Word</Application>
  <DocSecurity>4</DocSecurity>
  <Lines>313</Lines>
  <Paragraphs>110</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18747</CharactersWithSpaces>
  <SharedDoc>false</SharedDoc>
  <HyperlinkBase/>
  <HLinks>
    <vt:vector size="12" baseType="variant">
      <vt:variant>
        <vt:i4>7340157</vt:i4>
      </vt:variant>
      <vt:variant>
        <vt:i4>21</vt:i4>
      </vt:variant>
      <vt:variant>
        <vt:i4>0</vt:i4>
      </vt:variant>
      <vt:variant>
        <vt:i4>5</vt:i4>
      </vt:variant>
      <vt:variant>
        <vt:lpwstr>http://www.telsiai.lt/</vt:lpwstr>
      </vt:variant>
      <vt:variant>
        <vt:lpwstr/>
      </vt:variant>
      <vt:variant>
        <vt:i4>3735653</vt:i4>
      </vt:variant>
      <vt:variant>
        <vt:i4>18</vt:i4>
      </vt:variant>
      <vt:variant>
        <vt:i4>0</vt:i4>
      </vt:variant>
      <vt:variant>
        <vt:i4>5</vt:i4>
      </vt:variant>
      <vt:variant>
        <vt:lpwstr>http://www.google.com/url?sa=i&amp;rct=j&amp;q=&amp;esrc=s&amp;source=images&amp;cd=&amp;cad=rja&amp;uact=8&amp;ved=&amp;url=http://tzinios.lt/nora-sukurti-elekt%C2%ADro%C2%ADni%C2%ADnio-bi%C2%ADlie%C2%ADto-sis%C2%ADte%C2%ADma-tel%C2%ADsiuose-ly%C2%ADdi-nei%C2%ADgia%C2%ADma-ta%C2%ADry%C2%ADbos-na%C2%ADriu-nuo%C2%ADmo%C2%ADne/&amp;psig=AOvVaw1-wr4tt0vQQqkHiFTH3l1K&amp;ust=1542186440806505</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2024-03-21T08:12:00Z</dcterms:created>
  <dc:creator>vartotojas</dc:creator>
  <lastModifiedBy>adlibuser</lastModifiedBy>
  <lastPrinted>2023-05-23T14:19:00Z</lastPrinted>
  <dcterms:modified xsi:type="dcterms:W3CDTF">2024-03-21T08:12:00Z</dcterms:modified>
  <revision>2</revision>
  <dc:title>PROJEKTAS</dc:title>
</coreProperties>
</file>