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E8" w:rsidRDefault="006050E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6050E8" w:rsidRDefault="003D4109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1B1A25A7" wp14:editId="55232BE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E8" w:rsidRDefault="006050E8">
      <w:pPr>
        <w:jc w:val="center"/>
        <w:rPr>
          <w:caps/>
          <w:sz w:val="12"/>
          <w:szCs w:val="12"/>
        </w:rPr>
      </w:pPr>
    </w:p>
    <w:p w:rsidR="006050E8" w:rsidRDefault="003D4109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:rsidR="006050E8" w:rsidRDefault="003D4109">
      <w:pPr>
        <w:jc w:val="center"/>
        <w:rPr>
          <w:b/>
          <w:caps/>
        </w:rPr>
      </w:pPr>
      <w:r>
        <w:rPr>
          <w:b/>
          <w:caps/>
        </w:rPr>
        <w:t>BIUDŽETINIŲ ĮSTAIGŲ ĮSTATYMO NR. I-1113 9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PAKEITIMO</w:t>
      </w:r>
    </w:p>
    <w:p w:rsidR="006050E8" w:rsidRDefault="003D4109">
      <w:pPr>
        <w:jc w:val="center"/>
        <w:rPr>
          <w:caps/>
        </w:rPr>
      </w:pPr>
      <w:r>
        <w:rPr>
          <w:b/>
          <w:caps/>
        </w:rPr>
        <w:t>ĮSTATYMAS</w:t>
      </w:r>
    </w:p>
    <w:p w:rsidR="006050E8" w:rsidRDefault="006050E8">
      <w:pPr>
        <w:jc w:val="center"/>
        <w:rPr>
          <w:b/>
          <w:caps/>
        </w:rPr>
      </w:pPr>
    </w:p>
    <w:p w:rsidR="006050E8" w:rsidRDefault="003D4109"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rugsėjo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30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XIV-548</w:t>
      </w:r>
    </w:p>
    <w:p w:rsidR="006050E8" w:rsidRDefault="003D4109">
      <w:pPr>
        <w:jc w:val="center"/>
        <w:rPr>
          <w:szCs w:val="24"/>
        </w:rPr>
      </w:pPr>
      <w:r>
        <w:rPr>
          <w:szCs w:val="24"/>
        </w:rPr>
        <w:t>Vilnius</w:t>
      </w:r>
    </w:p>
    <w:p w:rsidR="006050E8" w:rsidRDefault="006050E8">
      <w:pPr>
        <w:jc w:val="center"/>
        <w:rPr>
          <w:sz w:val="22"/>
        </w:rPr>
      </w:pPr>
    </w:p>
    <w:p w:rsidR="006050E8" w:rsidRDefault="006050E8">
      <w:pPr>
        <w:spacing w:line="360" w:lineRule="auto"/>
        <w:ind w:firstLine="720"/>
        <w:jc w:val="both"/>
        <w:rPr>
          <w:sz w:val="16"/>
          <w:szCs w:val="16"/>
        </w:rPr>
      </w:pPr>
    </w:p>
    <w:p w:rsidR="006050E8" w:rsidRDefault="006050E8">
      <w:pPr>
        <w:spacing w:line="360" w:lineRule="auto"/>
        <w:ind w:firstLine="720"/>
        <w:jc w:val="both"/>
        <w:sectPr w:rsidR="006050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6050E8" w:rsidRDefault="006050E8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:rsidR="006050E8" w:rsidRDefault="003D4109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9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straipsnio pakeitimas</w:t>
      </w:r>
    </w:p>
    <w:p w:rsidR="006050E8" w:rsidRDefault="003D4109">
      <w:pPr>
        <w:spacing w:line="360" w:lineRule="auto"/>
        <w:ind w:firstLine="720"/>
        <w:rPr>
          <w:bCs/>
        </w:rPr>
      </w:pPr>
      <w:r>
        <w:rPr>
          <w:bCs/>
        </w:rPr>
        <w:t>1</w:t>
      </w:r>
      <w:r>
        <w:rPr>
          <w:bCs/>
        </w:rPr>
        <w:t>. Pakeisti 9</w:t>
      </w:r>
      <w:r>
        <w:rPr>
          <w:bCs/>
          <w:vertAlign w:val="superscript"/>
        </w:rPr>
        <w:t>1</w:t>
      </w:r>
      <w:r>
        <w:rPr>
          <w:bCs/>
        </w:rPr>
        <w:t xml:space="preserve"> straipsnio 1 dalį ir ją išdėstyti taip:</w:t>
      </w:r>
    </w:p>
    <w:p w:rsidR="006050E8" w:rsidRDefault="003D4109">
      <w:pPr>
        <w:spacing w:line="360" w:lineRule="auto"/>
        <w:ind w:firstLine="720"/>
        <w:jc w:val="both"/>
      </w:pPr>
      <w:r>
        <w:rPr>
          <w:bCs/>
        </w:rPr>
        <w:t>„</w:t>
      </w:r>
      <w:r>
        <w:rPr>
          <w:szCs w:val="24"/>
        </w:rPr>
        <w:t>1</w:t>
      </w:r>
      <w:r>
        <w:rPr>
          <w:szCs w:val="24"/>
        </w:rPr>
        <w:t>. Dalis biudžetinių įstaigų bendrųjų funkcijų (buhalterinės apskaitos, dokumentų valdymo, personalo administravimo,</w:t>
      </w:r>
      <w:r>
        <w:rPr>
          <w:b/>
          <w:szCs w:val="24"/>
        </w:rPr>
        <w:t xml:space="preserve"> </w:t>
      </w:r>
      <w:r>
        <w:rPr>
          <w:szCs w:val="24"/>
        </w:rPr>
        <w:t>viešųjų pir</w:t>
      </w:r>
      <w:r>
        <w:rPr>
          <w:szCs w:val="24"/>
        </w:rPr>
        <w:t>kimų procedūrų atlikimo ir kitos pagalbinio pobūdžio funkcijos), kurios padeda įgyvendinti biudžetinei įstaigai teisės aktuose nustatytus uždavinius (toliau – bendrosios funkcijos), gali būti atliekamos centralizuotai. Biudžetinės įstaigos bendrųjų funkcij</w:t>
      </w:r>
      <w:r>
        <w:rPr>
          <w:szCs w:val="24"/>
        </w:rPr>
        <w:t>ų atlikimas gali būti centralizuotas tiek, kad nebūtų ribojama šios įstaigos vadovo galimybė atlikti pareigas, nustatytas šio įstatymo 9 straipsnyje</w:t>
      </w:r>
      <w:r>
        <w:t>.“</w:t>
      </w:r>
    </w:p>
    <w:p w:rsidR="006050E8" w:rsidRDefault="003D4109">
      <w:pPr>
        <w:spacing w:line="360" w:lineRule="auto"/>
        <w:ind w:firstLine="720"/>
        <w:rPr>
          <w:bCs/>
        </w:rPr>
      </w:pPr>
      <w:r>
        <w:rPr>
          <w:bCs/>
        </w:rPr>
        <w:t>2</w:t>
      </w:r>
      <w:r>
        <w:rPr>
          <w:bCs/>
        </w:rPr>
        <w:t>. Pakeisti 9</w:t>
      </w:r>
      <w:r>
        <w:rPr>
          <w:bCs/>
          <w:vertAlign w:val="superscript"/>
        </w:rPr>
        <w:t>1</w:t>
      </w:r>
      <w:r>
        <w:rPr>
          <w:bCs/>
        </w:rPr>
        <w:t xml:space="preserve"> straipsnio 2 dalį ir ją išdėstyti taip:</w:t>
      </w:r>
    </w:p>
    <w:p w:rsidR="006050E8" w:rsidRDefault="003D4109">
      <w:pPr>
        <w:widowControl w:val="0"/>
        <w:suppressAutoHyphens/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>. Vyriausybė turi teisę priimti sprend</w:t>
      </w:r>
      <w:r>
        <w:rPr>
          <w:color w:val="000000"/>
          <w:szCs w:val="24"/>
        </w:rPr>
        <w:t>imą dėl Vyriausybės kanceliarijos, ministerijų, Vyriausybės įstaigų, Vyriausybės atstovų įstaigos, atitinkamo ministro valdymo sritims priskirtų įstaigų prie ministerijos, kitų biudžetinių įstaigų, kurių savininko teises ir pareigas įgyvendina Vyriausybė a</w:t>
      </w:r>
      <w:r>
        <w:rPr>
          <w:color w:val="000000"/>
          <w:szCs w:val="24"/>
        </w:rPr>
        <w:t>rba jos įgaliota institucija, bendrųjų funkcijų centralizuoto atlikimo ir konkrečių biudžetinių įstaigų, kurių bendrosios funkcijos bus atliekamos centralizuotai.“</w:t>
      </w:r>
    </w:p>
    <w:p w:rsidR="006050E8" w:rsidRDefault="003D4109">
      <w:pPr>
        <w:spacing w:line="360" w:lineRule="auto"/>
        <w:ind w:firstLine="720"/>
        <w:rPr>
          <w:bCs/>
        </w:rPr>
      </w:pP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bCs/>
        </w:rPr>
        <w:t>Pakeisti 9</w:t>
      </w:r>
      <w:r>
        <w:rPr>
          <w:bCs/>
          <w:vertAlign w:val="superscript"/>
        </w:rPr>
        <w:t>1</w:t>
      </w:r>
      <w:r>
        <w:rPr>
          <w:bCs/>
        </w:rPr>
        <w:t xml:space="preserve"> straipsnio 3 dalį ir ją išdėstyti taip:</w:t>
      </w:r>
    </w:p>
    <w:p w:rsidR="006050E8" w:rsidRDefault="003D4109" w:rsidP="003D4109">
      <w:pPr>
        <w:widowControl w:val="0"/>
        <w:suppressAutoHyphens/>
        <w:spacing w:line="360" w:lineRule="auto"/>
        <w:ind w:firstLine="720"/>
        <w:jc w:val="both"/>
        <w:rPr>
          <w:rFonts w:ascii="TimesLT" w:hAnsi="TimesLT"/>
          <w:i/>
          <w:iCs/>
          <w:color w:val="000000"/>
          <w:lang w:val="en-US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Savivaldybės taryba tur</w:t>
      </w:r>
      <w:r>
        <w:rPr>
          <w:color w:val="000000"/>
          <w:szCs w:val="24"/>
        </w:rPr>
        <w:t xml:space="preserve">i teisę priimti sprendimą dėl biudžetinių įstaigų, kurių savininkė yra savivaldybė, bendrųjų funkcijų centralizuoto atlikimo ir konkrečių biudžetinių įstaigų, kurių bendrosios funkcijos bus atliekamos centralizuotai. Sprendimą dėl įstaigos (įstaigų), kuri </w:t>
      </w:r>
      <w:r>
        <w:rPr>
          <w:color w:val="000000"/>
          <w:szCs w:val="24"/>
        </w:rPr>
        <w:t>(kurios) centralizuotai atliktų šioje dalyje nurodytas funkcijas, priima savivaldybės taryba.“</w:t>
      </w:r>
    </w:p>
    <w:p w:rsidR="003D4109" w:rsidRDefault="003D4109" w:rsidP="003D4109">
      <w:pPr>
        <w:spacing w:line="360" w:lineRule="auto"/>
        <w:ind w:firstLine="720"/>
        <w:jc w:val="both"/>
      </w:pPr>
    </w:p>
    <w:p w:rsidR="006050E8" w:rsidRDefault="003D4109" w:rsidP="003D4109">
      <w:pPr>
        <w:spacing w:line="360" w:lineRule="auto"/>
        <w:ind w:firstLine="720"/>
        <w:jc w:val="both"/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t>Skelbiu šį Lietuvos Respublikos Seimo priimtą įstatymą.</w:t>
      </w:r>
    </w:p>
    <w:p w:rsidR="006050E8" w:rsidRDefault="006050E8">
      <w:pPr>
        <w:spacing w:line="360" w:lineRule="auto"/>
        <w:rPr>
          <w:i/>
          <w:szCs w:val="24"/>
        </w:rPr>
      </w:pPr>
    </w:p>
    <w:p w:rsidR="006050E8" w:rsidRDefault="006050E8">
      <w:pPr>
        <w:spacing w:line="360" w:lineRule="auto"/>
      </w:pPr>
    </w:p>
    <w:p w:rsidR="006050E8" w:rsidRDefault="003D4109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6050E8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E8" w:rsidRDefault="003D41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6050E8" w:rsidRDefault="003D41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8" w:rsidRDefault="003D410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6050E8" w:rsidRDefault="006050E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8" w:rsidRDefault="003D410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6050E8" w:rsidRDefault="006050E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8" w:rsidRDefault="006050E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E8" w:rsidRDefault="003D41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6050E8" w:rsidRDefault="003D4109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8" w:rsidRDefault="003D410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6050E8" w:rsidRDefault="006050E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8" w:rsidRDefault="003D4109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6050E8" w:rsidRDefault="006050E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E8" w:rsidRDefault="006050E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6"/>
    <w:rsid w:val="00255A76"/>
    <w:rsid w:val="003D4109"/>
    <w:rsid w:val="006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1860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2021-10-15T05:19:00Z</dcterms:created>
  <dc:creator>MOZERĖ Dainora</dc:creator>
  <lastModifiedBy>GUMBYTĖ Danguolė</lastModifiedBy>
  <lastPrinted>2004-12-10T05:45:00Z</lastPrinted>
  <dcterms:modified xsi:type="dcterms:W3CDTF">2021-10-15T06:36:00Z</dcterms:modified>
  <revision>3</revision>
</coreProperties>
</file>