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513"/>
          <w:tab w:val="right" w:pos="9026"/>
        </w:tabs>
        <w:rPr>
          <w:rFonts w:ascii="Calibri" w:hAnsi="Calibri" w:cs="Calibri"/>
          <w:sz w:val="22"/>
          <w:szCs w:val="22"/>
        </w:rPr>
      </w:pPr>
    </w:p>
    <w:p>
      <w:pPr>
        <w:spacing w:line="259" w:lineRule="auto"/>
        <w:jc w:val="center"/>
        <w:rPr>
          <w:rFonts w:ascii="Calibri" w:hAnsi="Calibri" w:cs="Calibri"/>
          <w:sz w:val="32"/>
          <w:szCs w:val="22"/>
        </w:rPr>
      </w:pPr>
      <w:r>
        <w:rPr>
          <w:rFonts w:ascii="Calibri" w:hAnsi="Calibri" w:cs="Calibri"/>
          <w:sz w:val="3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7" o:title=""/>
          </v:shape>
          <o:OLEObject Type="Embed" ProgID="CorelDraw.Graphic.8" ShapeID="_x0000_i1025" DrawAspect="Content" ObjectID="_1590231394" r:id="rId8"/>
        </w:object>
      </w:r>
    </w:p>
    <w:p>
      <w:pPr>
        <w:rPr>
          <w:sz w:val="14"/>
          <w:szCs w:val="14"/>
        </w:rPr>
      </w:pPr>
    </w:p>
    <w:p>
      <w:pPr>
        <w:spacing w:line="259" w:lineRule="auto"/>
        <w:rPr>
          <w:b/>
          <w:szCs w:val="24"/>
        </w:rPr>
      </w:pPr>
      <w:r>
        <w:rPr>
          <w:b/>
          <w:szCs w:val="24"/>
        </w:rPr>
        <w:t>RADVILIŠKIO RAJONO SAVIVALDYBĖS ADMINISTRACIJOS DIREKTORIUS</w:t>
      </w:r>
    </w:p>
    <w:p>
      <w:pPr>
        <w:rPr>
          <w:sz w:val="14"/>
          <w:szCs w:val="14"/>
        </w:rPr>
      </w:pPr>
    </w:p>
    <w:p>
      <w:pPr>
        <w:spacing w:line="259" w:lineRule="auto"/>
        <w:rPr>
          <w:szCs w:val="24"/>
        </w:rPr>
      </w:pPr>
    </w:p>
    <w:p>
      <w:pPr>
        <w:rPr>
          <w:sz w:val="14"/>
          <w:szCs w:val="14"/>
        </w:rPr>
      </w:pPr>
    </w:p>
    <w:p>
      <w:pPr>
        <w:spacing w:line="259" w:lineRule="auto"/>
        <w:jc w:val="center"/>
        <w:rPr>
          <w:b/>
          <w:szCs w:val="24"/>
        </w:rPr>
      </w:pPr>
      <w:r>
        <w:rPr>
          <w:b/>
          <w:szCs w:val="24"/>
        </w:rPr>
        <w:t>ĮSAKYMAS</w:t>
      </w:r>
    </w:p>
    <w:p>
      <w:pPr>
        <w:rPr>
          <w:sz w:val="14"/>
          <w:szCs w:val="14"/>
        </w:rPr>
      </w:pPr>
    </w:p>
    <w:p>
      <w:pPr>
        <w:spacing w:line="259" w:lineRule="auto"/>
        <w:jc w:val="center"/>
        <w:rPr>
          <w:b/>
          <w:szCs w:val="24"/>
        </w:rPr>
      </w:pPr>
      <w:r>
        <w:rPr>
          <w:b/>
          <w:szCs w:val="24"/>
        </w:rPr>
        <w:t>DĖL RADVILIŠKIO RAJONO SAVIVALDYBĖS EKSTREMALIŲJŲ SITUACIJŲ PREVENCIJOS PRIEMONIŲ 2018-2020 METŲ PLANO PATVIRTINIMO</w:t>
      </w:r>
    </w:p>
    <w:p>
      <w:pPr>
        <w:rPr>
          <w:sz w:val="14"/>
          <w:szCs w:val="14"/>
        </w:rPr>
      </w:pPr>
    </w:p>
    <w:p>
      <w:pPr>
        <w:spacing w:line="259" w:lineRule="auto"/>
        <w:jc w:val="center"/>
        <w:rPr>
          <w:b/>
          <w:szCs w:val="24"/>
        </w:rPr>
      </w:pPr>
    </w:p>
    <w:p>
      <w:pPr>
        <w:rPr>
          <w:sz w:val="14"/>
          <w:szCs w:val="14"/>
        </w:rPr>
      </w:pPr>
    </w:p>
    <w:p>
      <w:pPr>
        <w:spacing w:line="259" w:lineRule="auto"/>
        <w:jc w:val="center"/>
        <w:rPr>
          <w:szCs w:val="24"/>
        </w:rPr>
      </w:pPr>
      <w:r>
        <w:rPr>
          <w:szCs w:val="24"/>
        </w:rPr>
        <w:t xml:space="preserve">2018  m. kovo 02 d.  Nr. A- 231 (8.2)</w:t>
      </w:r>
    </w:p>
    <w:p>
      <w:pPr>
        <w:rPr>
          <w:sz w:val="14"/>
          <w:szCs w:val="14"/>
        </w:rPr>
      </w:pPr>
    </w:p>
    <w:p>
      <w:pPr>
        <w:spacing w:line="259" w:lineRule="auto"/>
        <w:jc w:val="center"/>
        <w:rPr>
          <w:szCs w:val="24"/>
        </w:rPr>
      </w:pPr>
      <w:r>
        <w:rPr>
          <w:szCs w:val="24"/>
        </w:rPr>
        <w:t>Radviliškis</w:t>
      </w:r>
    </w:p>
    <w:p>
      <w:pPr>
        <w:rPr>
          <w:sz w:val="14"/>
          <w:szCs w:val="14"/>
        </w:rPr>
      </w:pPr>
    </w:p>
    <w:p>
      <w:pPr>
        <w:spacing w:line="259" w:lineRule="auto"/>
        <w:jc w:val="center"/>
        <w:rPr>
          <w:szCs w:val="24"/>
        </w:rPr>
      </w:pPr>
    </w:p>
    <w:p>
      <w:pPr>
        <w:rPr>
          <w:sz w:val="14"/>
          <w:szCs w:val="14"/>
        </w:rPr>
      </w:pPr>
    </w:p>
    <w:p>
      <w:pPr>
        <w:spacing w:line="259" w:lineRule="auto"/>
        <w:ind w:firstLine="709"/>
        <w:jc w:val="both"/>
        <w:rPr>
          <w:szCs w:val="24"/>
        </w:rPr>
      </w:pPr>
      <w:r>
        <w:rPr>
          <w:szCs w:val="24"/>
        </w:rPr>
        <w:t xml:space="preserve">Vadovaudamasi Lietuvos Respublikos vietos savivaldos įstatymo 29 straipsnio 8 dalies 2 punktu, Lietuvos Respublikos civilinės saugos įstatymo 14 straipsnio 16 punktu, Ekstremaliųjų situacijų prevencijos vykdymo tvarkos aprašu, patvirtintu Lietuvos Respublikos Vyriausybės 2010 m. liepos 14 d. nutarimu Nr. 1028 (Lietuvos Respublikos Vyriausybės  2017 m. balandžio 12 d. nutarimo Nr. 270 redakcija):</w:t>
      </w:r>
    </w:p>
    <w:p>
      <w:pPr>
        <w:rPr>
          <w:sz w:val="14"/>
          <w:szCs w:val="14"/>
        </w:rPr>
      </w:pPr>
    </w:p>
    <w:p>
      <w:pPr>
        <w:spacing w:line="259" w:lineRule="auto"/>
        <w:ind w:firstLine="709"/>
        <w:jc w:val="both"/>
        <w:rPr>
          <w:szCs w:val="24"/>
        </w:rPr>
      </w:pPr>
      <w:r>
        <w:rPr>
          <w:spacing w:val="50"/>
          <w:szCs w:val="24"/>
        </w:rPr>
        <w:t>tvirtinu</w:t>
      </w:r>
      <w:r>
        <w:rPr>
          <w:szCs w:val="24"/>
        </w:rPr>
        <w:t xml:space="preserve"> Radviliškio rajono savivaldybės Ekstremaliųjų situacijų prevencijos priemonių 2018-2020 metų planą (pridedama).</w:t>
      </w:r>
    </w:p>
    <w:p>
      <w:pPr>
        <w:rPr>
          <w:sz w:val="14"/>
          <w:szCs w:val="14"/>
        </w:rPr>
      </w:pPr>
    </w:p>
    <w:p>
      <w:pPr>
        <w:spacing w:line="259" w:lineRule="auto"/>
        <w:ind w:firstLine="709"/>
        <w:jc w:val="both"/>
        <w:rPr>
          <w:szCs w:val="24"/>
        </w:rPr>
      </w:pPr>
      <w:r>
        <w:rPr>
          <w:szCs w:val="24"/>
        </w:rPr>
        <w:t xml:space="preserve">Šis įsakymas gali būti skundžiamas Lietuvos Respublikos administracinių bylų teisenos įstatymo nustatyta tvarka. </w:t>
      </w:r>
    </w:p>
    <w:p>
      <w:pPr>
        <w:rPr>
          <w:sz w:val="14"/>
          <w:szCs w:val="14"/>
        </w:rPr>
      </w:pPr>
    </w:p>
    <w:p>
      <w:pPr>
        <w:spacing w:line="259" w:lineRule="auto"/>
        <w:ind w:firstLine="709"/>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r>
        <w:rPr>
          <w:szCs w:val="24"/>
        </w:rPr>
        <w:t xml:space="preserve">Administracijos direktorė                                                                            Jolanta Margaitienė</w:t>
      </w: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zCs w:val="24"/>
        </w:rPr>
      </w:pPr>
    </w:p>
    <w:p>
      <w:pPr>
        <w:rPr>
          <w:sz w:val="14"/>
          <w:szCs w:val="14"/>
        </w:rPr>
      </w:pPr>
    </w:p>
    <w:p>
      <w:pPr>
        <w:spacing w:line="259" w:lineRule="auto"/>
        <w:rPr>
          <w:spacing w:val="-4"/>
          <w:szCs w:val="24"/>
        </w:rPr>
      </w:pPr>
      <w:r>
        <w:rPr>
          <w:spacing w:val="-4"/>
          <w:szCs w:val="24"/>
        </w:rPr>
        <w:t xml:space="preserve">Vidmantas Benevičius, (8 422) 69 050, 8 626 98 579, el.p. </w:t>
      </w:r>
      <w:r>
        <w:rPr>
          <w:color w:val="0000FF"/>
          <w:spacing w:val="-4"/>
          <w:szCs w:val="24"/>
          <w:u w:val="single"/>
        </w:rPr>
        <w:t>vidmantas.benevičius@radviliskis.lt</w:t>
      </w:r>
      <w:r>
        <w:rPr>
          <w:spacing w:val="-4"/>
          <w:szCs w:val="24"/>
        </w:rPr>
        <w:t xml:space="preserve">   </w:t>
      </w:r>
    </w:p>
    <w:p>
      <w:pPr>
        <w:rPr>
          <w:sz w:val="14"/>
          <w:szCs w:val="14"/>
        </w:rPr>
      </w:pPr>
    </w:p>
    <w:p>
      <w:pPr>
        <w:rPr>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701" w:header="567" w:footer="567" w:gutter="0"/>
          <w:cols w:space="1296"/>
          <w:titlePg/>
          <w:docGrid w:linePitch="360"/>
        </w:sectPr>
      </w:pPr>
    </w:p>
    <w:p>
      <w:pPr>
        <w:tabs>
          <w:tab w:val="center" w:pos="4513"/>
          <w:tab w:val="right" w:pos="9026"/>
        </w:tabs>
        <w:rPr>
          <w:rFonts w:ascii="Calibri" w:hAnsi="Calibri" w:cs="Calibri"/>
          <w:sz w:val="22"/>
          <w:szCs w:val="22"/>
        </w:rPr>
      </w:pPr>
    </w:p>
    <w:p>
      <w:pPr>
        <w:ind w:left="10920"/>
        <w:rPr>
          <w:szCs w:val="24"/>
        </w:rPr>
      </w:pPr>
      <w:r>
        <w:rPr>
          <w:rFonts w:ascii="Calibri" w:hAnsi="Calibri" w:cs="Calibri"/>
          <w:sz w:val="22"/>
          <w:szCs w:val="22"/>
          <w:lang w:val="en-US"/>
        </w:rPr>
        <mc:AlternateContent>
          <mc:Choice Requires="wps">
            <w:drawing>
              <wp:anchor distT="0" distB="0" distL="114300" distR="114300" simplePos="0" relativeHeight="251658240" behindDoc="0" locked="0" layoutInCell="1" allowOverlap="1" wp14:anchorId="38AEC872" wp14:editId="244C9947">
                <wp:simplePos x="0" y="0"/>
                <wp:positionH relativeFrom="column">
                  <wp:posOffset>7955280</wp:posOffset>
                </wp:positionH>
                <wp:positionV relativeFrom="paragraph">
                  <wp:posOffset>-508635</wp:posOffset>
                </wp:positionV>
                <wp:extent cx="1950720" cy="266700"/>
                <wp:effectExtent l="11430" t="5715" r="9525" b="13335"/>
                <wp:wrapNone/>
                <wp:docPr id="1"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66700"/>
                        </a:xfrm>
                        <a:prstGeom prst="rect">
                          <a:avLst/>
                        </a:prstGeom>
                        <a:solidFill>
                          <a:srgbClr val="FFFFFF"/>
                        </a:solidFill>
                        <a:ln w="6350">
                          <a:solidFill>
                            <a:srgbClr val="FFFFFF"/>
                          </a:solidFill>
                          <a:miter lim="800000"/>
                          <a:headEnd/>
                          <a:tailEnd/>
                        </a:ln>
                      </wps:spPr>
                      <wps:txbx>
                        <w:txbxContent>
                          <w:p>
                            <w:pPr>
                              <w:spacing w:line="259" w:lineRule="auto"/>
                              <w:jc w:val="right"/>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626.4pt;margin-top:-40.05pt;width:15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SB0JLAIAAFUEAAAOAAAAZHJzL2Uyb0RvYy54bWysVNuO2jAQfa/Uf7D8XhJYYHcjwmrLlqrS 9iLt9gMGxyEWjse1DQn9+h07LEXtS1U1D5bNjI/PnDPD4q5vNTtI5xWako9HOWfSCKyU2Zb8+/P6 3Q1nPoCpQKORJT9Kz++Wb98sOlvICTaoK+kYgRhfdLbkTQi2yDIvGtmCH6GVhoI1uhYCHd02qxx0 hN7qbJLn86xDV1mHQnpPvz4MQb5M+HUtRfha114GpktO3EJaXVo3cc2WCyi2DmyjxIkG/AOLFpSh R89QDxCA7Z36A6pVwqHHOowEthnWtRIy1UDVjPPfqnlqwMpUC4nj7Vkm//9gxZfDN8dURd5xZqAl i57lzgdkGvY78OwqStRZX1Dmk6Xc0L/HPqbHcr19RLHzzOCqAbOV985h10ioiOI43swurg44PoJs us9Y0VuwD5iA+tq1EZAUYYROVh3P9sg+MBGfvJ3l1xMKCYpN5vPrPPmXQfF62zofPkpsWdyU3JH9 CR0Ojz5ENlC8piT2qFW1Vlqng9tuVtqxA1CrrNOXCqAiL9O0YV3J51ezfBDgMub/DqJVgXpeq7bk N3n8hi6Msn0wVerIAEoPe6KszUnHKN0gYug3/cmXDVZHUtTh0Ns0i7Rp0P3krKO+Lrn/sQcnOdOf DLlyO55O4yCkw3SW9HSXkc1lBIwgqJIHzobtKgzDs7dObRt6aegDg/fkZK2SyNHygdWJN/Vu0v40 Z3E4Ls8p69e/wfIFAAD//wMAUEsDBBQABgAIAAAAIQAufmM34AAAAA0BAAAPAAAAZHJzL2Rvd25y ZXYueG1sTI9LT8MwEITvSPwHa5G4tXaCUlkhToWQuCGklOfRjd0kIl6nsfPg37M9wXFmR7PfFPvV 9Wy2Y+g8Kki2ApjF2psOGwVvr08bCSxEjUb3Hq2CHxtgX15fFTo3fsHKzofYMCrBkGsFbYxDznmo W+t02PrBIt1OfnQ6khwbbka9ULnreSrEjjvdIX1o9WAfW1t/Hyan4GWe/HvzkdWf+LVUQZ7O1bM8 K3V7sz7cA4t2jX9huOATOpTEdPQTmsB60mmWEntUsJEiAXaJZDtB+45k3ckEeFnw/yvKXwAAAP// AwBQSwECLQAUAAYACAAAACEAtoM4kv4AAADhAQAAEwAAAAAAAAAAAAAAAAAAAAAAW0NvbnRlbnRf VHlwZXNdLnhtbFBLAQItABQABgAIAAAAIQA4/SH/1gAAAJQBAAALAAAAAAAAAAAAAAAAAC8BAABf cmVscy8ucmVsc1BLAQItABQABgAIAAAAIQCMSB0JLAIAAFUEAAAOAAAAAAAAAAAAAAAAAC4CAABk cnMvZTJvRG9jLnhtbFBLAQItABQABgAIAAAAIQAufmM34AAAAA0BAAAPAAAAAAAAAAAAAAAAAIYE AABkcnMvZG93bnJldi54bWxQSwUGAAAAAAQABADzAAAAkwUAAAAA " strokecolor="white" strokeweight=".5pt">
                <v:textbox>
                  <w:txbxContent>
                    <w:p>
                      <w:pPr>
                        <w:rPr>
                          <w:sz w:val="14"/>
                          <w:szCs w:val="14"/>
                        </w:rPr>
                      </w:pPr>
                    </w:p>
                    <w:p>
                      <w:pPr>
                        <w:spacing w:line="259"/>
                        <w:jc w:val="right"/>
                        <w:rPr>
                          <w:rFonts w:ascii="Times New Roman" w:hAnsi="Times New Roman" w:eastAsia="Times New Roman" w:cs="Times New Roman"/>
                          <w:szCs w:val="24"/>
                        </w:rPr>
                      </w:pPr>
                    </w:p>
                  </w:txbxContent>
                </v:textbox>
              </v:shape>
            </w:pict>
          </mc:Fallback>
        </mc:AlternateContent>
      </w:r>
      <w:r>
        <w:rPr>
          <w:szCs w:val="24"/>
        </w:rPr>
        <w:t xml:space="preserve">PATVIRTINTA                                                                                                                                                                                                          Radviliškio rajono savivaldybės                                                                                                                                                                                                        administracijos direktoriaus </w:t>
      </w:r>
    </w:p>
    <w:p>
      <w:pPr>
        <w:rPr>
          <w:sz w:val="14"/>
          <w:szCs w:val="14"/>
        </w:rPr>
      </w:pPr>
    </w:p>
    <w:p>
      <w:pPr>
        <w:tabs>
          <w:tab w:val="left" w:pos="12474"/>
        </w:tabs>
        <w:ind w:left="10920"/>
        <w:jc w:val="both"/>
        <w:rPr>
          <w:szCs w:val="24"/>
        </w:rPr>
      </w:pPr>
      <w:r>
        <w:rPr>
          <w:szCs w:val="24"/>
        </w:rPr>
        <w:t xml:space="preserve">2018 m. kovo     d. įsakymu Nr. A-</w:t>
      </w:r>
    </w:p>
    <w:p>
      <w:pPr>
        <w:spacing w:line="259" w:lineRule="auto"/>
        <w:jc w:val="right"/>
        <w:rPr>
          <w:szCs w:val="24"/>
        </w:rPr>
      </w:pPr>
    </w:p>
    <w:p>
      <w:pPr>
        <w:rPr>
          <w:sz w:val="14"/>
          <w:szCs w:val="14"/>
        </w:rPr>
      </w:pPr>
    </w:p>
    <w:p>
      <w:pPr>
        <w:jc w:val="center"/>
        <w:rPr>
          <w:b/>
          <w:bCs/>
          <w:szCs w:val="24"/>
        </w:rPr>
      </w:pPr>
      <w:r>
        <w:rPr>
          <w:b/>
          <w:bCs/>
          <w:szCs w:val="24"/>
        </w:rPr>
        <w:t xml:space="preserve">RADVILIŠKIO  RAJONO SAVIVALDYBĖS</w:t>
      </w:r>
    </w:p>
    <w:p>
      <w:pPr>
        <w:rPr>
          <w:sz w:val="14"/>
          <w:szCs w:val="14"/>
        </w:rPr>
      </w:pPr>
    </w:p>
    <w:p>
      <w:pPr>
        <w:jc w:val="center"/>
        <w:rPr>
          <w:b/>
          <w:bCs/>
          <w:szCs w:val="24"/>
        </w:rPr>
      </w:pPr>
      <w:r>
        <w:rPr>
          <w:b/>
          <w:bCs/>
          <w:szCs w:val="24"/>
        </w:rPr>
        <w:t xml:space="preserve">2018 – 2020  METŲ EKSTREMALIŲJŲ SITUACIJŲ PREVENCIJOS PRIEMONIŲ PLANAS</w:t>
      </w:r>
    </w:p>
    <w:p>
      <w:pPr>
        <w:rPr>
          <w:sz w:val="14"/>
          <w:szCs w:val="14"/>
        </w:rPr>
      </w:pPr>
    </w:p>
    <w:tbl>
      <w:tblPr>
        <w:tblW w:w="16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576"/>
        <w:gridCol w:w="3118"/>
        <w:gridCol w:w="1814"/>
        <w:gridCol w:w="1418"/>
        <w:gridCol w:w="1450"/>
        <w:gridCol w:w="1440"/>
        <w:gridCol w:w="2760"/>
        <w:gridCol w:w="1920"/>
      </w:tblGrid>
      <w:tr>
        <w:tc>
          <w:tcPr>
            <w:tcW w:w="572" w:type="dxa"/>
            <w:vMerge w:val="restart"/>
            <w:vAlign w:val="center"/>
          </w:tcPr>
          <w:p>
            <w:pPr>
              <w:rPr>
                <w:szCs w:val="24"/>
              </w:rPr>
            </w:pPr>
            <w:r>
              <w:rPr>
                <w:szCs w:val="24"/>
              </w:rPr>
              <w:t>Eil. Nr.</w:t>
            </w:r>
          </w:p>
        </w:tc>
        <w:tc>
          <w:tcPr>
            <w:tcW w:w="1576" w:type="dxa"/>
            <w:vMerge w:val="restart"/>
            <w:vAlign w:val="center"/>
          </w:tcPr>
          <w:p>
            <w:pPr>
              <w:jc w:val="center"/>
              <w:rPr>
                <w:szCs w:val="24"/>
              </w:rPr>
            </w:pPr>
            <w:r>
              <w:rPr>
                <w:szCs w:val="24"/>
              </w:rPr>
              <w:t xml:space="preserve">Tikslai </w:t>
            </w:r>
          </w:p>
        </w:tc>
        <w:tc>
          <w:tcPr>
            <w:tcW w:w="3118" w:type="dxa"/>
            <w:vMerge w:val="restart"/>
            <w:vAlign w:val="center"/>
          </w:tcPr>
          <w:p>
            <w:pPr>
              <w:jc w:val="center"/>
              <w:rPr>
                <w:szCs w:val="24"/>
              </w:rPr>
            </w:pPr>
            <w:r>
              <w:rPr>
                <w:szCs w:val="24"/>
              </w:rPr>
              <w:t>Priemonės tikslui pasiekti</w:t>
            </w:r>
          </w:p>
        </w:tc>
        <w:tc>
          <w:tcPr>
            <w:tcW w:w="1814" w:type="dxa"/>
            <w:vMerge w:val="restart"/>
            <w:vAlign w:val="center"/>
          </w:tcPr>
          <w:p>
            <w:pPr>
              <w:jc w:val="center"/>
              <w:rPr>
                <w:szCs w:val="24"/>
              </w:rPr>
            </w:pPr>
            <w:r>
              <w:rPr>
                <w:szCs w:val="24"/>
              </w:rPr>
              <w:t>Atsakingi vykdytojai</w:t>
            </w:r>
          </w:p>
        </w:tc>
        <w:tc>
          <w:tcPr>
            <w:tcW w:w="4308" w:type="dxa"/>
            <w:gridSpan w:val="3"/>
            <w:vAlign w:val="center"/>
          </w:tcPr>
          <w:p>
            <w:pPr>
              <w:jc w:val="center"/>
              <w:rPr>
                <w:szCs w:val="24"/>
              </w:rPr>
            </w:pPr>
            <w:r>
              <w:rPr>
                <w:szCs w:val="24"/>
              </w:rPr>
              <w:t>Priemonių įgyvendinimo terminai</w:t>
            </w:r>
          </w:p>
        </w:tc>
        <w:tc>
          <w:tcPr>
            <w:tcW w:w="4680" w:type="dxa"/>
            <w:gridSpan w:val="2"/>
            <w:vAlign w:val="center"/>
          </w:tcPr>
          <w:p>
            <w:pPr>
              <w:jc w:val="center"/>
              <w:rPr>
                <w:szCs w:val="24"/>
              </w:rPr>
            </w:pPr>
            <w:r>
              <w:rPr>
                <w:szCs w:val="24"/>
              </w:rPr>
              <w:t>Įvykdymo vertinimas</w:t>
            </w:r>
          </w:p>
        </w:tc>
      </w:tr>
      <w:tr>
        <w:tc>
          <w:tcPr>
            <w:tcW w:w="572" w:type="dxa"/>
            <w:vMerge/>
            <w:vAlign w:val="center"/>
          </w:tcPr>
          <w:p>
            <w:pPr>
              <w:jc w:val="center"/>
              <w:rPr>
                <w:b/>
                <w:bCs/>
                <w:szCs w:val="24"/>
              </w:rPr>
            </w:pPr>
          </w:p>
        </w:tc>
        <w:tc>
          <w:tcPr>
            <w:tcW w:w="1576" w:type="dxa"/>
            <w:vMerge/>
            <w:vAlign w:val="center"/>
          </w:tcPr>
          <w:p>
            <w:pPr>
              <w:jc w:val="center"/>
              <w:rPr>
                <w:b/>
                <w:bCs/>
                <w:szCs w:val="24"/>
              </w:rPr>
            </w:pPr>
          </w:p>
        </w:tc>
        <w:tc>
          <w:tcPr>
            <w:tcW w:w="3118" w:type="dxa"/>
            <w:vMerge/>
            <w:vAlign w:val="center"/>
          </w:tcPr>
          <w:p>
            <w:pPr>
              <w:jc w:val="center"/>
              <w:rPr>
                <w:b/>
                <w:bCs/>
                <w:szCs w:val="24"/>
              </w:rPr>
            </w:pPr>
          </w:p>
        </w:tc>
        <w:tc>
          <w:tcPr>
            <w:tcW w:w="1814" w:type="dxa"/>
            <w:vMerge/>
            <w:vAlign w:val="center"/>
          </w:tcPr>
          <w:p>
            <w:pPr>
              <w:jc w:val="center"/>
              <w:rPr>
                <w:b/>
                <w:bCs/>
                <w:szCs w:val="24"/>
              </w:rPr>
            </w:pPr>
          </w:p>
        </w:tc>
        <w:tc>
          <w:tcPr>
            <w:tcW w:w="1418" w:type="dxa"/>
            <w:vAlign w:val="center"/>
          </w:tcPr>
          <w:p>
            <w:pPr>
              <w:jc w:val="center"/>
              <w:rPr>
                <w:b/>
                <w:bCs/>
                <w:szCs w:val="24"/>
              </w:rPr>
            </w:pPr>
            <w:r>
              <w:rPr>
                <w:b/>
                <w:bCs/>
                <w:szCs w:val="24"/>
              </w:rPr>
              <w:t>2018 m.</w:t>
            </w:r>
          </w:p>
        </w:tc>
        <w:tc>
          <w:tcPr>
            <w:tcW w:w="1450" w:type="dxa"/>
            <w:vAlign w:val="center"/>
          </w:tcPr>
          <w:p>
            <w:pPr>
              <w:jc w:val="center"/>
              <w:rPr>
                <w:b/>
                <w:bCs/>
                <w:szCs w:val="24"/>
              </w:rPr>
            </w:pPr>
            <w:r>
              <w:rPr>
                <w:b/>
                <w:bCs/>
                <w:szCs w:val="24"/>
              </w:rPr>
              <w:t>2019 m.</w:t>
            </w:r>
          </w:p>
        </w:tc>
        <w:tc>
          <w:tcPr>
            <w:tcW w:w="1440" w:type="dxa"/>
            <w:vAlign w:val="center"/>
          </w:tcPr>
          <w:p>
            <w:pPr>
              <w:jc w:val="center"/>
              <w:rPr>
                <w:b/>
                <w:bCs/>
                <w:szCs w:val="24"/>
              </w:rPr>
            </w:pPr>
            <w:r>
              <w:rPr>
                <w:b/>
                <w:bCs/>
                <w:szCs w:val="24"/>
              </w:rPr>
              <w:t>2020 m.</w:t>
            </w:r>
          </w:p>
        </w:tc>
        <w:tc>
          <w:tcPr>
            <w:tcW w:w="2760" w:type="dxa"/>
            <w:vAlign w:val="center"/>
          </w:tcPr>
          <w:p>
            <w:pPr>
              <w:jc w:val="center"/>
              <w:rPr>
                <w:b/>
                <w:bCs/>
                <w:sz w:val="20"/>
              </w:rPr>
            </w:pPr>
            <w:r>
              <w:rPr>
                <w:b/>
                <w:bCs/>
                <w:sz w:val="20"/>
              </w:rPr>
              <w:t>Kriterijus (-ai)</w:t>
            </w:r>
          </w:p>
        </w:tc>
        <w:tc>
          <w:tcPr>
            <w:tcW w:w="1920" w:type="dxa"/>
            <w:vAlign w:val="center"/>
          </w:tcPr>
          <w:p>
            <w:pPr>
              <w:jc w:val="center"/>
              <w:rPr>
                <w:b/>
                <w:bCs/>
                <w:sz w:val="20"/>
              </w:rPr>
            </w:pPr>
            <w:r>
              <w:rPr>
                <w:b/>
                <w:bCs/>
                <w:sz w:val="20"/>
              </w:rPr>
              <w:t>Kriterijaus (-jų) reikšmė (-ės)</w:t>
            </w:r>
          </w:p>
        </w:tc>
      </w:tr>
      <w:tr>
        <w:trPr>
          <w:trHeight w:val="102"/>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348"/>
        </w:trPr>
        <w:tc>
          <w:tcPr>
            <w:tcW w:w="572" w:type="dxa"/>
            <w:vMerge w:val="restart"/>
            <w:vAlign w:val="center"/>
          </w:tcPr>
          <w:p>
            <w:pPr>
              <w:jc w:val="center"/>
              <w:rPr>
                <w:szCs w:val="24"/>
              </w:rPr>
            </w:pPr>
            <w:r>
              <w:rPr>
                <w:szCs w:val="24"/>
              </w:rPr>
              <w:t>1.</w:t>
            </w:r>
          </w:p>
        </w:tc>
        <w:tc>
          <w:tcPr>
            <w:tcW w:w="1576" w:type="dxa"/>
            <w:vMerge w:val="restart"/>
            <w:vAlign w:val="center"/>
          </w:tcPr>
          <w:p>
            <w:pPr>
              <w:spacing w:line="259" w:lineRule="auto"/>
              <w:rPr>
                <w:sz w:val="20"/>
                <w:highlight w:val="yellow"/>
              </w:rPr>
            </w:pPr>
            <w:r>
              <w:rPr>
                <w:szCs w:val="24"/>
              </w:rPr>
              <w:t xml:space="preserve">Užtikrinti vykdomų ekstremaliųjų situacijų prevencijos priemonių priežiūros pastovų planavimą ir numatytų priemonių vykdymo stebėseną </w:t>
            </w:r>
          </w:p>
        </w:tc>
        <w:tc>
          <w:tcPr>
            <w:tcW w:w="3118" w:type="dxa"/>
            <w:vMerge w:val="restart"/>
            <w:vAlign w:val="center"/>
          </w:tcPr>
          <w:p>
            <w:pPr>
              <w:rPr>
                <w:szCs w:val="24"/>
              </w:rPr>
            </w:pPr>
            <w:r>
              <w:rPr>
                <w:szCs w:val="24"/>
              </w:rPr>
              <w:t xml:space="preserve">1.1. Parengti, patvirtinti savivaldybės 2018-2020 metų ekstremaliųjų situacijų prevencijos priemonių planą </w:t>
            </w:r>
          </w:p>
          <w:p>
            <w:pPr>
              <w:rPr>
                <w:szCs w:val="24"/>
              </w:rPr>
            </w:pPr>
          </w:p>
          <w:p>
            <w:pPr>
              <w:rPr>
                <w:szCs w:val="24"/>
              </w:rPr>
            </w:pPr>
          </w:p>
          <w:p>
            <w:pPr>
              <w:rPr>
                <w:szCs w:val="24"/>
              </w:rPr>
            </w:pPr>
          </w:p>
          <w:p>
            <w:pPr>
              <w:rPr>
                <w:szCs w:val="24"/>
              </w:rPr>
            </w:pPr>
          </w:p>
          <w:p>
            <w:pPr>
              <w:rPr>
                <w:szCs w:val="24"/>
              </w:rPr>
            </w:pPr>
          </w:p>
        </w:tc>
        <w:tc>
          <w:tcPr>
            <w:tcW w:w="1814" w:type="dxa"/>
            <w:vMerge w:val="restart"/>
            <w:vAlign w:val="center"/>
          </w:tcPr>
          <w:p>
            <w:pPr>
              <w:jc w:val="center"/>
              <w:rPr>
                <w:szCs w:val="24"/>
              </w:rPr>
            </w:pPr>
            <w:r>
              <w:rPr>
                <w:szCs w:val="24"/>
              </w:rPr>
              <w:t>Savivaldybės administracijos direktorius ir vyr. specialistas (civilinei saugai ir mobilizacijai)</w:t>
            </w:r>
          </w:p>
        </w:tc>
        <w:tc>
          <w:tcPr>
            <w:tcW w:w="1418"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50" w:type="dxa"/>
            <w:vMerge w:val="restart"/>
            <w:vAlign w:val="center"/>
          </w:tcPr>
          <w:p>
            <w:pPr>
              <w:jc w:val="center"/>
              <w:rPr>
                <w:szCs w:val="24"/>
              </w:rPr>
            </w:pPr>
            <w:r>
              <w:rPr>
                <w:szCs w:val="24"/>
              </w:rPr>
              <w:t>-</w:t>
            </w:r>
          </w:p>
        </w:tc>
        <w:tc>
          <w:tcPr>
            <w:tcW w:w="1440" w:type="dxa"/>
            <w:vMerge w:val="restart"/>
            <w:vAlign w:val="center"/>
          </w:tcPr>
          <w:p>
            <w:pPr>
              <w:jc w:val="center"/>
              <w:rPr>
                <w:szCs w:val="24"/>
              </w:rPr>
            </w:pPr>
            <w:r>
              <w:rPr>
                <w:szCs w:val="24"/>
              </w:rPr>
              <w:t>-</w:t>
            </w:r>
          </w:p>
        </w:tc>
        <w:tc>
          <w:tcPr>
            <w:tcW w:w="2760" w:type="dxa"/>
            <w:vAlign w:val="center"/>
          </w:tcPr>
          <w:p>
            <w:pPr>
              <w:rPr>
                <w:szCs w:val="24"/>
              </w:rPr>
            </w:pPr>
            <w:r>
              <w:rPr>
                <w:szCs w:val="24"/>
              </w:rPr>
              <w:t>Dokumentas parengtas ir patvirtintas</w:t>
            </w:r>
          </w:p>
        </w:tc>
        <w:tc>
          <w:tcPr>
            <w:tcW w:w="1920" w:type="dxa"/>
            <w:vAlign w:val="center"/>
          </w:tcPr>
          <w:p>
            <w:pPr>
              <w:jc w:val="center"/>
              <w:rPr>
                <w:szCs w:val="24"/>
              </w:rPr>
            </w:pPr>
            <w:r>
              <w:rPr>
                <w:szCs w:val="24"/>
              </w:rPr>
              <w:t xml:space="preserve">Taip  / Ne </w:t>
            </w:r>
          </w:p>
        </w:tc>
      </w:tr>
      <w:tr>
        <w:trPr>
          <w:trHeight w:val="348"/>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Plano turinys atitinka reglamentuojančių teisės aktų reikalavimus</w:t>
            </w:r>
          </w:p>
        </w:tc>
        <w:tc>
          <w:tcPr>
            <w:tcW w:w="1920" w:type="dxa"/>
            <w:vAlign w:val="center"/>
          </w:tcPr>
          <w:p>
            <w:pPr>
              <w:jc w:val="center"/>
              <w:rPr>
                <w:szCs w:val="24"/>
              </w:rPr>
            </w:pPr>
            <w:r>
              <w:rPr>
                <w:szCs w:val="24"/>
              </w:rPr>
              <w:t>Taip / Ne</w:t>
            </w:r>
          </w:p>
        </w:tc>
      </w:tr>
      <w:tr>
        <w:trPr>
          <w:trHeight w:val="531"/>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Numatytos priemonės atitinka atliktos galimų pavojų ir ES rizikos analizės rezultatus</w:t>
            </w:r>
          </w:p>
        </w:tc>
        <w:tc>
          <w:tcPr>
            <w:tcW w:w="1920" w:type="dxa"/>
            <w:vAlign w:val="center"/>
          </w:tcPr>
          <w:p>
            <w:pPr>
              <w:jc w:val="center"/>
              <w:rPr>
                <w:szCs w:val="24"/>
              </w:rPr>
            </w:pPr>
            <w:r>
              <w:rPr>
                <w:szCs w:val="24"/>
              </w:rPr>
              <w:t>Taip / Ne</w:t>
            </w:r>
          </w:p>
        </w:tc>
      </w:tr>
      <w:tr>
        <w:trPr>
          <w:trHeight w:val="647"/>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Plano kopija pateikta APGV</w:t>
            </w:r>
          </w:p>
        </w:tc>
        <w:tc>
          <w:tcPr>
            <w:tcW w:w="1920" w:type="dxa"/>
            <w:vAlign w:val="center"/>
          </w:tcPr>
          <w:p>
            <w:pPr>
              <w:jc w:val="center"/>
              <w:rPr>
                <w:szCs w:val="24"/>
              </w:rPr>
            </w:pPr>
            <w:r>
              <w:rPr>
                <w:szCs w:val="24"/>
              </w:rPr>
              <w:t>Taip / Ne</w:t>
            </w:r>
          </w:p>
        </w:tc>
      </w:tr>
      <w:tr>
        <w:trPr>
          <w:trHeight w:val="588"/>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szCs w:val="24"/>
              </w:rPr>
            </w:pPr>
            <w:r>
              <w:rPr>
                <w:szCs w:val="24"/>
              </w:rPr>
              <w:t>1.2. Parengti ir pateikti APGV statistinius duomenis apie CS uždavinių vykdymą už praėjusius metus</w:t>
            </w:r>
          </w:p>
        </w:tc>
        <w:tc>
          <w:tcPr>
            <w:tcW w:w="1814" w:type="dxa"/>
            <w:vMerge/>
            <w:vAlign w:val="center"/>
          </w:tcPr>
          <w:p>
            <w:pPr>
              <w:spacing w:line="259" w:lineRule="auto"/>
              <w:jc w:val="center"/>
              <w:rPr>
                <w:szCs w:val="24"/>
              </w:rPr>
            </w:pPr>
          </w:p>
        </w:tc>
        <w:tc>
          <w:tcPr>
            <w:tcW w:w="1418" w:type="dxa"/>
            <w:vMerge w:val="restart"/>
            <w:vAlign w:val="center"/>
          </w:tcPr>
          <w:p>
            <w:pPr>
              <w:jc w:val="center"/>
              <w:rPr>
                <w:szCs w:val="24"/>
              </w:rPr>
            </w:pPr>
            <w:r>
              <w:rPr>
                <w:szCs w:val="24"/>
              </w:rPr>
              <w:t xml:space="preserve">Iki </w:t>
            </w:r>
          </w:p>
          <w:p>
            <w:pPr>
              <w:jc w:val="center"/>
              <w:rPr>
                <w:szCs w:val="24"/>
              </w:rPr>
            </w:pPr>
            <w:r>
              <w:rPr>
                <w:szCs w:val="24"/>
              </w:rPr>
              <w:t>sausio 5 d.</w:t>
            </w:r>
          </w:p>
        </w:tc>
        <w:tc>
          <w:tcPr>
            <w:tcW w:w="1450" w:type="dxa"/>
            <w:vMerge w:val="restart"/>
            <w:vAlign w:val="center"/>
          </w:tcPr>
          <w:p>
            <w:pPr>
              <w:jc w:val="center"/>
              <w:rPr>
                <w:szCs w:val="24"/>
              </w:rPr>
            </w:pPr>
            <w:r>
              <w:rPr>
                <w:szCs w:val="24"/>
              </w:rPr>
              <w:t xml:space="preserve">Iki </w:t>
            </w:r>
          </w:p>
          <w:p>
            <w:pPr>
              <w:jc w:val="center"/>
              <w:rPr>
                <w:szCs w:val="24"/>
              </w:rPr>
            </w:pPr>
            <w:r>
              <w:rPr>
                <w:szCs w:val="24"/>
              </w:rPr>
              <w:t>sausio 5 d.</w:t>
            </w:r>
          </w:p>
        </w:tc>
        <w:tc>
          <w:tcPr>
            <w:tcW w:w="1440" w:type="dxa"/>
            <w:vMerge w:val="restart"/>
            <w:vAlign w:val="center"/>
          </w:tcPr>
          <w:p>
            <w:pPr>
              <w:jc w:val="center"/>
              <w:rPr>
                <w:szCs w:val="24"/>
              </w:rPr>
            </w:pPr>
            <w:r>
              <w:rPr>
                <w:szCs w:val="24"/>
              </w:rPr>
              <w:t xml:space="preserve">Iki </w:t>
            </w:r>
          </w:p>
          <w:p>
            <w:pPr>
              <w:jc w:val="center"/>
              <w:rPr>
                <w:szCs w:val="24"/>
              </w:rPr>
            </w:pPr>
            <w:r>
              <w:rPr>
                <w:szCs w:val="24"/>
              </w:rPr>
              <w:t>sausio 5 d.</w:t>
            </w:r>
          </w:p>
        </w:tc>
        <w:tc>
          <w:tcPr>
            <w:tcW w:w="2760" w:type="dxa"/>
            <w:vAlign w:val="center"/>
          </w:tcPr>
          <w:p>
            <w:pPr>
              <w:rPr>
                <w:szCs w:val="24"/>
              </w:rPr>
            </w:pPr>
            <w:r>
              <w:rPr>
                <w:szCs w:val="24"/>
              </w:rPr>
              <w:t xml:space="preserve">Duomenys pateikti pagal nustatytas formalizuotas formas (lenteles) </w:t>
            </w:r>
          </w:p>
        </w:tc>
        <w:tc>
          <w:tcPr>
            <w:tcW w:w="1920" w:type="dxa"/>
            <w:vAlign w:val="center"/>
          </w:tcPr>
          <w:p>
            <w:pPr>
              <w:jc w:val="center"/>
              <w:rPr>
                <w:szCs w:val="24"/>
              </w:rPr>
            </w:pPr>
            <w:r>
              <w:rPr>
                <w:szCs w:val="24"/>
              </w:rPr>
              <w:t xml:space="preserve">Taip / Ne </w:t>
            </w:r>
          </w:p>
        </w:tc>
      </w:tr>
      <w:tr>
        <w:trPr>
          <w:trHeight w:val="367"/>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Duomenys be klaidų</w:t>
            </w:r>
          </w:p>
        </w:tc>
        <w:tc>
          <w:tcPr>
            <w:tcW w:w="1920" w:type="dxa"/>
            <w:vAlign w:val="center"/>
          </w:tcPr>
          <w:p>
            <w:pPr>
              <w:jc w:val="center"/>
              <w:rPr>
                <w:szCs w:val="24"/>
              </w:rPr>
            </w:pPr>
            <w:r>
              <w:rPr>
                <w:szCs w:val="24"/>
              </w:rPr>
              <w:t>Taip / Ne</w:t>
            </w:r>
          </w:p>
        </w:tc>
      </w:tr>
      <w:tr>
        <w:trPr>
          <w:trHeight w:val="944"/>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Duomenys pateikti laikantis nustatyto termino</w:t>
            </w:r>
          </w:p>
        </w:tc>
        <w:tc>
          <w:tcPr>
            <w:tcW w:w="1920" w:type="dxa"/>
            <w:vAlign w:val="center"/>
          </w:tcPr>
          <w:p>
            <w:pPr>
              <w:jc w:val="center"/>
              <w:rPr>
                <w:szCs w:val="24"/>
              </w:rPr>
            </w:pPr>
            <w:r>
              <w:rPr>
                <w:szCs w:val="24"/>
              </w:rPr>
              <w:t>Taip / Ne</w:t>
            </w:r>
          </w:p>
        </w:tc>
      </w:tr>
      <w:tr>
        <w:trPr>
          <w:trHeight w:val="189"/>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626"/>
        </w:trPr>
        <w:tc>
          <w:tcPr>
            <w:tcW w:w="572" w:type="dxa"/>
            <w:vMerge w:val="restart"/>
            <w:vAlign w:val="center"/>
          </w:tcPr>
          <w:p>
            <w:pPr>
              <w:jc w:val="center"/>
              <w:rPr>
                <w:szCs w:val="24"/>
              </w:rPr>
            </w:pPr>
          </w:p>
        </w:tc>
        <w:tc>
          <w:tcPr>
            <w:tcW w:w="1576" w:type="dxa"/>
            <w:vMerge w:val="restart"/>
            <w:vAlign w:val="center"/>
          </w:tcPr>
          <w:p>
            <w:pPr>
              <w:rPr>
                <w:szCs w:val="24"/>
              </w:rPr>
            </w:pPr>
            <w:r>
              <w:rPr>
                <w:szCs w:val="24"/>
              </w:rPr>
              <w:t xml:space="preserve">Užtikrinti vykdomų ekstremaliųjų situacijų prevencijos priemonių priežiūros pastovų planavimą ir numatytų priemonių vykdymo stebėseną </w:t>
            </w:r>
          </w:p>
          <w:p>
            <w:pPr>
              <w:spacing w:line="259" w:lineRule="auto"/>
              <w:rPr>
                <w:szCs w:val="24"/>
              </w:rPr>
            </w:pPr>
          </w:p>
        </w:tc>
        <w:tc>
          <w:tcPr>
            <w:tcW w:w="3118" w:type="dxa"/>
            <w:vMerge w:val="restart"/>
            <w:vAlign w:val="center"/>
          </w:tcPr>
          <w:p>
            <w:pPr>
              <w:rPr>
                <w:szCs w:val="24"/>
              </w:rPr>
            </w:pPr>
            <w:r>
              <w:rPr>
                <w:szCs w:val="24"/>
              </w:rPr>
              <w:t xml:space="preserve">1.3. Parengti ir pateikti  savivaldybės ESK ir APGV  ataskaitą apie praėjusių metų ES prevencijos srityje atliktas ir neatliktas numatytas priemones, nurodant neįvykdymo priežastis ir egzistuojančias problemas</w:t>
            </w:r>
          </w:p>
        </w:tc>
        <w:tc>
          <w:tcPr>
            <w:tcW w:w="1814" w:type="dxa"/>
            <w:vMerge w:val="restart"/>
            <w:vAlign w:val="center"/>
          </w:tcPr>
          <w:p>
            <w:pPr>
              <w:jc w:val="center"/>
              <w:rPr>
                <w:szCs w:val="24"/>
              </w:rPr>
            </w:pPr>
            <w:r>
              <w:rPr>
                <w:szCs w:val="24"/>
              </w:rPr>
              <w:t>Savivaldybės administracijos direktorius ir vyr. specialistas (civilinei saugai ir mobilizacijai)</w:t>
            </w:r>
          </w:p>
        </w:tc>
        <w:tc>
          <w:tcPr>
            <w:tcW w:w="1418" w:type="dxa"/>
            <w:vMerge w:val="restart"/>
            <w:vAlign w:val="center"/>
          </w:tcPr>
          <w:p>
            <w:pPr>
              <w:jc w:val="center"/>
              <w:rPr>
                <w:szCs w:val="24"/>
              </w:rPr>
            </w:pPr>
            <w:r>
              <w:rPr>
                <w:szCs w:val="24"/>
              </w:rPr>
              <w:t xml:space="preserve">Iki </w:t>
            </w:r>
          </w:p>
          <w:p>
            <w:pPr>
              <w:jc w:val="center"/>
              <w:rPr>
                <w:szCs w:val="24"/>
              </w:rPr>
            </w:pPr>
            <w:r>
              <w:rPr>
                <w:szCs w:val="24"/>
              </w:rPr>
              <w:t>sausio 15 d.</w:t>
            </w:r>
          </w:p>
        </w:tc>
        <w:tc>
          <w:tcPr>
            <w:tcW w:w="1450" w:type="dxa"/>
            <w:vMerge w:val="restart"/>
            <w:vAlign w:val="center"/>
          </w:tcPr>
          <w:p>
            <w:pPr>
              <w:jc w:val="center"/>
              <w:rPr>
                <w:szCs w:val="24"/>
              </w:rPr>
            </w:pPr>
            <w:r>
              <w:rPr>
                <w:szCs w:val="24"/>
              </w:rPr>
              <w:t xml:space="preserve">Iki </w:t>
            </w:r>
          </w:p>
          <w:p>
            <w:pPr>
              <w:jc w:val="center"/>
              <w:rPr>
                <w:szCs w:val="24"/>
              </w:rPr>
            </w:pPr>
            <w:r>
              <w:rPr>
                <w:szCs w:val="24"/>
              </w:rPr>
              <w:t>sausio 15 d.</w:t>
            </w:r>
          </w:p>
        </w:tc>
        <w:tc>
          <w:tcPr>
            <w:tcW w:w="1440" w:type="dxa"/>
            <w:vMerge w:val="restart"/>
            <w:vAlign w:val="center"/>
          </w:tcPr>
          <w:p>
            <w:pPr>
              <w:jc w:val="center"/>
              <w:rPr>
                <w:szCs w:val="24"/>
              </w:rPr>
            </w:pPr>
            <w:r>
              <w:rPr>
                <w:szCs w:val="24"/>
              </w:rPr>
              <w:t xml:space="preserve">Iki </w:t>
            </w:r>
          </w:p>
          <w:p>
            <w:pPr>
              <w:jc w:val="center"/>
              <w:rPr>
                <w:szCs w:val="24"/>
              </w:rPr>
            </w:pPr>
            <w:r>
              <w:rPr>
                <w:szCs w:val="24"/>
              </w:rPr>
              <w:t>sausio 15 d.</w:t>
            </w:r>
          </w:p>
        </w:tc>
        <w:tc>
          <w:tcPr>
            <w:tcW w:w="2760" w:type="dxa"/>
            <w:vAlign w:val="center"/>
          </w:tcPr>
          <w:p>
            <w:pPr>
              <w:rPr>
                <w:szCs w:val="24"/>
              </w:rPr>
            </w:pPr>
            <w:r>
              <w:rPr>
                <w:szCs w:val="24"/>
              </w:rPr>
              <w:t>Ataskaitos informatyvumas</w:t>
            </w:r>
          </w:p>
        </w:tc>
        <w:tc>
          <w:tcPr>
            <w:tcW w:w="1920" w:type="dxa"/>
            <w:vAlign w:val="center"/>
          </w:tcPr>
          <w:p>
            <w:pPr>
              <w:jc w:val="center"/>
              <w:rPr>
                <w:szCs w:val="24"/>
              </w:rPr>
            </w:pPr>
            <w:r>
              <w:rPr>
                <w:szCs w:val="24"/>
              </w:rPr>
              <w:t>Pakankamas / Nepakankamas</w:t>
            </w:r>
          </w:p>
        </w:tc>
      </w:tr>
      <w:tr>
        <w:trPr>
          <w:trHeight w:val="592"/>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jc w:val="cente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Ataskaitos objektyvumas</w:t>
            </w:r>
          </w:p>
        </w:tc>
        <w:tc>
          <w:tcPr>
            <w:tcW w:w="1920" w:type="dxa"/>
            <w:vAlign w:val="center"/>
          </w:tcPr>
          <w:p>
            <w:pPr>
              <w:jc w:val="center"/>
              <w:rPr>
                <w:szCs w:val="24"/>
              </w:rPr>
            </w:pPr>
            <w:r>
              <w:rPr>
                <w:szCs w:val="24"/>
              </w:rPr>
              <w:t>Pakankamas / Nepakankamas</w:t>
            </w:r>
          </w:p>
        </w:tc>
      </w:tr>
      <w:tr>
        <w:trPr>
          <w:trHeight w:val="1167"/>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jc w:val="cente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Ataskaita pateikta laikantis nustatyto termino</w:t>
            </w:r>
          </w:p>
        </w:tc>
        <w:tc>
          <w:tcPr>
            <w:tcW w:w="1920" w:type="dxa"/>
            <w:vAlign w:val="center"/>
          </w:tcPr>
          <w:p>
            <w:pPr>
              <w:jc w:val="center"/>
              <w:rPr>
                <w:szCs w:val="24"/>
              </w:rPr>
            </w:pPr>
            <w:r>
              <w:rPr>
                <w:szCs w:val="24"/>
              </w:rPr>
              <w:t>Taip / Ne</w:t>
            </w:r>
          </w:p>
        </w:tc>
      </w:tr>
      <w:tr>
        <w:trPr>
          <w:trHeight w:val="1153"/>
        </w:trPr>
        <w:tc>
          <w:tcPr>
            <w:tcW w:w="572" w:type="dxa"/>
            <w:vMerge/>
            <w:vAlign w:val="center"/>
          </w:tcPr>
          <w:p>
            <w:pPr>
              <w:jc w:val="center"/>
              <w:rPr>
                <w:b/>
                <w:bCs/>
                <w:szCs w:val="24"/>
              </w:rPr>
            </w:pPr>
          </w:p>
        </w:tc>
        <w:tc>
          <w:tcPr>
            <w:tcW w:w="1576" w:type="dxa"/>
            <w:vMerge/>
            <w:vAlign w:val="center"/>
          </w:tcPr>
          <w:p>
            <w:pPr>
              <w:rPr>
                <w:szCs w:val="24"/>
              </w:rPr>
            </w:pPr>
          </w:p>
        </w:tc>
        <w:tc>
          <w:tcPr>
            <w:tcW w:w="3118" w:type="dxa"/>
            <w:vAlign w:val="center"/>
          </w:tcPr>
          <w:p>
            <w:pPr>
              <w:rPr>
                <w:szCs w:val="24"/>
              </w:rPr>
            </w:pPr>
            <w:r>
              <w:rPr>
                <w:szCs w:val="24"/>
              </w:rPr>
              <w:t>1.4. Aptarti ES prevencijos vykdymą už praėjusius metus savivaldybėje</w:t>
            </w:r>
          </w:p>
        </w:tc>
        <w:tc>
          <w:tcPr>
            <w:tcW w:w="1814" w:type="dxa"/>
            <w:vMerge w:val="restart"/>
            <w:vAlign w:val="center"/>
          </w:tcPr>
          <w:p>
            <w:pPr>
              <w:jc w:val="center"/>
              <w:rPr>
                <w:szCs w:val="24"/>
              </w:rPr>
            </w:pPr>
            <w:r>
              <w:rPr>
                <w:szCs w:val="24"/>
              </w:rPr>
              <w:t>Savivaldybės ESK, jos pirmininkas, administracijos vyr. specialistas (civilinei saugai ir mobilizacijai)</w:t>
            </w:r>
          </w:p>
        </w:tc>
        <w:tc>
          <w:tcPr>
            <w:tcW w:w="1418" w:type="dxa"/>
            <w:vAlign w:val="center"/>
          </w:tcPr>
          <w:p>
            <w:pPr>
              <w:jc w:val="center"/>
              <w:rPr>
                <w:szCs w:val="24"/>
              </w:rPr>
            </w:pPr>
            <w:r>
              <w:rPr>
                <w:szCs w:val="24"/>
              </w:rPr>
              <w:t xml:space="preserve">Iki </w:t>
            </w:r>
          </w:p>
          <w:p>
            <w:pPr>
              <w:jc w:val="center"/>
              <w:rPr>
                <w:szCs w:val="24"/>
              </w:rPr>
            </w:pPr>
            <w:r>
              <w:rPr>
                <w:szCs w:val="24"/>
              </w:rPr>
              <w:t>kovo 1 d.</w:t>
            </w:r>
          </w:p>
        </w:tc>
        <w:tc>
          <w:tcPr>
            <w:tcW w:w="1450" w:type="dxa"/>
            <w:vAlign w:val="center"/>
          </w:tcPr>
          <w:p>
            <w:pPr>
              <w:jc w:val="center"/>
              <w:rPr>
                <w:szCs w:val="24"/>
              </w:rPr>
            </w:pPr>
            <w:r>
              <w:rPr>
                <w:szCs w:val="24"/>
              </w:rPr>
              <w:t xml:space="preserve">Iki </w:t>
            </w:r>
          </w:p>
          <w:p>
            <w:pPr>
              <w:jc w:val="center"/>
              <w:rPr>
                <w:szCs w:val="24"/>
              </w:rPr>
            </w:pPr>
            <w:r>
              <w:rPr>
                <w:szCs w:val="24"/>
              </w:rPr>
              <w:t>kovo 1 d.</w:t>
            </w:r>
          </w:p>
        </w:tc>
        <w:tc>
          <w:tcPr>
            <w:tcW w:w="1440" w:type="dxa"/>
            <w:vAlign w:val="center"/>
          </w:tcPr>
          <w:p>
            <w:pPr>
              <w:jc w:val="center"/>
              <w:rPr>
                <w:szCs w:val="24"/>
              </w:rPr>
            </w:pPr>
            <w:r>
              <w:rPr>
                <w:szCs w:val="24"/>
              </w:rPr>
              <w:t xml:space="preserve">Iki </w:t>
            </w:r>
          </w:p>
          <w:p>
            <w:pPr>
              <w:jc w:val="center"/>
              <w:rPr>
                <w:szCs w:val="24"/>
              </w:rPr>
            </w:pPr>
            <w:r>
              <w:rPr>
                <w:szCs w:val="24"/>
              </w:rPr>
              <w:t>kovo 1 d.</w:t>
            </w:r>
          </w:p>
        </w:tc>
        <w:tc>
          <w:tcPr>
            <w:tcW w:w="2760" w:type="dxa"/>
            <w:vAlign w:val="center"/>
          </w:tcPr>
          <w:p>
            <w:pPr>
              <w:rPr>
                <w:szCs w:val="24"/>
              </w:rPr>
            </w:pPr>
            <w:r>
              <w:rPr>
                <w:szCs w:val="24"/>
              </w:rPr>
              <w:t xml:space="preserve">Bendras suplanuotų priemonių  metams vykdymas </w:t>
            </w:r>
          </w:p>
        </w:tc>
        <w:tc>
          <w:tcPr>
            <w:tcW w:w="1920" w:type="dxa"/>
            <w:vAlign w:val="center"/>
          </w:tcPr>
          <w:p>
            <w:pPr>
              <w:jc w:val="center"/>
              <w:rPr>
                <w:i/>
                <w:iCs/>
                <w:szCs w:val="24"/>
              </w:rPr>
            </w:pPr>
            <w:r>
              <w:rPr>
                <w:i/>
                <w:iCs/>
                <w:szCs w:val="24"/>
              </w:rPr>
              <w:t>Gerai –</w:t>
            </w:r>
          </w:p>
          <w:p>
            <w:pPr>
              <w:ind w:firstLine="62"/>
              <w:jc w:val="center"/>
              <w:rPr>
                <w:szCs w:val="24"/>
              </w:rPr>
            </w:pPr>
            <w:r>
              <w:rPr>
                <w:szCs w:val="24"/>
              </w:rPr>
              <w:t xml:space="preserve">&gt; nei 90 % </w:t>
            </w:r>
          </w:p>
          <w:p>
            <w:pPr>
              <w:jc w:val="center"/>
              <w:rPr>
                <w:szCs w:val="24"/>
              </w:rPr>
            </w:pPr>
            <w:r>
              <w:rPr>
                <w:i/>
                <w:iCs/>
                <w:szCs w:val="24"/>
              </w:rPr>
              <w:t>Patenkinamai</w:t>
            </w:r>
            <w:r>
              <w:rPr>
                <w:szCs w:val="24"/>
              </w:rPr>
              <w:t xml:space="preserve"> – </w:t>
            </w:r>
          </w:p>
          <w:p>
            <w:pPr>
              <w:jc w:val="center"/>
              <w:rPr>
                <w:szCs w:val="24"/>
              </w:rPr>
            </w:pPr>
            <w:r>
              <w:rPr>
                <w:szCs w:val="24"/>
              </w:rPr>
              <w:t xml:space="preserve">70 – 90 % </w:t>
            </w:r>
          </w:p>
          <w:p>
            <w:pPr>
              <w:jc w:val="center"/>
              <w:rPr>
                <w:szCs w:val="24"/>
              </w:rPr>
            </w:pPr>
            <w:r>
              <w:rPr>
                <w:i/>
                <w:iCs/>
                <w:szCs w:val="24"/>
              </w:rPr>
              <w:t>Nepatenkinamai</w:t>
            </w:r>
            <w:r>
              <w:rPr>
                <w:szCs w:val="24"/>
              </w:rPr>
              <w:t xml:space="preserve"> – </w:t>
            </w:r>
          </w:p>
          <w:p>
            <w:pPr>
              <w:jc w:val="center"/>
              <w:rPr>
                <w:szCs w:val="24"/>
              </w:rPr>
            </w:pPr>
            <w:r>
              <w:rPr>
                <w:szCs w:val="24"/>
              </w:rPr>
              <w:t>&lt; nei 70 %</w:t>
            </w:r>
          </w:p>
        </w:tc>
      </w:tr>
      <w:tr>
        <w:trPr>
          <w:trHeight w:val="1010"/>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spacing w:line="259" w:lineRule="auto"/>
              <w:rPr>
                <w:szCs w:val="24"/>
              </w:rPr>
            </w:pPr>
            <w:r>
              <w:rPr>
                <w:szCs w:val="24"/>
              </w:rPr>
              <w:t>1.5. Įvertinti ir pateikti savivaldybės ESK II, III gr. ūkio subjektų ir kitų įstaigų CS būklės įvertinimą ir pasirengimą reaguoti į EĮ ar ES</w:t>
            </w:r>
          </w:p>
        </w:tc>
        <w:tc>
          <w:tcPr>
            <w:tcW w:w="1814" w:type="dxa"/>
            <w:vMerge/>
            <w:vAlign w:val="center"/>
          </w:tcPr>
          <w:p>
            <w:pPr>
              <w:spacing w:line="259" w:lineRule="auto"/>
              <w:jc w:val="center"/>
              <w:rPr>
                <w:szCs w:val="24"/>
              </w:rPr>
            </w:pPr>
          </w:p>
        </w:tc>
        <w:tc>
          <w:tcPr>
            <w:tcW w:w="1418"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5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4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2760" w:type="dxa"/>
            <w:vAlign w:val="center"/>
          </w:tcPr>
          <w:p>
            <w:pPr>
              <w:rPr>
                <w:szCs w:val="24"/>
              </w:rPr>
            </w:pPr>
            <w:r>
              <w:rPr>
                <w:szCs w:val="24"/>
              </w:rPr>
              <w:t>CS būklės priežiūros organizavimo atitiktis nustatytiems reglamentams</w:t>
            </w:r>
          </w:p>
        </w:tc>
        <w:tc>
          <w:tcPr>
            <w:tcW w:w="1920" w:type="dxa"/>
            <w:vAlign w:val="center"/>
          </w:tcPr>
          <w:p>
            <w:pPr>
              <w:jc w:val="center"/>
              <w:rPr>
                <w:szCs w:val="24"/>
              </w:rPr>
            </w:pPr>
            <w:r>
              <w:rPr>
                <w:szCs w:val="24"/>
              </w:rPr>
              <w:t>Taip / Ne</w:t>
            </w:r>
          </w:p>
        </w:tc>
      </w:tr>
      <w:tr>
        <w:trPr>
          <w:trHeight w:val="594"/>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Būklės įvertinimo rezultatų analizė</w:t>
            </w:r>
          </w:p>
        </w:tc>
        <w:tc>
          <w:tcPr>
            <w:tcW w:w="1920" w:type="dxa"/>
            <w:vAlign w:val="center"/>
          </w:tcPr>
          <w:p>
            <w:pPr>
              <w:jc w:val="center"/>
              <w:rPr>
                <w:szCs w:val="24"/>
              </w:rPr>
            </w:pPr>
            <w:r>
              <w:rPr>
                <w:szCs w:val="24"/>
              </w:rPr>
              <w:t xml:space="preserve">Taip  / Ne</w:t>
            </w:r>
          </w:p>
        </w:tc>
      </w:tr>
      <w:tr>
        <w:trPr>
          <w:trHeight w:val="823"/>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Pasirengimo ES įvertinimas</w:t>
            </w:r>
          </w:p>
        </w:tc>
        <w:tc>
          <w:tcPr>
            <w:tcW w:w="1920" w:type="dxa"/>
            <w:vAlign w:val="center"/>
          </w:tcPr>
          <w:p>
            <w:pPr>
              <w:jc w:val="center"/>
              <w:rPr>
                <w:szCs w:val="24"/>
              </w:rPr>
            </w:pPr>
            <w:r>
              <w:rPr>
                <w:szCs w:val="24"/>
              </w:rPr>
              <w:t xml:space="preserve">Taip  / Ne</w:t>
            </w:r>
          </w:p>
        </w:tc>
      </w:tr>
      <w:tr>
        <w:trPr>
          <w:trHeight w:val="1601"/>
        </w:trPr>
        <w:tc>
          <w:tcPr>
            <w:tcW w:w="572" w:type="dxa"/>
            <w:vMerge/>
            <w:vAlign w:val="center"/>
          </w:tcPr>
          <w:p>
            <w:pPr>
              <w:jc w:val="center"/>
              <w:rPr>
                <w:b/>
                <w:bCs/>
                <w:szCs w:val="24"/>
              </w:rPr>
            </w:pPr>
          </w:p>
        </w:tc>
        <w:tc>
          <w:tcPr>
            <w:tcW w:w="1576" w:type="dxa"/>
            <w:vMerge/>
            <w:vAlign w:val="center"/>
          </w:tcPr>
          <w:p>
            <w:pPr>
              <w:rPr>
                <w:szCs w:val="24"/>
              </w:rPr>
            </w:pPr>
          </w:p>
        </w:tc>
        <w:tc>
          <w:tcPr>
            <w:tcW w:w="3118" w:type="dxa"/>
            <w:vAlign w:val="center"/>
          </w:tcPr>
          <w:p>
            <w:pPr>
              <w:rPr>
                <w:szCs w:val="24"/>
              </w:rPr>
            </w:pPr>
            <w:r>
              <w:rPr>
                <w:szCs w:val="24"/>
              </w:rPr>
              <w:t xml:space="preserve">1.6. Rengti ir teikti  II, III gr. ŪS ir KĮ siūlymus dėl pasirengimo EĮ ar ES gerinimo ir nustatytų trūkumų šalinimo</w:t>
            </w:r>
          </w:p>
        </w:tc>
        <w:tc>
          <w:tcPr>
            <w:tcW w:w="1814" w:type="dxa"/>
            <w:vMerge/>
            <w:vAlign w:val="center"/>
          </w:tcPr>
          <w:p>
            <w:pPr>
              <w:jc w:val="center"/>
              <w:rPr>
                <w:szCs w:val="24"/>
              </w:rPr>
            </w:pPr>
          </w:p>
        </w:tc>
        <w:tc>
          <w:tcPr>
            <w:tcW w:w="1418" w:type="dxa"/>
            <w:vAlign w:val="center"/>
          </w:tcPr>
          <w:p>
            <w:pPr>
              <w:jc w:val="center"/>
              <w:rPr>
                <w:szCs w:val="24"/>
              </w:rPr>
            </w:pPr>
            <w:r>
              <w:rPr>
                <w:szCs w:val="24"/>
              </w:rPr>
              <w:t>Iki balandžio 1 d.</w:t>
            </w:r>
          </w:p>
        </w:tc>
        <w:tc>
          <w:tcPr>
            <w:tcW w:w="1450" w:type="dxa"/>
            <w:vAlign w:val="center"/>
          </w:tcPr>
          <w:p>
            <w:pPr>
              <w:jc w:val="center"/>
              <w:rPr>
                <w:szCs w:val="24"/>
              </w:rPr>
            </w:pPr>
            <w:r>
              <w:rPr>
                <w:szCs w:val="24"/>
              </w:rPr>
              <w:t>Iki balandžio 1 d.</w:t>
            </w:r>
          </w:p>
        </w:tc>
        <w:tc>
          <w:tcPr>
            <w:tcW w:w="1440" w:type="dxa"/>
            <w:vAlign w:val="center"/>
          </w:tcPr>
          <w:p>
            <w:pPr>
              <w:jc w:val="center"/>
              <w:rPr>
                <w:szCs w:val="24"/>
              </w:rPr>
            </w:pPr>
            <w:r>
              <w:rPr>
                <w:szCs w:val="24"/>
              </w:rPr>
              <w:t>Iki balandžio 1 d.</w:t>
            </w:r>
          </w:p>
        </w:tc>
        <w:tc>
          <w:tcPr>
            <w:tcW w:w="2760" w:type="dxa"/>
            <w:vAlign w:val="center"/>
          </w:tcPr>
          <w:p>
            <w:pPr>
              <w:rPr>
                <w:szCs w:val="24"/>
              </w:rPr>
            </w:pPr>
            <w:r>
              <w:rPr>
                <w:szCs w:val="24"/>
              </w:rPr>
              <w:t>Siūlymų parengimo ir pateikimo faktas</w:t>
            </w:r>
          </w:p>
        </w:tc>
        <w:tc>
          <w:tcPr>
            <w:tcW w:w="1920" w:type="dxa"/>
            <w:vAlign w:val="center"/>
          </w:tcPr>
          <w:p>
            <w:pPr>
              <w:jc w:val="center"/>
              <w:rPr>
                <w:szCs w:val="24"/>
              </w:rPr>
            </w:pPr>
            <w:r>
              <w:rPr>
                <w:szCs w:val="24"/>
              </w:rPr>
              <w:t xml:space="preserve">Taip  / Ne</w:t>
            </w:r>
          </w:p>
        </w:tc>
      </w:tr>
      <w:tr>
        <w:trPr>
          <w:trHeight w:val="202"/>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202"/>
        </w:trPr>
        <w:tc>
          <w:tcPr>
            <w:tcW w:w="572" w:type="dxa"/>
            <w:vMerge w:val="restart"/>
            <w:vAlign w:val="center"/>
          </w:tcPr>
          <w:p>
            <w:pPr>
              <w:jc w:val="center"/>
              <w:rPr>
                <w:szCs w:val="24"/>
              </w:rPr>
            </w:pPr>
          </w:p>
        </w:tc>
        <w:tc>
          <w:tcPr>
            <w:tcW w:w="1576" w:type="dxa"/>
            <w:vMerge w:val="restart"/>
            <w:vAlign w:val="center"/>
          </w:tcPr>
          <w:p>
            <w:pPr>
              <w:rPr>
                <w:szCs w:val="24"/>
              </w:rPr>
            </w:pPr>
            <w:r>
              <w:rPr>
                <w:szCs w:val="24"/>
              </w:rPr>
              <w:t xml:space="preserve">Užtikrinti vykdomų ekstremaliųjų situacijų prevencijos priemonių priežiūros pastovų planavimą ir numatytų priemonių vykdymo stebėseną </w:t>
            </w:r>
          </w:p>
          <w:p>
            <w:pPr>
              <w:jc w:val="center"/>
              <w:rPr>
                <w:szCs w:val="24"/>
              </w:rPr>
            </w:pPr>
          </w:p>
        </w:tc>
        <w:tc>
          <w:tcPr>
            <w:tcW w:w="3118" w:type="dxa"/>
            <w:vMerge w:val="restart"/>
            <w:vAlign w:val="center"/>
          </w:tcPr>
          <w:p>
            <w:pPr>
              <w:rPr>
                <w:szCs w:val="24"/>
              </w:rPr>
            </w:pPr>
            <w:r>
              <w:rPr>
                <w:szCs w:val="24"/>
              </w:rPr>
              <w:t>1.7. Atsižvelgiant į vykdytos</w:t>
            </w:r>
          </w:p>
          <w:p>
            <w:pPr>
              <w:rPr>
                <w:szCs w:val="24"/>
              </w:rPr>
            </w:pPr>
            <w:r>
              <w:rPr>
                <w:szCs w:val="24"/>
              </w:rPr>
              <w:t>prevencijos rezultatus, atitikimą nepriimtinai rizikai tikslinti einamaisiais metais numatytas ES prevencijos priemones</w:t>
            </w:r>
          </w:p>
        </w:tc>
        <w:tc>
          <w:tcPr>
            <w:tcW w:w="1814" w:type="dxa"/>
            <w:vMerge w:val="restart"/>
            <w:vAlign w:val="center"/>
          </w:tcPr>
          <w:p>
            <w:pPr>
              <w:jc w:val="center"/>
              <w:rPr>
                <w:szCs w:val="24"/>
              </w:rPr>
            </w:pPr>
            <w:r>
              <w:rPr>
                <w:szCs w:val="24"/>
              </w:rPr>
              <w:t xml:space="preserve">Savivaldybės administracijos direktorius ir vyr. specialistas (civilinei saugai ir mobilizacijai) </w:t>
            </w:r>
          </w:p>
          <w:p>
            <w:pPr>
              <w:spacing w:line="259" w:lineRule="auto"/>
              <w:jc w:val="center"/>
              <w:rPr>
                <w:szCs w:val="24"/>
              </w:rPr>
            </w:pPr>
          </w:p>
        </w:tc>
        <w:tc>
          <w:tcPr>
            <w:tcW w:w="1418"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5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4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2760" w:type="dxa"/>
            <w:vAlign w:val="center"/>
          </w:tcPr>
          <w:p>
            <w:pPr>
              <w:rPr>
                <w:szCs w:val="24"/>
              </w:rPr>
            </w:pPr>
            <w:r>
              <w:rPr>
                <w:szCs w:val="24"/>
              </w:rPr>
              <w:t>Priemonės atitinka praėjusių metų veiklos rezultatus, aktualių pavojų rizikai ir APGV teiktas rekomendacijas</w:t>
            </w:r>
          </w:p>
        </w:tc>
        <w:tc>
          <w:tcPr>
            <w:tcW w:w="1920" w:type="dxa"/>
            <w:vAlign w:val="center"/>
          </w:tcPr>
          <w:p>
            <w:pPr>
              <w:jc w:val="center"/>
              <w:rPr>
                <w:szCs w:val="24"/>
              </w:rPr>
            </w:pPr>
            <w:r>
              <w:rPr>
                <w:szCs w:val="24"/>
              </w:rPr>
              <w:t xml:space="preserve">Taip  / ne</w:t>
            </w:r>
          </w:p>
        </w:tc>
      </w:tr>
      <w:tr>
        <w:trPr>
          <w:trHeight w:val="202"/>
        </w:trPr>
        <w:tc>
          <w:tcPr>
            <w:tcW w:w="572" w:type="dxa"/>
            <w:vMerge/>
            <w:vAlign w:val="center"/>
          </w:tcPr>
          <w:p>
            <w:pPr>
              <w:jc w:val="center"/>
              <w:rPr>
                <w:szCs w:val="24"/>
              </w:rPr>
            </w:pPr>
          </w:p>
        </w:tc>
        <w:tc>
          <w:tcPr>
            <w:tcW w:w="1576" w:type="dxa"/>
            <w:vMerge/>
            <w:vAlign w:val="center"/>
          </w:tcPr>
          <w:p>
            <w:pPr>
              <w:jc w:val="center"/>
              <w:rPr>
                <w:szCs w:val="24"/>
              </w:rPr>
            </w:pPr>
          </w:p>
        </w:tc>
        <w:tc>
          <w:tcPr>
            <w:tcW w:w="3118" w:type="dxa"/>
            <w:vMerge/>
            <w:vAlign w:val="center"/>
          </w:tcPr>
          <w:p>
            <w:pPr>
              <w:jc w:val="cente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Sukonkretintos ir papildomos priemonės (</w:t>
            </w:r>
            <w:r>
              <w:rPr>
                <w:i/>
                <w:iCs/>
                <w:szCs w:val="24"/>
              </w:rPr>
              <w:t>įformintos atskiru dokumentu</w:t>
            </w:r>
            <w:r>
              <w:rPr>
                <w:szCs w:val="24"/>
              </w:rPr>
              <w:t>)</w:t>
            </w:r>
          </w:p>
        </w:tc>
        <w:tc>
          <w:tcPr>
            <w:tcW w:w="1920" w:type="dxa"/>
            <w:vAlign w:val="center"/>
          </w:tcPr>
          <w:p>
            <w:pPr>
              <w:jc w:val="center"/>
              <w:rPr>
                <w:szCs w:val="24"/>
              </w:rPr>
            </w:pPr>
            <w:r>
              <w:rPr>
                <w:szCs w:val="24"/>
              </w:rPr>
              <w:t>Taip / ne</w:t>
            </w:r>
          </w:p>
        </w:tc>
      </w:tr>
      <w:tr>
        <w:trPr>
          <w:trHeight w:val="202"/>
        </w:trPr>
        <w:tc>
          <w:tcPr>
            <w:tcW w:w="572" w:type="dxa"/>
            <w:vMerge/>
            <w:vAlign w:val="center"/>
          </w:tcPr>
          <w:p>
            <w:pPr>
              <w:jc w:val="center"/>
              <w:rPr>
                <w:szCs w:val="24"/>
              </w:rPr>
            </w:pPr>
          </w:p>
        </w:tc>
        <w:tc>
          <w:tcPr>
            <w:tcW w:w="1576" w:type="dxa"/>
            <w:vMerge/>
            <w:vAlign w:val="center"/>
          </w:tcPr>
          <w:p>
            <w:pPr>
              <w:jc w:val="center"/>
              <w:rPr>
                <w:szCs w:val="24"/>
              </w:rPr>
            </w:pPr>
          </w:p>
        </w:tc>
        <w:tc>
          <w:tcPr>
            <w:tcW w:w="3118" w:type="dxa"/>
            <w:vAlign w:val="center"/>
          </w:tcPr>
          <w:p>
            <w:pPr>
              <w:rPr>
                <w:szCs w:val="24"/>
              </w:rPr>
            </w:pPr>
            <w:r>
              <w:rPr>
                <w:szCs w:val="24"/>
              </w:rPr>
              <w:t>1.8. Parengti ir patvirtinti CS</w:t>
            </w:r>
          </w:p>
          <w:p>
            <w:pPr>
              <w:jc w:val="center"/>
              <w:rPr>
                <w:szCs w:val="24"/>
              </w:rPr>
            </w:pPr>
            <w:r>
              <w:rPr>
                <w:szCs w:val="24"/>
              </w:rPr>
              <w:t>mokymo savivaldybėje planą</w:t>
            </w:r>
          </w:p>
        </w:tc>
        <w:tc>
          <w:tcPr>
            <w:tcW w:w="1814" w:type="dxa"/>
            <w:vMerge/>
            <w:vAlign w:val="center"/>
          </w:tcPr>
          <w:p>
            <w:pPr>
              <w:spacing w:line="259" w:lineRule="auto"/>
              <w:jc w:val="center"/>
              <w:rPr>
                <w:szCs w:val="24"/>
              </w:rPr>
            </w:pPr>
          </w:p>
        </w:tc>
        <w:tc>
          <w:tcPr>
            <w:tcW w:w="1418" w:type="dxa"/>
            <w:vAlign w:val="center"/>
          </w:tcPr>
          <w:p>
            <w:pPr>
              <w:jc w:val="center"/>
              <w:rPr>
                <w:szCs w:val="24"/>
              </w:rPr>
            </w:pPr>
            <w:r>
              <w:rPr>
                <w:szCs w:val="24"/>
              </w:rPr>
              <w:t xml:space="preserve">Iki </w:t>
            </w:r>
          </w:p>
          <w:p>
            <w:pPr>
              <w:jc w:val="center"/>
              <w:rPr>
                <w:szCs w:val="24"/>
              </w:rPr>
            </w:pPr>
            <w:r>
              <w:rPr>
                <w:szCs w:val="24"/>
              </w:rPr>
              <w:t>vasario 1 d.</w:t>
            </w:r>
          </w:p>
        </w:tc>
        <w:tc>
          <w:tcPr>
            <w:tcW w:w="1450" w:type="dxa"/>
            <w:vAlign w:val="center"/>
          </w:tcPr>
          <w:p>
            <w:pPr>
              <w:jc w:val="center"/>
              <w:rPr>
                <w:szCs w:val="24"/>
              </w:rPr>
            </w:pPr>
            <w:r>
              <w:rPr>
                <w:szCs w:val="24"/>
              </w:rPr>
              <w:t xml:space="preserve">Iki </w:t>
            </w:r>
          </w:p>
          <w:p>
            <w:pPr>
              <w:jc w:val="center"/>
              <w:rPr>
                <w:szCs w:val="24"/>
              </w:rPr>
            </w:pPr>
            <w:r>
              <w:rPr>
                <w:szCs w:val="24"/>
              </w:rPr>
              <w:t>vasario 1 d.</w:t>
            </w:r>
          </w:p>
        </w:tc>
        <w:tc>
          <w:tcPr>
            <w:tcW w:w="1440" w:type="dxa"/>
            <w:vAlign w:val="center"/>
          </w:tcPr>
          <w:p>
            <w:pPr>
              <w:jc w:val="center"/>
              <w:rPr>
                <w:szCs w:val="24"/>
              </w:rPr>
            </w:pPr>
            <w:r>
              <w:rPr>
                <w:szCs w:val="24"/>
              </w:rPr>
              <w:t xml:space="preserve">Iki </w:t>
            </w:r>
          </w:p>
          <w:p>
            <w:pPr>
              <w:jc w:val="center"/>
              <w:rPr>
                <w:szCs w:val="24"/>
              </w:rPr>
            </w:pPr>
            <w:r>
              <w:rPr>
                <w:szCs w:val="24"/>
              </w:rPr>
              <w:t>vasario 1 d.</w:t>
            </w:r>
          </w:p>
        </w:tc>
        <w:tc>
          <w:tcPr>
            <w:tcW w:w="2760" w:type="dxa"/>
            <w:vAlign w:val="center"/>
          </w:tcPr>
          <w:p>
            <w:pPr>
              <w:rPr>
                <w:szCs w:val="24"/>
              </w:rPr>
            </w:pPr>
            <w:r>
              <w:rPr>
                <w:szCs w:val="24"/>
              </w:rPr>
              <w:t>Dokumentas parengtas ir patvirtintas</w:t>
            </w:r>
          </w:p>
        </w:tc>
        <w:tc>
          <w:tcPr>
            <w:tcW w:w="1920" w:type="dxa"/>
            <w:vAlign w:val="center"/>
          </w:tcPr>
          <w:p>
            <w:pPr>
              <w:jc w:val="center"/>
              <w:rPr>
                <w:szCs w:val="24"/>
              </w:rPr>
            </w:pPr>
            <w:r>
              <w:rPr>
                <w:szCs w:val="24"/>
              </w:rPr>
              <w:t>Taip / Ne</w:t>
            </w:r>
          </w:p>
        </w:tc>
      </w:tr>
      <w:tr>
        <w:trPr>
          <w:trHeight w:val="254"/>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szCs w:val="24"/>
              </w:rPr>
            </w:pPr>
            <w:r>
              <w:rPr>
                <w:szCs w:val="24"/>
              </w:rPr>
              <w:t>1.9. Parengti ir patvirtinti gyventojų švietimo CS srityje planą</w:t>
            </w:r>
          </w:p>
        </w:tc>
        <w:tc>
          <w:tcPr>
            <w:tcW w:w="1814" w:type="dxa"/>
            <w:vMerge/>
            <w:vAlign w:val="center"/>
          </w:tcPr>
          <w:p>
            <w:pPr>
              <w:spacing w:line="259" w:lineRule="auto"/>
              <w:jc w:val="center"/>
              <w:rPr>
                <w:szCs w:val="24"/>
              </w:rPr>
            </w:pPr>
          </w:p>
        </w:tc>
        <w:tc>
          <w:tcPr>
            <w:tcW w:w="1418"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5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4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2760" w:type="dxa"/>
          </w:tcPr>
          <w:p>
            <w:pPr>
              <w:rPr>
                <w:szCs w:val="24"/>
              </w:rPr>
            </w:pPr>
            <w:r>
              <w:rPr>
                <w:szCs w:val="24"/>
              </w:rPr>
              <w:t>Dokumentas parengtas ir patvirtintas</w:t>
            </w:r>
          </w:p>
        </w:tc>
        <w:tc>
          <w:tcPr>
            <w:tcW w:w="1920" w:type="dxa"/>
          </w:tcPr>
          <w:p>
            <w:pPr>
              <w:jc w:val="center"/>
              <w:rPr>
                <w:szCs w:val="24"/>
              </w:rPr>
            </w:pPr>
            <w:r>
              <w:rPr>
                <w:szCs w:val="24"/>
              </w:rPr>
              <w:t>Taip / Ne</w:t>
            </w:r>
          </w:p>
        </w:tc>
      </w:tr>
      <w:tr>
        <w:trPr>
          <w:trHeight w:val="400"/>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tcPr>
          <w:p>
            <w:pPr>
              <w:rPr>
                <w:szCs w:val="24"/>
              </w:rPr>
            </w:pPr>
          </w:p>
        </w:tc>
        <w:tc>
          <w:tcPr>
            <w:tcW w:w="1814" w:type="dxa"/>
            <w:vMerge/>
          </w:tcPr>
          <w:p>
            <w:pPr>
              <w:spacing w:line="259" w:lineRule="auto"/>
              <w:jc w:val="center"/>
              <w:rPr>
                <w:szCs w:val="24"/>
              </w:rPr>
            </w:pPr>
          </w:p>
        </w:tc>
        <w:tc>
          <w:tcPr>
            <w:tcW w:w="1418" w:type="dxa"/>
            <w:vMerge/>
          </w:tcPr>
          <w:p>
            <w:pPr>
              <w:jc w:val="center"/>
              <w:rPr>
                <w:szCs w:val="24"/>
              </w:rPr>
            </w:pPr>
          </w:p>
        </w:tc>
        <w:tc>
          <w:tcPr>
            <w:tcW w:w="1450" w:type="dxa"/>
            <w:vMerge/>
          </w:tcPr>
          <w:p>
            <w:pPr>
              <w:jc w:val="center"/>
              <w:rPr>
                <w:szCs w:val="24"/>
              </w:rPr>
            </w:pPr>
          </w:p>
        </w:tc>
        <w:tc>
          <w:tcPr>
            <w:tcW w:w="1440" w:type="dxa"/>
            <w:vMerge/>
          </w:tcPr>
          <w:p>
            <w:pPr>
              <w:jc w:val="center"/>
              <w:rPr>
                <w:szCs w:val="24"/>
              </w:rPr>
            </w:pPr>
          </w:p>
        </w:tc>
        <w:tc>
          <w:tcPr>
            <w:tcW w:w="2760" w:type="dxa"/>
            <w:vAlign w:val="center"/>
          </w:tcPr>
          <w:p>
            <w:pPr>
              <w:rPr>
                <w:szCs w:val="24"/>
              </w:rPr>
            </w:pPr>
            <w:r>
              <w:rPr>
                <w:szCs w:val="24"/>
              </w:rPr>
              <w:t>Dokumento kopija pateikta APGV</w:t>
            </w:r>
          </w:p>
        </w:tc>
        <w:tc>
          <w:tcPr>
            <w:tcW w:w="1920" w:type="dxa"/>
            <w:vAlign w:val="center"/>
          </w:tcPr>
          <w:p>
            <w:pPr>
              <w:jc w:val="center"/>
              <w:rPr>
                <w:szCs w:val="24"/>
              </w:rPr>
            </w:pPr>
            <w:r>
              <w:rPr>
                <w:szCs w:val="24"/>
              </w:rPr>
              <w:t>Taip / Ne</w:t>
            </w:r>
          </w:p>
        </w:tc>
      </w:tr>
      <w:tr>
        <w:trPr>
          <w:trHeight w:val="740"/>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tcPr>
          <w:p>
            <w:pPr>
              <w:rPr>
                <w:szCs w:val="24"/>
              </w:rPr>
            </w:pPr>
            <w:r>
              <w:rPr>
                <w:szCs w:val="24"/>
              </w:rPr>
              <w:t>1.10. Parengti ir patvirtinti II ir III gr. ūkio subjektų ir kitų įstaigų kompleksinių (planinių) CS būklės patikrinimų einamaisiais metais planą</w:t>
            </w:r>
          </w:p>
        </w:tc>
        <w:tc>
          <w:tcPr>
            <w:tcW w:w="1814" w:type="dxa"/>
            <w:vMerge/>
          </w:tcPr>
          <w:p>
            <w:pPr>
              <w:jc w:val="center"/>
              <w:rPr>
                <w:szCs w:val="24"/>
              </w:rPr>
            </w:pPr>
          </w:p>
        </w:tc>
        <w:tc>
          <w:tcPr>
            <w:tcW w:w="1418"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5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1440" w:type="dxa"/>
            <w:vMerge w:val="restart"/>
            <w:vAlign w:val="center"/>
          </w:tcPr>
          <w:p>
            <w:pPr>
              <w:jc w:val="center"/>
              <w:rPr>
                <w:szCs w:val="24"/>
              </w:rPr>
            </w:pPr>
            <w:r>
              <w:rPr>
                <w:szCs w:val="24"/>
              </w:rPr>
              <w:t xml:space="preserve">Iki </w:t>
            </w:r>
          </w:p>
          <w:p>
            <w:pPr>
              <w:jc w:val="center"/>
              <w:rPr>
                <w:szCs w:val="24"/>
              </w:rPr>
            </w:pPr>
            <w:r>
              <w:rPr>
                <w:szCs w:val="24"/>
              </w:rPr>
              <w:t>kovo 1 d.</w:t>
            </w:r>
          </w:p>
        </w:tc>
        <w:tc>
          <w:tcPr>
            <w:tcW w:w="2760" w:type="dxa"/>
            <w:vAlign w:val="center"/>
          </w:tcPr>
          <w:p>
            <w:pPr>
              <w:rPr>
                <w:szCs w:val="24"/>
              </w:rPr>
            </w:pPr>
            <w:r>
              <w:rPr>
                <w:szCs w:val="24"/>
              </w:rPr>
              <w:t>Dokumentas parengtas ir patvirtintas</w:t>
            </w:r>
          </w:p>
        </w:tc>
        <w:tc>
          <w:tcPr>
            <w:tcW w:w="1920" w:type="dxa"/>
            <w:vAlign w:val="center"/>
          </w:tcPr>
          <w:p>
            <w:pPr>
              <w:jc w:val="center"/>
              <w:rPr>
                <w:szCs w:val="24"/>
              </w:rPr>
            </w:pPr>
            <w:r>
              <w:rPr>
                <w:szCs w:val="24"/>
              </w:rPr>
              <w:t>Taip / Ne</w:t>
            </w:r>
          </w:p>
        </w:tc>
      </w:tr>
      <w:tr>
        <w:trPr>
          <w:trHeight w:val="202"/>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tcPr>
          <w:p>
            <w:pPr>
              <w:rPr>
                <w:szCs w:val="24"/>
              </w:rPr>
            </w:pPr>
          </w:p>
        </w:tc>
        <w:tc>
          <w:tcPr>
            <w:tcW w:w="1814" w:type="dxa"/>
            <w:vMerge/>
          </w:tcPr>
          <w:p>
            <w:pPr>
              <w:jc w:val="center"/>
              <w:rPr>
                <w:szCs w:val="24"/>
              </w:rPr>
            </w:pPr>
          </w:p>
        </w:tc>
        <w:tc>
          <w:tcPr>
            <w:tcW w:w="1418" w:type="dxa"/>
            <w:vMerge/>
          </w:tcPr>
          <w:p>
            <w:pPr>
              <w:jc w:val="center"/>
              <w:rPr>
                <w:szCs w:val="24"/>
              </w:rPr>
            </w:pPr>
          </w:p>
        </w:tc>
        <w:tc>
          <w:tcPr>
            <w:tcW w:w="1450" w:type="dxa"/>
            <w:vMerge/>
          </w:tcPr>
          <w:p>
            <w:pPr>
              <w:jc w:val="center"/>
              <w:rPr>
                <w:szCs w:val="24"/>
              </w:rPr>
            </w:pPr>
          </w:p>
        </w:tc>
        <w:tc>
          <w:tcPr>
            <w:tcW w:w="1440" w:type="dxa"/>
            <w:vMerge/>
          </w:tcPr>
          <w:p>
            <w:pPr>
              <w:jc w:val="center"/>
              <w:rPr>
                <w:szCs w:val="24"/>
              </w:rPr>
            </w:pPr>
          </w:p>
        </w:tc>
        <w:tc>
          <w:tcPr>
            <w:tcW w:w="2760" w:type="dxa"/>
            <w:vAlign w:val="center"/>
          </w:tcPr>
          <w:p>
            <w:pPr>
              <w:rPr>
                <w:szCs w:val="24"/>
              </w:rPr>
            </w:pPr>
            <w:r>
              <w:rPr>
                <w:szCs w:val="24"/>
              </w:rPr>
              <w:t>Dokumento kopija pateikta APGV</w:t>
            </w:r>
          </w:p>
        </w:tc>
        <w:tc>
          <w:tcPr>
            <w:tcW w:w="1920" w:type="dxa"/>
            <w:vAlign w:val="center"/>
          </w:tcPr>
          <w:p>
            <w:pPr>
              <w:jc w:val="center"/>
              <w:rPr>
                <w:szCs w:val="24"/>
              </w:rPr>
            </w:pPr>
            <w:r>
              <w:rPr>
                <w:szCs w:val="24"/>
              </w:rPr>
              <w:t>Taip / Ne</w:t>
            </w:r>
          </w:p>
        </w:tc>
      </w:tr>
      <w:tr>
        <w:trPr>
          <w:trHeight w:val="499"/>
        </w:trPr>
        <w:tc>
          <w:tcPr>
            <w:tcW w:w="572" w:type="dxa"/>
            <w:vMerge w:val="restart"/>
            <w:vAlign w:val="center"/>
          </w:tcPr>
          <w:p>
            <w:pPr>
              <w:jc w:val="center"/>
              <w:rPr>
                <w:szCs w:val="24"/>
              </w:rPr>
            </w:pPr>
            <w:r>
              <w:rPr>
                <w:szCs w:val="24"/>
              </w:rPr>
              <w:t>2.</w:t>
            </w:r>
          </w:p>
        </w:tc>
        <w:tc>
          <w:tcPr>
            <w:tcW w:w="1576" w:type="dxa"/>
            <w:vMerge w:val="restart"/>
            <w:vAlign w:val="center"/>
          </w:tcPr>
          <w:p>
            <w:pPr>
              <w:rPr>
                <w:szCs w:val="24"/>
              </w:rPr>
            </w:pPr>
            <w:r>
              <w:rPr>
                <w:sz w:val="22"/>
                <w:szCs w:val="22"/>
              </w:rPr>
              <w:t xml:space="preserve">Užtikrinti duomenų  peržiūrą, atnaujinimą ir patikslintos informacijos pateikimą suinteresuo-toms institucijoms</w:t>
            </w:r>
            <w:r>
              <w:rPr>
                <w:szCs w:val="24"/>
              </w:rPr>
              <w:t xml:space="preserve"> </w:t>
            </w:r>
          </w:p>
        </w:tc>
        <w:tc>
          <w:tcPr>
            <w:tcW w:w="3118" w:type="dxa"/>
            <w:vMerge w:val="restart"/>
            <w:vAlign w:val="center"/>
          </w:tcPr>
          <w:p>
            <w:pPr>
              <w:rPr>
                <w:szCs w:val="24"/>
              </w:rPr>
            </w:pPr>
            <w:r>
              <w:rPr>
                <w:szCs w:val="24"/>
              </w:rPr>
              <w:t>2.1. Peržiūrėti ir esant poreikiui patikslinti galimų pavojų ir ES rizikos savivaldybės teritorijoje analizę</w:t>
            </w:r>
          </w:p>
        </w:tc>
        <w:tc>
          <w:tcPr>
            <w:tcW w:w="1814" w:type="dxa"/>
            <w:vMerge w:val="restart"/>
            <w:vAlign w:val="center"/>
          </w:tcPr>
          <w:p>
            <w:pPr>
              <w:jc w:val="center"/>
              <w:rPr>
                <w:szCs w:val="24"/>
              </w:rPr>
            </w:pPr>
            <w:r>
              <w:rPr>
                <w:szCs w:val="24"/>
              </w:rPr>
              <w:t xml:space="preserve">Savivaldybės administracijos vyr. specialistas (civilinei saugai ir mobilizacijai) </w:t>
            </w:r>
          </w:p>
          <w:p>
            <w:pPr>
              <w:jc w:val="center"/>
              <w:rPr>
                <w:szCs w:val="24"/>
              </w:rPr>
            </w:pPr>
            <w:r>
              <w:rPr>
                <w:szCs w:val="24"/>
              </w:rPr>
              <w:t>arba tam tikslui sudaryta darbo grupė</w:t>
            </w:r>
          </w:p>
        </w:tc>
        <w:tc>
          <w:tcPr>
            <w:tcW w:w="1418" w:type="dxa"/>
            <w:vMerge w:val="restart"/>
            <w:vAlign w:val="center"/>
          </w:tcPr>
          <w:p>
            <w:pPr>
              <w:jc w:val="center"/>
              <w:rPr>
                <w:szCs w:val="24"/>
              </w:rPr>
            </w:pPr>
            <w:r>
              <w:rPr>
                <w:szCs w:val="24"/>
              </w:rPr>
              <w:t>Per metus</w:t>
            </w:r>
          </w:p>
        </w:tc>
        <w:tc>
          <w:tcPr>
            <w:tcW w:w="1450" w:type="dxa"/>
            <w:vMerge w:val="restart"/>
            <w:vAlign w:val="center"/>
          </w:tcPr>
          <w:p>
            <w:pPr>
              <w:jc w:val="center"/>
              <w:rPr>
                <w:szCs w:val="24"/>
              </w:rPr>
            </w:pPr>
            <w:r>
              <w:rPr>
                <w:szCs w:val="24"/>
              </w:rPr>
              <w:t>Per metus</w:t>
            </w:r>
          </w:p>
        </w:tc>
        <w:tc>
          <w:tcPr>
            <w:tcW w:w="1440" w:type="dxa"/>
            <w:vMerge w:val="restart"/>
            <w:vAlign w:val="center"/>
          </w:tcPr>
          <w:p>
            <w:pPr>
              <w:jc w:val="center"/>
              <w:rPr>
                <w:szCs w:val="24"/>
              </w:rPr>
            </w:pPr>
            <w:r>
              <w:rPr>
                <w:szCs w:val="24"/>
              </w:rPr>
              <w:t>Per metus</w:t>
            </w:r>
          </w:p>
        </w:tc>
        <w:tc>
          <w:tcPr>
            <w:tcW w:w="2760" w:type="dxa"/>
            <w:vAlign w:val="center"/>
          </w:tcPr>
          <w:p>
            <w:pPr>
              <w:rPr>
                <w:szCs w:val="24"/>
              </w:rPr>
            </w:pPr>
            <w:r>
              <w:rPr>
                <w:szCs w:val="24"/>
              </w:rPr>
              <w:t>Peržiūros ir atnaujinimo faktas</w:t>
            </w:r>
          </w:p>
        </w:tc>
        <w:tc>
          <w:tcPr>
            <w:tcW w:w="1920" w:type="dxa"/>
            <w:vAlign w:val="center"/>
          </w:tcPr>
          <w:p>
            <w:pPr>
              <w:jc w:val="center"/>
              <w:rPr>
                <w:szCs w:val="24"/>
              </w:rPr>
            </w:pPr>
            <w:r>
              <w:rPr>
                <w:szCs w:val="24"/>
              </w:rPr>
              <w:t>Taip / Ne</w:t>
            </w:r>
          </w:p>
        </w:tc>
      </w:tr>
      <w:tr>
        <w:trPr>
          <w:trHeight w:val="465"/>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Patikslintos informacijos pateikimas APGV </w:t>
            </w:r>
          </w:p>
        </w:tc>
        <w:tc>
          <w:tcPr>
            <w:tcW w:w="1920" w:type="dxa"/>
            <w:vAlign w:val="center"/>
          </w:tcPr>
          <w:p>
            <w:pPr>
              <w:jc w:val="center"/>
              <w:rPr>
                <w:szCs w:val="24"/>
              </w:rPr>
            </w:pPr>
            <w:r>
              <w:rPr>
                <w:szCs w:val="24"/>
              </w:rPr>
              <w:t>Taip / Ne</w:t>
            </w:r>
          </w:p>
        </w:tc>
      </w:tr>
      <w:tr>
        <w:trPr>
          <w:trHeight w:val="1697"/>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Patikslintos informacijos pateikimas PAGD prie VRM</w:t>
            </w:r>
          </w:p>
        </w:tc>
        <w:tc>
          <w:tcPr>
            <w:tcW w:w="1920" w:type="dxa"/>
            <w:vAlign w:val="center"/>
          </w:tcPr>
          <w:p>
            <w:pPr>
              <w:jc w:val="center"/>
              <w:rPr>
                <w:szCs w:val="24"/>
              </w:rPr>
            </w:pPr>
            <w:r>
              <w:rPr>
                <w:szCs w:val="24"/>
              </w:rPr>
              <w:t>Taip / Ne</w:t>
            </w:r>
          </w:p>
        </w:tc>
      </w:tr>
      <w:tr>
        <w:trPr>
          <w:trHeight w:val="174"/>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354"/>
        </w:trPr>
        <w:tc>
          <w:tcPr>
            <w:tcW w:w="572" w:type="dxa"/>
            <w:vMerge w:val="restart"/>
            <w:vAlign w:val="center"/>
          </w:tcPr>
          <w:p>
            <w:pPr>
              <w:jc w:val="center"/>
              <w:rPr>
                <w:szCs w:val="24"/>
              </w:rPr>
            </w:pPr>
          </w:p>
        </w:tc>
        <w:tc>
          <w:tcPr>
            <w:tcW w:w="1576" w:type="dxa"/>
            <w:vMerge w:val="restart"/>
            <w:vAlign w:val="center"/>
          </w:tcPr>
          <w:p>
            <w:pPr>
              <w:spacing w:line="259" w:lineRule="auto"/>
              <w:rPr>
                <w:szCs w:val="24"/>
              </w:rPr>
            </w:pPr>
            <w:r>
              <w:rPr>
                <w:szCs w:val="24"/>
              </w:rPr>
              <w:t xml:space="preserve">Užtikrinti duomenų  peržiūrą, atnaujinimą ir patikslintos informacijos pateikimą suinteresuo-toms institucijoms</w:t>
            </w:r>
          </w:p>
        </w:tc>
        <w:tc>
          <w:tcPr>
            <w:tcW w:w="3118" w:type="dxa"/>
            <w:vMerge w:val="restart"/>
            <w:vAlign w:val="center"/>
          </w:tcPr>
          <w:p>
            <w:pPr>
              <w:rPr>
                <w:szCs w:val="24"/>
              </w:rPr>
            </w:pPr>
            <w:r>
              <w:rPr>
                <w:szCs w:val="24"/>
              </w:rPr>
              <w:t>2.2. Peržiūrėti ir pagal poreikį patikslinti savivaldybės ES valdymo planą ir jo išteklių</w:t>
            </w:r>
          </w:p>
        </w:tc>
        <w:tc>
          <w:tcPr>
            <w:tcW w:w="1814" w:type="dxa"/>
            <w:vMerge w:val="restart"/>
            <w:vAlign w:val="center"/>
          </w:tcPr>
          <w:p>
            <w:pPr>
              <w:jc w:val="center"/>
              <w:rPr>
                <w:szCs w:val="24"/>
              </w:rPr>
            </w:pPr>
            <w:r>
              <w:rPr>
                <w:szCs w:val="24"/>
              </w:rPr>
              <w:t xml:space="preserve">Savivaldybės administracijos vyr. specialistas (civilinei saugai ir mobilizacijai) </w:t>
            </w:r>
          </w:p>
          <w:p>
            <w:pPr>
              <w:jc w:val="center"/>
              <w:rPr>
                <w:szCs w:val="24"/>
              </w:rPr>
            </w:pPr>
            <w:r>
              <w:rPr>
                <w:szCs w:val="24"/>
              </w:rPr>
              <w:t>arba tam tikslui sudaryta darbo grupė</w:t>
            </w:r>
          </w:p>
        </w:tc>
        <w:tc>
          <w:tcPr>
            <w:tcW w:w="1418" w:type="dxa"/>
            <w:vMerge w:val="restart"/>
            <w:vAlign w:val="center"/>
          </w:tcPr>
          <w:p>
            <w:pPr>
              <w:jc w:val="center"/>
              <w:rPr>
                <w:szCs w:val="24"/>
              </w:rPr>
            </w:pPr>
            <w:r>
              <w:rPr>
                <w:szCs w:val="24"/>
              </w:rPr>
              <w:t>Per metus</w:t>
            </w:r>
          </w:p>
        </w:tc>
        <w:tc>
          <w:tcPr>
            <w:tcW w:w="1450" w:type="dxa"/>
            <w:vMerge w:val="restart"/>
            <w:vAlign w:val="center"/>
          </w:tcPr>
          <w:p>
            <w:pPr>
              <w:jc w:val="center"/>
              <w:rPr>
                <w:szCs w:val="24"/>
              </w:rPr>
            </w:pPr>
            <w:r>
              <w:rPr>
                <w:szCs w:val="24"/>
              </w:rPr>
              <w:t>Per metus</w:t>
            </w:r>
          </w:p>
        </w:tc>
        <w:tc>
          <w:tcPr>
            <w:tcW w:w="1440" w:type="dxa"/>
            <w:vMerge w:val="restart"/>
            <w:vAlign w:val="center"/>
          </w:tcPr>
          <w:p>
            <w:pPr>
              <w:jc w:val="center"/>
              <w:rPr>
                <w:szCs w:val="24"/>
              </w:rPr>
            </w:pPr>
            <w:r>
              <w:rPr>
                <w:szCs w:val="24"/>
              </w:rPr>
              <w:t>Per metus</w:t>
            </w:r>
          </w:p>
        </w:tc>
        <w:tc>
          <w:tcPr>
            <w:tcW w:w="2760" w:type="dxa"/>
            <w:vAlign w:val="center"/>
          </w:tcPr>
          <w:p>
            <w:pPr>
              <w:rPr>
                <w:szCs w:val="24"/>
              </w:rPr>
            </w:pPr>
            <w:r>
              <w:rPr>
                <w:szCs w:val="24"/>
              </w:rPr>
              <w:t>Peržiūros ir atnaujinimo faktas</w:t>
            </w:r>
          </w:p>
        </w:tc>
        <w:tc>
          <w:tcPr>
            <w:tcW w:w="1920" w:type="dxa"/>
            <w:vAlign w:val="center"/>
          </w:tcPr>
          <w:p>
            <w:pPr>
              <w:jc w:val="center"/>
              <w:rPr>
                <w:szCs w:val="24"/>
              </w:rPr>
            </w:pPr>
            <w:r>
              <w:rPr>
                <w:szCs w:val="24"/>
              </w:rPr>
              <w:t>Taip / Ne</w:t>
            </w:r>
          </w:p>
        </w:tc>
      </w:tr>
      <w:tr>
        <w:trPr>
          <w:trHeight w:val="354"/>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jc w:val="cente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Patikslintos informacijos pateikimas APGV </w:t>
            </w:r>
          </w:p>
        </w:tc>
        <w:tc>
          <w:tcPr>
            <w:tcW w:w="1920" w:type="dxa"/>
            <w:vAlign w:val="center"/>
          </w:tcPr>
          <w:p>
            <w:pPr>
              <w:jc w:val="center"/>
              <w:rPr>
                <w:szCs w:val="24"/>
              </w:rPr>
            </w:pPr>
            <w:r>
              <w:rPr>
                <w:szCs w:val="24"/>
              </w:rPr>
              <w:t>Taip / Ne</w:t>
            </w:r>
          </w:p>
        </w:tc>
      </w:tr>
      <w:tr>
        <w:trPr>
          <w:trHeight w:val="354"/>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jc w:val="cente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Patikslintos informacijos pateikimas PAGD prie VRM</w:t>
            </w:r>
          </w:p>
        </w:tc>
        <w:tc>
          <w:tcPr>
            <w:tcW w:w="1920" w:type="dxa"/>
            <w:vAlign w:val="center"/>
          </w:tcPr>
          <w:p>
            <w:pPr>
              <w:jc w:val="center"/>
              <w:rPr>
                <w:szCs w:val="24"/>
              </w:rPr>
            </w:pPr>
            <w:r>
              <w:rPr>
                <w:szCs w:val="24"/>
              </w:rPr>
              <w:t>Taip / Ne</w:t>
            </w:r>
          </w:p>
        </w:tc>
      </w:tr>
      <w:tr>
        <w:trPr>
          <w:trHeight w:val="354"/>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restart"/>
            <w:vAlign w:val="center"/>
          </w:tcPr>
          <w:p>
            <w:pPr>
              <w:rPr>
                <w:szCs w:val="24"/>
              </w:rPr>
            </w:pPr>
            <w:r>
              <w:rPr>
                <w:szCs w:val="24"/>
              </w:rPr>
              <w:t xml:space="preserve">2.3. Peržiūrėti ir esant poreikiui patikslinti duomenis tarpusavio pagalbos tarp gretimų savivaldybių planų EĮ ar ES atvejais  ir jų priedų duomenis</w:t>
            </w:r>
          </w:p>
        </w:tc>
        <w:tc>
          <w:tcPr>
            <w:tcW w:w="1814" w:type="dxa"/>
            <w:vMerge w:val="restart"/>
            <w:vAlign w:val="center"/>
          </w:tcPr>
          <w:p>
            <w:pPr>
              <w:jc w:val="center"/>
              <w:rPr>
                <w:szCs w:val="24"/>
              </w:rPr>
            </w:pPr>
            <w:r>
              <w:rPr>
                <w:szCs w:val="24"/>
              </w:rPr>
              <w:t>Savivaldybės administracijos vyr. specialistas (civilinei saugai ir mobilizacijai)</w:t>
            </w:r>
          </w:p>
        </w:tc>
        <w:tc>
          <w:tcPr>
            <w:tcW w:w="1418" w:type="dxa"/>
            <w:vMerge w:val="restart"/>
            <w:vAlign w:val="center"/>
          </w:tcPr>
          <w:p>
            <w:pPr>
              <w:jc w:val="center"/>
              <w:rPr>
                <w:szCs w:val="24"/>
              </w:rPr>
            </w:pPr>
            <w:r>
              <w:rPr>
                <w:szCs w:val="24"/>
              </w:rPr>
              <w:t>Per metus</w:t>
            </w:r>
          </w:p>
        </w:tc>
        <w:tc>
          <w:tcPr>
            <w:tcW w:w="1450" w:type="dxa"/>
            <w:vMerge w:val="restart"/>
            <w:vAlign w:val="center"/>
          </w:tcPr>
          <w:p>
            <w:pPr>
              <w:jc w:val="center"/>
              <w:rPr>
                <w:szCs w:val="24"/>
              </w:rPr>
            </w:pPr>
            <w:r>
              <w:rPr>
                <w:szCs w:val="24"/>
              </w:rPr>
              <w:t>Per metus</w:t>
            </w:r>
          </w:p>
        </w:tc>
        <w:tc>
          <w:tcPr>
            <w:tcW w:w="1440" w:type="dxa"/>
            <w:vMerge w:val="restart"/>
            <w:vAlign w:val="center"/>
          </w:tcPr>
          <w:p>
            <w:pPr>
              <w:jc w:val="center"/>
              <w:rPr>
                <w:szCs w:val="24"/>
              </w:rPr>
            </w:pPr>
            <w:r>
              <w:rPr>
                <w:szCs w:val="24"/>
              </w:rPr>
              <w:t>Per metus</w:t>
            </w:r>
          </w:p>
        </w:tc>
        <w:tc>
          <w:tcPr>
            <w:tcW w:w="2760" w:type="dxa"/>
            <w:vAlign w:val="center"/>
          </w:tcPr>
          <w:p>
            <w:pPr>
              <w:rPr>
                <w:szCs w:val="24"/>
              </w:rPr>
            </w:pPr>
            <w:r>
              <w:rPr>
                <w:szCs w:val="24"/>
              </w:rPr>
              <w:t>Peržiūros ir atnaujinimo faktas</w:t>
            </w:r>
          </w:p>
        </w:tc>
        <w:tc>
          <w:tcPr>
            <w:tcW w:w="1920" w:type="dxa"/>
            <w:vAlign w:val="center"/>
          </w:tcPr>
          <w:p>
            <w:pPr>
              <w:jc w:val="center"/>
              <w:rPr>
                <w:szCs w:val="24"/>
              </w:rPr>
            </w:pPr>
            <w:r>
              <w:rPr>
                <w:szCs w:val="24"/>
              </w:rPr>
              <w:t>Taip / Ne</w:t>
            </w:r>
          </w:p>
        </w:tc>
      </w:tr>
      <w:tr>
        <w:trPr>
          <w:trHeight w:val="354"/>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Patikslintos informacijos pateikimas APGV </w:t>
            </w:r>
          </w:p>
        </w:tc>
        <w:tc>
          <w:tcPr>
            <w:tcW w:w="1920" w:type="dxa"/>
            <w:vAlign w:val="center"/>
          </w:tcPr>
          <w:p>
            <w:pPr>
              <w:jc w:val="center"/>
              <w:rPr>
                <w:szCs w:val="24"/>
              </w:rPr>
            </w:pPr>
            <w:r>
              <w:rPr>
                <w:szCs w:val="24"/>
              </w:rPr>
              <w:t>Taip / Ne</w:t>
            </w:r>
          </w:p>
        </w:tc>
      </w:tr>
      <w:tr>
        <w:trPr>
          <w:trHeight w:val="1032"/>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Patikslintos informacijos pateikimas gretimoms savivaldybėms</w:t>
            </w:r>
          </w:p>
        </w:tc>
        <w:tc>
          <w:tcPr>
            <w:tcW w:w="1920" w:type="dxa"/>
            <w:vAlign w:val="center"/>
          </w:tcPr>
          <w:p>
            <w:pPr>
              <w:jc w:val="center"/>
              <w:rPr>
                <w:szCs w:val="24"/>
              </w:rPr>
            </w:pPr>
            <w:r>
              <w:rPr>
                <w:szCs w:val="24"/>
              </w:rPr>
              <w:t>Taip / Ne</w:t>
            </w:r>
          </w:p>
        </w:tc>
      </w:tr>
      <w:tr>
        <w:trPr>
          <w:trHeight w:val="696"/>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szCs w:val="24"/>
              </w:rPr>
            </w:pPr>
            <w:r>
              <w:rPr>
                <w:szCs w:val="24"/>
              </w:rPr>
              <w:t xml:space="preserve">2.4. Peržiūrėti ir esant poreikiui patikslinti sutarčių dėl materialinių išteklių ir reikalingų paslaugų pasitelkimo EĮ ar situacijų atvejais su ūkio subjektais ar kitomis įstaigomis  ir jų priedų duomenis</w:t>
            </w:r>
          </w:p>
        </w:tc>
        <w:tc>
          <w:tcPr>
            <w:tcW w:w="1814" w:type="dxa"/>
            <w:vMerge/>
            <w:vAlign w:val="center"/>
          </w:tcPr>
          <w:p>
            <w:pPr>
              <w:spacing w:line="259" w:lineRule="auto"/>
              <w:jc w:val="center"/>
              <w:rPr>
                <w:szCs w:val="24"/>
              </w:rPr>
            </w:pPr>
          </w:p>
        </w:tc>
        <w:tc>
          <w:tcPr>
            <w:tcW w:w="1418" w:type="dxa"/>
            <w:vMerge w:val="restart"/>
            <w:vAlign w:val="center"/>
          </w:tcPr>
          <w:p>
            <w:pPr>
              <w:jc w:val="center"/>
              <w:rPr>
                <w:szCs w:val="24"/>
              </w:rPr>
            </w:pPr>
            <w:r>
              <w:rPr>
                <w:szCs w:val="24"/>
              </w:rPr>
              <w:t>Per metus</w:t>
            </w:r>
          </w:p>
        </w:tc>
        <w:tc>
          <w:tcPr>
            <w:tcW w:w="1450" w:type="dxa"/>
            <w:vMerge w:val="restart"/>
            <w:vAlign w:val="center"/>
          </w:tcPr>
          <w:p>
            <w:pPr>
              <w:jc w:val="center"/>
              <w:rPr>
                <w:szCs w:val="24"/>
              </w:rPr>
            </w:pPr>
            <w:r>
              <w:rPr>
                <w:szCs w:val="24"/>
              </w:rPr>
              <w:t>Per metus</w:t>
            </w:r>
          </w:p>
        </w:tc>
        <w:tc>
          <w:tcPr>
            <w:tcW w:w="1440" w:type="dxa"/>
            <w:vMerge w:val="restart"/>
            <w:vAlign w:val="center"/>
          </w:tcPr>
          <w:p>
            <w:pPr>
              <w:jc w:val="center"/>
              <w:rPr>
                <w:szCs w:val="24"/>
              </w:rPr>
            </w:pPr>
            <w:r>
              <w:rPr>
                <w:szCs w:val="24"/>
              </w:rPr>
              <w:t>Per metus</w:t>
            </w:r>
          </w:p>
        </w:tc>
        <w:tc>
          <w:tcPr>
            <w:tcW w:w="2760" w:type="dxa"/>
            <w:vAlign w:val="center"/>
          </w:tcPr>
          <w:p>
            <w:pPr>
              <w:rPr>
                <w:szCs w:val="24"/>
              </w:rPr>
            </w:pPr>
            <w:r>
              <w:rPr>
                <w:szCs w:val="24"/>
              </w:rPr>
              <w:t>Peržiūros ir atnaujinimo faktas</w:t>
            </w:r>
          </w:p>
        </w:tc>
        <w:tc>
          <w:tcPr>
            <w:tcW w:w="1920" w:type="dxa"/>
            <w:vAlign w:val="center"/>
          </w:tcPr>
          <w:p>
            <w:pPr>
              <w:jc w:val="center"/>
              <w:rPr>
                <w:szCs w:val="24"/>
              </w:rPr>
            </w:pPr>
            <w:r>
              <w:rPr>
                <w:szCs w:val="24"/>
              </w:rPr>
              <w:t>Taip / Ne</w:t>
            </w:r>
          </w:p>
        </w:tc>
      </w:tr>
      <w:tr>
        <w:trPr>
          <w:trHeight w:val="715"/>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Patikslintos informacijos pateikimas APGV </w:t>
            </w:r>
          </w:p>
        </w:tc>
        <w:tc>
          <w:tcPr>
            <w:tcW w:w="1920" w:type="dxa"/>
            <w:vAlign w:val="center"/>
          </w:tcPr>
          <w:p>
            <w:pPr>
              <w:jc w:val="center"/>
              <w:rPr>
                <w:szCs w:val="24"/>
              </w:rPr>
            </w:pPr>
            <w:r>
              <w:rPr>
                <w:szCs w:val="24"/>
              </w:rPr>
              <w:t>Taip / Ne</w:t>
            </w:r>
          </w:p>
        </w:tc>
      </w:tr>
      <w:tr>
        <w:trPr>
          <w:trHeight w:val="1074"/>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Patikslintos informacijos pateikimas PAGD prie VRM</w:t>
            </w:r>
          </w:p>
        </w:tc>
        <w:tc>
          <w:tcPr>
            <w:tcW w:w="1920" w:type="dxa"/>
            <w:vAlign w:val="center"/>
          </w:tcPr>
          <w:p>
            <w:pPr>
              <w:jc w:val="center"/>
              <w:rPr>
                <w:szCs w:val="24"/>
              </w:rPr>
            </w:pPr>
            <w:r>
              <w:rPr>
                <w:szCs w:val="24"/>
              </w:rPr>
              <w:t>Taip / Ne</w:t>
            </w:r>
          </w:p>
        </w:tc>
      </w:tr>
      <w:tr>
        <w:trPr>
          <w:trHeight w:val="855"/>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i/>
                <w:iCs/>
                <w:szCs w:val="24"/>
              </w:rPr>
            </w:pPr>
            <w:r>
              <w:rPr>
                <w:szCs w:val="24"/>
              </w:rPr>
              <w:t>2.5. Peržiūrėti ir pagal poreikį tikslinti savivaldybių ESK, ESOC, GEPK ir GKAOG sudėtis, kontaktinius duomenis</w:t>
            </w:r>
          </w:p>
        </w:tc>
        <w:tc>
          <w:tcPr>
            <w:tcW w:w="1814" w:type="dxa"/>
            <w:vMerge w:val="restart"/>
            <w:vAlign w:val="center"/>
          </w:tcPr>
          <w:p>
            <w:pPr>
              <w:jc w:val="center"/>
              <w:rPr>
                <w:szCs w:val="24"/>
              </w:rPr>
            </w:pPr>
            <w:r>
              <w:rPr>
                <w:szCs w:val="24"/>
              </w:rPr>
              <w:t>Savivaldybės administracijos direktorius ir vyr. specialistas (civilinei saugai ir mobilizacijai)</w:t>
            </w:r>
          </w:p>
        </w:tc>
        <w:tc>
          <w:tcPr>
            <w:tcW w:w="1418" w:type="dxa"/>
            <w:vMerge w:val="restart"/>
            <w:vAlign w:val="center"/>
          </w:tcPr>
          <w:p>
            <w:pPr>
              <w:jc w:val="center"/>
              <w:rPr>
                <w:i/>
                <w:iCs/>
                <w:szCs w:val="24"/>
              </w:rPr>
            </w:pPr>
            <w:r>
              <w:rPr>
                <w:szCs w:val="24"/>
              </w:rPr>
              <w:t>Per metus</w:t>
            </w:r>
          </w:p>
        </w:tc>
        <w:tc>
          <w:tcPr>
            <w:tcW w:w="1450" w:type="dxa"/>
            <w:vMerge w:val="restart"/>
            <w:vAlign w:val="center"/>
          </w:tcPr>
          <w:p>
            <w:pPr>
              <w:jc w:val="center"/>
              <w:rPr>
                <w:i/>
                <w:iCs/>
                <w:szCs w:val="24"/>
              </w:rPr>
            </w:pPr>
            <w:r>
              <w:rPr>
                <w:szCs w:val="24"/>
              </w:rPr>
              <w:t>Per metus</w:t>
            </w:r>
          </w:p>
        </w:tc>
        <w:tc>
          <w:tcPr>
            <w:tcW w:w="1440" w:type="dxa"/>
            <w:vMerge w:val="restart"/>
            <w:vAlign w:val="center"/>
          </w:tcPr>
          <w:p>
            <w:pPr>
              <w:jc w:val="center"/>
              <w:rPr>
                <w:i/>
                <w:iCs/>
                <w:szCs w:val="24"/>
              </w:rPr>
            </w:pPr>
            <w:r>
              <w:rPr>
                <w:szCs w:val="24"/>
              </w:rPr>
              <w:t>Per metus</w:t>
            </w:r>
          </w:p>
        </w:tc>
        <w:tc>
          <w:tcPr>
            <w:tcW w:w="2760" w:type="dxa"/>
            <w:vAlign w:val="center"/>
          </w:tcPr>
          <w:p>
            <w:pPr>
              <w:rPr>
                <w:i/>
                <w:iCs/>
                <w:szCs w:val="24"/>
              </w:rPr>
            </w:pPr>
            <w:r>
              <w:rPr>
                <w:szCs w:val="24"/>
              </w:rPr>
              <w:t>Peržiūros ir atnaujinimo faktas</w:t>
            </w:r>
          </w:p>
        </w:tc>
        <w:tc>
          <w:tcPr>
            <w:tcW w:w="1920" w:type="dxa"/>
            <w:vAlign w:val="center"/>
          </w:tcPr>
          <w:p>
            <w:pPr>
              <w:jc w:val="center"/>
              <w:rPr>
                <w:i/>
                <w:iCs/>
                <w:szCs w:val="24"/>
              </w:rPr>
            </w:pPr>
            <w:r>
              <w:rPr>
                <w:szCs w:val="24"/>
              </w:rPr>
              <w:t>Taip / Ne</w:t>
            </w:r>
          </w:p>
        </w:tc>
      </w:tr>
      <w:tr>
        <w:trPr>
          <w:trHeight w:val="799"/>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spacing w:line="259" w:lineRule="auto"/>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i/>
                <w:iCs/>
                <w:szCs w:val="24"/>
              </w:rPr>
            </w:pPr>
            <w:r>
              <w:rPr>
                <w:szCs w:val="24"/>
              </w:rPr>
              <w:t xml:space="preserve">Patikslintos informacijos pateikimas APGV </w:t>
            </w:r>
          </w:p>
        </w:tc>
        <w:tc>
          <w:tcPr>
            <w:tcW w:w="1920" w:type="dxa"/>
            <w:vAlign w:val="center"/>
          </w:tcPr>
          <w:p>
            <w:pPr>
              <w:jc w:val="center"/>
              <w:rPr>
                <w:i/>
                <w:iCs/>
                <w:szCs w:val="24"/>
              </w:rPr>
            </w:pPr>
            <w:r>
              <w:rPr>
                <w:szCs w:val="24"/>
              </w:rPr>
              <w:t>Taip / Ne</w:t>
            </w:r>
          </w:p>
        </w:tc>
      </w:tr>
      <w:tr>
        <w:trPr>
          <w:trHeight w:val="299"/>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299"/>
        </w:trPr>
        <w:tc>
          <w:tcPr>
            <w:tcW w:w="572" w:type="dxa"/>
            <w:vMerge w:val="restart"/>
            <w:vAlign w:val="center"/>
          </w:tcPr>
          <w:p>
            <w:pPr>
              <w:jc w:val="center"/>
              <w:rPr>
                <w:szCs w:val="24"/>
              </w:rPr>
            </w:pPr>
          </w:p>
        </w:tc>
        <w:tc>
          <w:tcPr>
            <w:tcW w:w="1576" w:type="dxa"/>
            <w:vMerge w:val="restart"/>
            <w:vAlign w:val="center"/>
          </w:tcPr>
          <w:p>
            <w:pPr>
              <w:jc w:val="center"/>
              <w:rPr>
                <w:szCs w:val="24"/>
              </w:rPr>
            </w:pPr>
            <w:r>
              <w:rPr>
                <w:szCs w:val="24"/>
              </w:rPr>
              <w:t xml:space="preserve">Užtikrinti duomenų  peržiūrą, atnaujinimą ir patikslintos informacijos pateikimą suinteresuo-toms institucijoms</w:t>
            </w:r>
          </w:p>
        </w:tc>
        <w:tc>
          <w:tcPr>
            <w:tcW w:w="3118" w:type="dxa"/>
            <w:vMerge w:val="restart"/>
            <w:vAlign w:val="center"/>
          </w:tcPr>
          <w:p>
            <w:pPr>
              <w:rPr>
                <w:szCs w:val="24"/>
              </w:rPr>
            </w:pPr>
            <w:r>
              <w:rPr>
                <w:szCs w:val="24"/>
              </w:rPr>
              <w:t xml:space="preserve">2.6. Rengti ir teikti  II, III gr. ūkio subjektams ir kitoms įstaigoms siūlymus dėl pasirengimo EĮ ar ES gerinimo ir nustatytų trūkumų šalinimo</w:t>
            </w:r>
          </w:p>
          <w:p>
            <w:pPr>
              <w:rPr>
                <w:szCs w:val="24"/>
              </w:rPr>
            </w:pPr>
          </w:p>
        </w:tc>
        <w:tc>
          <w:tcPr>
            <w:tcW w:w="1814" w:type="dxa"/>
            <w:vMerge w:val="restart"/>
            <w:vAlign w:val="center"/>
          </w:tcPr>
          <w:p>
            <w:pPr>
              <w:jc w:val="center"/>
              <w:rPr>
                <w:szCs w:val="24"/>
              </w:rPr>
            </w:pPr>
            <w:r>
              <w:rPr>
                <w:szCs w:val="24"/>
              </w:rPr>
              <w:t>Savivaldybės administracijos direktoriaus sudaryta komisija, vyr. specialistas (civilinei saugai ir mobilizacijai)</w:t>
            </w:r>
          </w:p>
        </w:tc>
        <w:tc>
          <w:tcPr>
            <w:tcW w:w="1418" w:type="dxa"/>
            <w:vMerge w:val="restart"/>
            <w:vAlign w:val="center"/>
          </w:tcPr>
          <w:p>
            <w:pPr>
              <w:jc w:val="center"/>
              <w:rPr>
                <w:szCs w:val="24"/>
              </w:rPr>
            </w:pPr>
            <w:r>
              <w:rPr>
                <w:szCs w:val="24"/>
              </w:rPr>
              <w:t>Iki balandžio 1 d.</w:t>
            </w:r>
          </w:p>
        </w:tc>
        <w:tc>
          <w:tcPr>
            <w:tcW w:w="1450" w:type="dxa"/>
            <w:vMerge w:val="restart"/>
            <w:vAlign w:val="center"/>
          </w:tcPr>
          <w:p>
            <w:pPr>
              <w:jc w:val="center"/>
              <w:rPr>
                <w:szCs w:val="24"/>
              </w:rPr>
            </w:pPr>
            <w:r>
              <w:rPr>
                <w:szCs w:val="24"/>
              </w:rPr>
              <w:t>Iki balandžio 1 d.</w:t>
            </w:r>
          </w:p>
        </w:tc>
        <w:tc>
          <w:tcPr>
            <w:tcW w:w="1440" w:type="dxa"/>
            <w:vMerge w:val="restart"/>
            <w:vAlign w:val="center"/>
          </w:tcPr>
          <w:p>
            <w:pPr>
              <w:jc w:val="center"/>
              <w:rPr>
                <w:szCs w:val="24"/>
              </w:rPr>
            </w:pPr>
            <w:r>
              <w:rPr>
                <w:szCs w:val="24"/>
              </w:rPr>
              <w:t>Iki balandžio 1 d.</w:t>
            </w:r>
          </w:p>
        </w:tc>
        <w:tc>
          <w:tcPr>
            <w:tcW w:w="2760" w:type="dxa"/>
            <w:vAlign w:val="center"/>
          </w:tcPr>
          <w:p>
            <w:pPr>
              <w:rPr>
                <w:szCs w:val="24"/>
              </w:rPr>
            </w:pPr>
            <w:r>
              <w:rPr>
                <w:szCs w:val="24"/>
              </w:rPr>
              <w:t>Tikrinamų ūkio subjektų ir kitų įstaigų vertinimo išvadų projekto pateikimas APGV pagrįstumui įvertinti</w:t>
            </w:r>
          </w:p>
        </w:tc>
        <w:tc>
          <w:tcPr>
            <w:tcW w:w="1920" w:type="dxa"/>
            <w:vAlign w:val="center"/>
          </w:tcPr>
          <w:p>
            <w:pPr>
              <w:jc w:val="center"/>
              <w:rPr>
                <w:szCs w:val="24"/>
              </w:rPr>
            </w:pPr>
            <w:r>
              <w:rPr>
                <w:szCs w:val="24"/>
              </w:rPr>
              <w:t>Taip / Ne</w:t>
            </w:r>
          </w:p>
          <w:p>
            <w:pPr>
              <w:jc w:val="center"/>
              <w:rPr>
                <w:szCs w:val="24"/>
              </w:rPr>
            </w:pPr>
          </w:p>
        </w:tc>
      </w:tr>
      <w:tr>
        <w:trPr>
          <w:trHeight w:val="299"/>
        </w:trPr>
        <w:tc>
          <w:tcPr>
            <w:tcW w:w="572" w:type="dxa"/>
            <w:vMerge/>
            <w:vAlign w:val="center"/>
          </w:tcPr>
          <w:p>
            <w:pPr>
              <w:jc w:val="center"/>
              <w:rPr>
                <w:szCs w:val="24"/>
              </w:rPr>
            </w:pPr>
          </w:p>
        </w:tc>
        <w:tc>
          <w:tcPr>
            <w:tcW w:w="1576" w:type="dxa"/>
            <w:vMerge/>
            <w:vAlign w:val="center"/>
          </w:tcPr>
          <w:p>
            <w:pPr>
              <w:jc w:val="cente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Vertinamo išvadų koregavimas atsižvelgiant į  APGV pateiktas pastabas bei pasiūlymus ir jų kopijų pateikimas APGV</w:t>
            </w:r>
          </w:p>
        </w:tc>
        <w:tc>
          <w:tcPr>
            <w:tcW w:w="1920" w:type="dxa"/>
            <w:vAlign w:val="center"/>
          </w:tcPr>
          <w:p>
            <w:pPr>
              <w:jc w:val="center"/>
              <w:rPr>
                <w:szCs w:val="24"/>
              </w:rPr>
            </w:pPr>
            <w:r>
              <w:rPr>
                <w:szCs w:val="24"/>
              </w:rPr>
              <w:t>Taip / Ne</w:t>
            </w:r>
          </w:p>
        </w:tc>
      </w:tr>
      <w:tr>
        <w:trPr>
          <w:trHeight w:val="299"/>
        </w:trPr>
        <w:tc>
          <w:tcPr>
            <w:tcW w:w="572" w:type="dxa"/>
            <w:vMerge/>
            <w:vAlign w:val="center"/>
          </w:tcPr>
          <w:p>
            <w:pPr>
              <w:jc w:val="center"/>
              <w:rPr>
                <w:szCs w:val="24"/>
              </w:rPr>
            </w:pPr>
          </w:p>
        </w:tc>
        <w:tc>
          <w:tcPr>
            <w:tcW w:w="1576" w:type="dxa"/>
            <w:vMerge/>
            <w:vAlign w:val="center"/>
          </w:tcPr>
          <w:p>
            <w:pPr>
              <w:jc w:val="center"/>
              <w:rPr>
                <w:szCs w:val="24"/>
              </w:rPr>
            </w:pPr>
          </w:p>
        </w:tc>
        <w:tc>
          <w:tcPr>
            <w:tcW w:w="3118" w:type="dxa"/>
            <w:vMerge w:val="restart"/>
            <w:vAlign w:val="center"/>
          </w:tcPr>
          <w:p>
            <w:pPr>
              <w:rPr>
                <w:szCs w:val="24"/>
              </w:rPr>
            </w:pPr>
            <w:r>
              <w:rPr>
                <w:szCs w:val="24"/>
              </w:rPr>
              <w:t xml:space="preserve">2.7. Klausytojų įvadiniams ir tęstiniams CS mokymams  poreikio nustatymas kitiems metams</w:t>
            </w:r>
          </w:p>
        </w:tc>
        <w:tc>
          <w:tcPr>
            <w:tcW w:w="1814" w:type="dxa"/>
            <w:vMerge w:val="restart"/>
            <w:vAlign w:val="center"/>
          </w:tcPr>
          <w:p>
            <w:pPr>
              <w:jc w:val="center"/>
              <w:rPr>
                <w:szCs w:val="24"/>
              </w:rPr>
            </w:pPr>
            <w:r>
              <w:rPr>
                <w:szCs w:val="24"/>
              </w:rPr>
              <w:t>Savivaldybės administracijos vyr. specialistas (civilinei saugai ir mobilizacijai)</w:t>
            </w:r>
          </w:p>
        </w:tc>
        <w:tc>
          <w:tcPr>
            <w:tcW w:w="1418" w:type="dxa"/>
            <w:vMerge w:val="restart"/>
            <w:vAlign w:val="center"/>
          </w:tcPr>
          <w:p>
            <w:pPr>
              <w:jc w:val="center"/>
              <w:rPr>
                <w:szCs w:val="24"/>
              </w:rPr>
            </w:pPr>
            <w:r>
              <w:rPr>
                <w:szCs w:val="24"/>
              </w:rPr>
              <w:t>IV metų ketvirtis</w:t>
            </w:r>
          </w:p>
        </w:tc>
        <w:tc>
          <w:tcPr>
            <w:tcW w:w="1450" w:type="dxa"/>
            <w:vMerge w:val="restart"/>
            <w:vAlign w:val="center"/>
          </w:tcPr>
          <w:p>
            <w:pPr>
              <w:jc w:val="center"/>
              <w:rPr>
                <w:szCs w:val="24"/>
              </w:rPr>
            </w:pPr>
            <w:r>
              <w:rPr>
                <w:szCs w:val="24"/>
              </w:rPr>
              <w:t>IV metų ketvirtis</w:t>
            </w:r>
          </w:p>
        </w:tc>
        <w:tc>
          <w:tcPr>
            <w:tcW w:w="1440" w:type="dxa"/>
            <w:vMerge w:val="restart"/>
            <w:vAlign w:val="center"/>
          </w:tcPr>
          <w:p>
            <w:pPr>
              <w:jc w:val="center"/>
              <w:rPr>
                <w:szCs w:val="24"/>
              </w:rPr>
            </w:pPr>
            <w:r>
              <w:rPr>
                <w:szCs w:val="24"/>
              </w:rPr>
              <w:t>IV metų ketvirtis</w:t>
            </w:r>
          </w:p>
        </w:tc>
        <w:tc>
          <w:tcPr>
            <w:tcW w:w="2760" w:type="dxa"/>
            <w:vAlign w:val="center"/>
          </w:tcPr>
          <w:p>
            <w:pPr>
              <w:rPr>
                <w:szCs w:val="24"/>
              </w:rPr>
            </w:pPr>
            <w:r>
              <w:rPr>
                <w:szCs w:val="24"/>
              </w:rPr>
              <w:t>Duomenų apie CS mokymo poreikį teikimas APGV</w:t>
            </w:r>
          </w:p>
        </w:tc>
        <w:tc>
          <w:tcPr>
            <w:tcW w:w="1920" w:type="dxa"/>
            <w:vAlign w:val="center"/>
          </w:tcPr>
          <w:p>
            <w:pPr>
              <w:jc w:val="center"/>
              <w:rPr>
                <w:szCs w:val="24"/>
              </w:rPr>
            </w:pPr>
            <w:r>
              <w:rPr>
                <w:szCs w:val="24"/>
              </w:rPr>
              <w:t>Taip / Ne</w:t>
            </w:r>
          </w:p>
        </w:tc>
      </w:tr>
      <w:tr>
        <w:trPr>
          <w:trHeight w:val="299"/>
        </w:trPr>
        <w:tc>
          <w:tcPr>
            <w:tcW w:w="572" w:type="dxa"/>
            <w:vMerge/>
            <w:vAlign w:val="center"/>
          </w:tcPr>
          <w:p>
            <w:pPr>
              <w:jc w:val="center"/>
              <w:rPr>
                <w:szCs w:val="24"/>
              </w:rPr>
            </w:pPr>
          </w:p>
        </w:tc>
        <w:tc>
          <w:tcPr>
            <w:tcW w:w="1576" w:type="dxa"/>
            <w:vMerge/>
            <w:vAlign w:val="center"/>
          </w:tcPr>
          <w:p>
            <w:pPr>
              <w:jc w:val="cente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Duomenų apie CS mokymo poreikį teikimas PGAD prie VRM UGM </w:t>
            </w:r>
          </w:p>
        </w:tc>
        <w:tc>
          <w:tcPr>
            <w:tcW w:w="1920" w:type="dxa"/>
            <w:vAlign w:val="center"/>
          </w:tcPr>
          <w:p>
            <w:pPr>
              <w:jc w:val="center"/>
              <w:rPr>
                <w:szCs w:val="24"/>
              </w:rPr>
            </w:pPr>
            <w:r>
              <w:rPr>
                <w:szCs w:val="24"/>
              </w:rPr>
              <w:t>Taip / Ne</w:t>
            </w:r>
          </w:p>
        </w:tc>
      </w:tr>
      <w:tr>
        <w:trPr>
          <w:trHeight w:val="390"/>
        </w:trPr>
        <w:tc>
          <w:tcPr>
            <w:tcW w:w="572" w:type="dxa"/>
            <w:vMerge w:val="restart"/>
            <w:vAlign w:val="center"/>
          </w:tcPr>
          <w:p>
            <w:pPr>
              <w:spacing w:line="259" w:lineRule="auto"/>
              <w:jc w:val="center"/>
              <w:rPr>
                <w:b/>
                <w:bCs/>
                <w:szCs w:val="24"/>
              </w:rPr>
            </w:pPr>
            <w:r>
              <w:rPr>
                <w:szCs w:val="24"/>
              </w:rPr>
              <w:t>3.</w:t>
            </w:r>
          </w:p>
        </w:tc>
        <w:tc>
          <w:tcPr>
            <w:tcW w:w="1576" w:type="dxa"/>
            <w:vMerge w:val="restart"/>
            <w:vAlign w:val="center"/>
          </w:tcPr>
          <w:p>
            <w:pPr>
              <w:spacing w:line="259" w:lineRule="auto"/>
              <w:rPr>
                <w:szCs w:val="24"/>
              </w:rPr>
            </w:pPr>
            <w:r>
              <w:rPr>
                <w:szCs w:val="24"/>
              </w:rPr>
              <w:t xml:space="preserve">Užtikrinti savivaldybės CS sistemos subjektų disponavimo techninėmis priemonėmis parengtį ir priežiūrą </w:t>
            </w:r>
          </w:p>
        </w:tc>
        <w:tc>
          <w:tcPr>
            <w:tcW w:w="3118" w:type="dxa"/>
            <w:vMerge w:val="restart"/>
            <w:vAlign w:val="center"/>
          </w:tcPr>
          <w:p>
            <w:pPr>
              <w:tabs>
                <w:tab w:val="left" w:pos="176"/>
              </w:tabs>
              <w:jc w:val="both"/>
              <w:rPr>
                <w:szCs w:val="24"/>
              </w:rPr>
            </w:pPr>
            <w:r>
              <w:rPr>
                <w:szCs w:val="24"/>
              </w:rPr>
              <w:t>3.1. Organizuoti ir pravesti savivaldybės lygio CS pratybas</w:t>
            </w:r>
          </w:p>
        </w:tc>
        <w:tc>
          <w:tcPr>
            <w:tcW w:w="1814" w:type="dxa"/>
            <w:vMerge w:val="restart"/>
            <w:vAlign w:val="center"/>
          </w:tcPr>
          <w:p>
            <w:pPr>
              <w:jc w:val="center"/>
              <w:rPr>
                <w:szCs w:val="24"/>
              </w:rPr>
            </w:pPr>
            <w:r>
              <w:rPr>
                <w:szCs w:val="24"/>
              </w:rPr>
              <w:t>Savivaldybės administracijos direktorius, jo sudaryta pratybų rengimo grupė, pratybų dalyviai, pakviesti vertintojai</w:t>
            </w:r>
          </w:p>
        </w:tc>
        <w:tc>
          <w:tcPr>
            <w:tcW w:w="1418" w:type="dxa"/>
            <w:vMerge w:val="restart"/>
            <w:vAlign w:val="center"/>
          </w:tcPr>
          <w:p>
            <w:pPr>
              <w:jc w:val="center"/>
              <w:rPr>
                <w:szCs w:val="24"/>
              </w:rPr>
            </w:pPr>
            <w:r>
              <w:rPr>
                <w:szCs w:val="24"/>
              </w:rPr>
              <w:t>Per metus</w:t>
            </w:r>
          </w:p>
        </w:tc>
        <w:tc>
          <w:tcPr>
            <w:tcW w:w="1450" w:type="dxa"/>
            <w:vMerge w:val="restart"/>
            <w:vAlign w:val="center"/>
          </w:tcPr>
          <w:p>
            <w:pPr>
              <w:jc w:val="center"/>
              <w:rPr>
                <w:szCs w:val="24"/>
              </w:rPr>
            </w:pPr>
            <w:r>
              <w:rPr>
                <w:szCs w:val="24"/>
              </w:rPr>
              <w:t>Per metus</w:t>
            </w:r>
          </w:p>
        </w:tc>
        <w:tc>
          <w:tcPr>
            <w:tcW w:w="1440" w:type="dxa"/>
            <w:vMerge w:val="restart"/>
            <w:vAlign w:val="center"/>
          </w:tcPr>
          <w:p>
            <w:pPr>
              <w:jc w:val="center"/>
              <w:rPr>
                <w:szCs w:val="24"/>
              </w:rPr>
            </w:pPr>
            <w:r>
              <w:rPr>
                <w:szCs w:val="24"/>
              </w:rPr>
              <w:t>Per metus</w:t>
            </w:r>
          </w:p>
        </w:tc>
        <w:tc>
          <w:tcPr>
            <w:tcW w:w="2760" w:type="dxa"/>
            <w:vAlign w:val="center"/>
          </w:tcPr>
          <w:p>
            <w:pPr>
              <w:rPr>
                <w:szCs w:val="24"/>
              </w:rPr>
            </w:pPr>
            <w:r>
              <w:rPr>
                <w:szCs w:val="24"/>
              </w:rPr>
              <w:t>Pratybų tipo atitiktis nustatytam reglamentavimui</w:t>
            </w:r>
          </w:p>
        </w:tc>
        <w:tc>
          <w:tcPr>
            <w:tcW w:w="1920" w:type="dxa"/>
            <w:vAlign w:val="center"/>
          </w:tcPr>
          <w:p>
            <w:pPr>
              <w:jc w:val="center"/>
              <w:rPr>
                <w:szCs w:val="24"/>
              </w:rPr>
            </w:pPr>
            <w:r>
              <w:rPr>
                <w:szCs w:val="24"/>
              </w:rPr>
              <w:t>Atitinka / Neatitinka</w:t>
            </w:r>
          </w:p>
        </w:tc>
      </w:tr>
      <w:tr>
        <w:trPr>
          <w:trHeight w:val="690"/>
        </w:trPr>
        <w:tc>
          <w:tcPr>
            <w:tcW w:w="572" w:type="dxa"/>
            <w:vMerge/>
            <w:vAlign w:val="center"/>
          </w:tcPr>
          <w:p>
            <w:pPr>
              <w:spacing w:line="259" w:lineRule="auto"/>
              <w:jc w:val="center"/>
              <w:rPr>
                <w:b/>
                <w:bCs/>
                <w:szCs w:val="24"/>
              </w:rPr>
            </w:pPr>
          </w:p>
        </w:tc>
        <w:tc>
          <w:tcPr>
            <w:tcW w:w="1576" w:type="dxa"/>
            <w:vMerge/>
            <w:vAlign w:val="center"/>
          </w:tcPr>
          <w:p>
            <w:pPr>
              <w:spacing w:line="259" w:lineRule="auto"/>
              <w:rPr>
                <w:szCs w:val="24"/>
              </w:rPr>
            </w:pPr>
          </w:p>
        </w:tc>
        <w:tc>
          <w:tcPr>
            <w:tcW w:w="3118" w:type="dxa"/>
            <w:vMerge/>
            <w:vAlign w:val="center"/>
          </w:tcPr>
          <w:p>
            <w:pPr>
              <w:tabs>
                <w:tab w:val="left" w:pos="176"/>
              </w:tabs>
              <w:jc w:val="both"/>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Pratybų temos aktualumas pagal atliktos galimų pavojų ir ES rizikos analizės rezultatus </w:t>
            </w:r>
          </w:p>
        </w:tc>
        <w:tc>
          <w:tcPr>
            <w:tcW w:w="1920" w:type="dxa"/>
            <w:vAlign w:val="center"/>
          </w:tcPr>
          <w:p>
            <w:pPr>
              <w:jc w:val="center"/>
              <w:rPr>
                <w:szCs w:val="24"/>
              </w:rPr>
            </w:pPr>
            <w:r>
              <w:rPr>
                <w:szCs w:val="24"/>
              </w:rPr>
              <w:t>Taip / Ne</w:t>
            </w:r>
          </w:p>
        </w:tc>
      </w:tr>
      <w:tr>
        <w:trPr>
          <w:trHeight w:val="720"/>
        </w:trPr>
        <w:tc>
          <w:tcPr>
            <w:tcW w:w="572" w:type="dxa"/>
            <w:vMerge/>
            <w:vAlign w:val="center"/>
          </w:tcPr>
          <w:p>
            <w:pPr>
              <w:spacing w:line="259" w:lineRule="auto"/>
              <w:jc w:val="center"/>
              <w:rPr>
                <w:b/>
                <w:bCs/>
                <w:szCs w:val="24"/>
              </w:rPr>
            </w:pPr>
          </w:p>
        </w:tc>
        <w:tc>
          <w:tcPr>
            <w:tcW w:w="1576" w:type="dxa"/>
            <w:vMerge/>
            <w:vAlign w:val="center"/>
          </w:tcPr>
          <w:p>
            <w:pPr>
              <w:spacing w:line="259" w:lineRule="auto"/>
              <w:rPr>
                <w:szCs w:val="24"/>
              </w:rPr>
            </w:pPr>
          </w:p>
        </w:tc>
        <w:tc>
          <w:tcPr>
            <w:tcW w:w="3118" w:type="dxa"/>
            <w:vMerge/>
            <w:vAlign w:val="center"/>
          </w:tcPr>
          <w:p>
            <w:pPr>
              <w:tabs>
                <w:tab w:val="left" w:pos="176"/>
              </w:tabs>
              <w:jc w:val="both"/>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Pratybų organizavimo, pravedimo faktą ir  jų įvertinimą iliustruojantys dokumentai</w:t>
            </w:r>
          </w:p>
        </w:tc>
        <w:tc>
          <w:tcPr>
            <w:tcW w:w="1920" w:type="dxa"/>
            <w:vAlign w:val="center"/>
          </w:tcPr>
          <w:p>
            <w:pPr>
              <w:jc w:val="center"/>
              <w:rPr>
                <w:szCs w:val="24"/>
              </w:rPr>
            </w:pPr>
            <w:r>
              <w:rPr>
                <w:szCs w:val="24"/>
              </w:rPr>
              <w:t>Taip / Ne</w:t>
            </w:r>
          </w:p>
        </w:tc>
      </w:tr>
      <w:tr>
        <w:trPr>
          <w:trHeight w:val="660"/>
        </w:trPr>
        <w:tc>
          <w:tcPr>
            <w:tcW w:w="572" w:type="dxa"/>
            <w:vMerge/>
            <w:vAlign w:val="center"/>
          </w:tcPr>
          <w:p>
            <w:pPr>
              <w:spacing w:line="259" w:lineRule="auto"/>
              <w:jc w:val="center"/>
              <w:rPr>
                <w:b/>
                <w:bCs/>
                <w:szCs w:val="24"/>
              </w:rPr>
            </w:pPr>
          </w:p>
        </w:tc>
        <w:tc>
          <w:tcPr>
            <w:tcW w:w="1576" w:type="dxa"/>
            <w:vMerge/>
            <w:vAlign w:val="center"/>
          </w:tcPr>
          <w:p>
            <w:pPr>
              <w:spacing w:line="259" w:lineRule="auto"/>
              <w:rPr>
                <w:szCs w:val="24"/>
              </w:rPr>
            </w:pPr>
          </w:p>
        </w:tc>
        <w:tc>
          <w:tcPr>
            <w:tcW w:w="3118" w:type="dxa"/>
            <w:vMerge/>
            <w:vAlign w:val="center"/>
          </w:tcPr>
          <w:p>
            <w:pPr>
              <w:tabs>
                <w:tab w:val="left" w:pos="176"/>
              </w:tabs>
              <w:jc w:val="both"/>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 xml:space="preserve">Pratybų ataskaitos pateikimas  APGV</w:t>
            </w:r>
          </w:p>
        </w:tc>
        <w:tc>
          <w:tcPr>
            <w:tcW w:w="1920" w:type="dxa"/>
            <w:vAlign w:val="center"/>
          </w:tcPr>
          <w:p>
            <w:pPr>
              <w:jc w:val="center"/>
              <w:rPr>
                <w:szCs w:val="24"/>
              </w:rPr>
            </w:pPr>
            <w:r>
              <w:rPr>
                <w:szCs w:val="24"/>
              </w:rPr>
              <w:t>Taip / Ne</w:t>
            </w:r>
          </w:p>
        </w:tc>
      </w:tr>
      <w:tr>
        <w:trPr>
          <w:trHeight w:val="156"/>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156"/>
        </w:trPr>
        <w:tc>
          <w:tcPr>
            <w:tcW w:w="572" w:type="dxa"/>
            <w:vMerge w:val="restart"/>
            <w:vAlign w:val="center"/>
          </w:tcPr>
          <w:p>
            <w:pPr>
              <w:jc w:val="center"/>
              <w:rPr>
                <w:szCs w:val="24"/>
              </w:rPr>
            </w:pPr>
          </w:p>
        </w:tc>
        <w:tc>
          <w:tcPr>
            <w:tcW w:w="1576" w:type="dxa"/>
            <w:vMerge w:val="restart"/>
            <w:vAlign w:val="center"/>
          </w:tcPr>
          <w:p>
            <w:pPr>
              <w:spacing w:line="259" w:lineRule="auto"/>
              <w:jc w:val="center"/>
              <w:rPr>
                <w:szCs w:val="24"/>
              </w:rPr>
            </w:pPr>
            <w:r>
              <w:rPr>
                <w:szCs w:val="24"/>
              </w:rPr>
              <w:t>Užtikrinti savivaldybės CS sistemos subjektų disponavimo techninėmis priemonėmis parengtį ir priežiūrą</w:t>
            </w:r>
          </w:p>
        </w:tc>
        <w:tc>
          <w:tcPr>
            <w:tcW w:w="3118" w:type="dxa"/>
            <w:vMerge w:val="restart"/>
            <w:vAlign w:val="center"/>
          </w:tcPr>
          <w:p>
            <w:pPr>
              <w:spacing w:line="259" w:lineRule="auto"/>
              <w:rPr>
                <w:szCs w:val="24"/>
              </w:rPr>
            </w:pPr>
            <w:r>
              <w:rPr>
                <w:szCs w:val="24"/>
              </w:rPr>
              <w:t>3.2. Vykdyti numatytus ūkio subjektų ir kitų įstaigų kompleksinius (planinius) ir tikslinius (neplaninius) CS būklės patikrinimus</w:t>
            </w:r>
          </w:p>
        </w:tc>
        <w:tc>
          <w:tcPr>
            <w:tcW w:w="1814" w:type="dxa"/>
            <w:vMerge w:val="restart"/>
            <w:vAlign w:val="center"/>
          </w:tcPr>
          <w:p>
            <w:pPr>
              <w:spacing w:line="259" w:lineRule="auto"/>
              <w:jc w:val="center"/>
              <w:rPr>
                <w:szCs w:val="24"/>
              </w:rPr>
            </w:pPr>
            <w:r>
              <w:rPr>
                <w:szCs w:val="24"/>
              </w:rPr>
              <w:t>Savivaldybės administracijos direktorius ir vyr. specialistas (civilinei saugai ir mobilizacijai), sudaryta komisija</w:t>
            </w:r>
          </w:p>
        </w:tc>
        <w:tc>
          <w:tcPr>
            <w:tcW w:w="1418" w:type="dxa"/>
            <w:vMerge w:val="restart"/>
            <w:vAlign w:val="center"/>
          </w:tcPr>
          <w:p>
            <w:pPr>
              <w:spacing w:line="259" w:lineRule="auto"/>
              <w:jc w:val="center"/>
              <w:rPr>
                <w:szCs w:val="24"/>
              </w:rPr>
            </w:pPr>
            <w:r>
              <w:rPr>
                <w:szCs w:val="24"/>
              </w:rPr>
              <w:t>Per metus pagal patvirtintą planą</w:t>
            </w:r>
          </w:p>
        </w:tc>
        <w:tc>
          <w:tcPr>
            <w:tcW w:w="1450" w:type="dxa"/>
            <w:vMerge w:val="restart"/>
            <w:vAlign w:val="center"/>
          </w:tcPr>
          <w:p>
            <w:pPr>
              <w:jc w:val="center"/>
              <w:rPr>
                <w:szCs w:val="24"/>
              </w:rPr>
            </w:pPr>
            <w:r>
              <w:rPr>
                <w:szCs w:val="24"/>
              </w:rPr>
              <w:t>Per metus</w:t>
            </w:r>
          </w:p>
          <w:p>
            <w:pPr>
              <w:spacing w:line="259" w:lineRule="auto"/>
              <w:jc w:val="center"/>
              <w:rPr>
                <w:szCs w:val="24"/>
              </w:rPr>
            </w:pPr>
            <w:r>
              <w:rPr>
                <w:szCs w:val="24"/>
              </w:rPr>
              <w:t>pagal patvirtintą planą</w:t>
            </w:r>
          </w:p>
        </w:tc>
        <w:tc>
          <w:tcPr>
            <w:tcW w:w="1440" w:type="dxa"/>
            <w:vMerge w:val="restart"/>
            <w:vAlign w:val="center"/>
          </w:tcPr>
          <w:p>
            <w:pPr>
              <w:jc w:val="center"/>
              <w:rPr>
                <w:szCs w:val="24"/>
              </w:rPr>
            </w:pPr>
            <w:r>
              <w:rPr>
                <w:szCs w:val="24"/>
              </w:rPr>
              <w:t>Per metus</w:t>
            </w:r>
          </w:p>
          <w:p>
            <w:pPr>
              <w:spacing w:line="259" w:lineRule="auto"/>
              <w:jc w:val="center"/>
              <w:rPr>
                <w:szCs w:val="24"/>
              </w:rPr>
            </w:pPr>
            <w:r>
              <w:rPr>
                <w:szCs w:val="24"/>
              </w:rPr>
              <w:t>pagal patvirtintą planą</w:t>
            </w:r>
          </w:p>
        </w:tc>
        <w:tc>
          <w:tcPr>
            <w:tcW w:w="2760" w:type="dxa"/>
            <w:vAlign w:val="center"/>
          </w:tcPr>
          <w:p>
            <w:pPr>
              <w:rPr>
                <w:szCs w:val="24"/>
              </w:rPr>
            </w:pPr>
            <w:r>
              <w:rPr>
                <w:szCs w:val="24"/>
              </w:rPr>
              <w:t xml:space="preserve">Patikrinimų atlikimo atitikimas nustatytam periodiškumui </w:t>
            </w:r>
          </w:p>
        </w:tc>
        <w:tc>
          <w:tcPr>
            <w:tcW w:w="1920" w:type="dxa"/>
            <w:vAlign w:val="center"/>
          </w:tcPr>
          <w:p>
            <w:pPr>
              <w:jc w:val="center"/>
              <w:rPr>
                <w:szCs w:val="24"/>
              </w:rPr>
            </w:pPr>
            <w:r>
              <w:rPr>
                <w:szCs w:val="24"/>
              </w:rPr>
              <w:t>Taip / Ne</w:t>
            </w:r>
          </w:p>
        </w:tc>
      </w:tr>
      <w:tr>
        <w:trPr>
          <w:trHeight w:val="156"/>
        </w:trPr>
        <w:tc>
          <w:tcPr>
            <w:tcW w:w="572" w:type="dxa"/>
            <w:vMerge/>
            <w:vAlign w:val="center"/>
          </w:tcPr>
          <w:p>
            <w:pPr>
              <w:jc w:val="center"/>
              <w:rPr>
                <w:szCs w:val="24"/>
              </w:rPr>
            </w:pPr>
          </w:p>
        </w:tc>
        <w:tc>
          <w:tcPr>
            <w:tcW w:w="1576" w:type="dxa"/>
            <w:vMerge/>
            <w:vAlign w:val="center"/>
          </w:tcPr>
          <w:p>
            <w:pPr>
              <w:spacing w:line="259" w:lineRule="auto"/>
              <w:jc w:val="center"/>
              <w:rPr>
                <w:szCs w:val="24"/>
              </w:rPr>
            </w:pPr>
          </w:p>
        </w:tc>
        <w:tc>
          <w:tcPr>
            <w:tcW w:w="3118" w:type="dxa"/>
            <w:vMerge/>
            <w:vAlign w:val="center"/>
          </w:tcPr>
          <w:p>
            <w:pPr>
              <w:ind w:firstLine="34"/>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Atitiktis numatytai patikrinimo datai</w:t>
            </w:r>
          </w:p>
        </w:tc>
        <w:tc>
          <w:tcPr>
            <w:tcW w:w="1920" w:type="dxa"/>
            <w:vAlign w:val="center"/>
          </w:tcPr>
          <w:p>
            <w:pPr>
              <w:jc w:val="center"/>
              <w:rPr>
                <w:szCs w:val="24"/>
              </w:rPr>
            </w:pPr>
            <w:r>
              <w:rPr>
                <w:szCs w:val="24"/>
              </w:rPr>
              <w:t>Taip / Ne</w:t>
            </w:r>
          </w:p>
        </w:tc>
      </w:tr>
      <w:tr>
        <w:trPr>
          <w:trHeight w:val="156"/>
        </w:trPr>
        <w:tc>
          <w:tcPr>
            <w:tcW w:w="572" w:type="dxa"/>
            <w:vMerge/>
            <w:vAlign w:val="center"/>
          </w:tcPr>
          <w:p>
            <w:pPr>
              <w:jc w:val="center"/>
              <w:rPr>
                <w:szCs w:val="24"/>
              </w:rPr>
            </w:pPr>
          </w:p>
        </w:tc>
        <w:tc>
          <w:tcPr>
            <w:tcW w:w="1576" w:type="dxa"/>
            <w:vMerge/>
            <w:vAlign w:val="center"/>
          </w:tcPr>
          <w:p>
            <w:pPr>
              <w:spacing w:line="259" w:lineRule="auto"/>
              <w:jc w:val="center"/>
              <w:rPr>
                <w:szCs w:val="24"/>
              </w:rPr>
            </w:pPr>
          </w:p>
        </w:tc>
        <w:tc>
          <w:tcPr>
            <w:tcW w:w="3118" w:type="dxa"/>
            <w:vMerge/>
            <w:vAlign w:val="center"/>
          </w:tcPr>
          <w:p>
            <w:pPr>
              <w:ind w:firstLine="34"/>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Atlikta planuotų patikrinimų</w:t>
            </w:r>
          </w:p>
        </w:tc>
        <w:tc>
          <w:tcPr>
            <w:tcW w:w="1920" w:type="dxa"/>
            <w:vAlign w:val="center"/>
          </w:tcPr>
          <w:p>
            <w:pPr>
              <w:jc w:val="center"/>
              <w:rPr>
                <w:szCs w:val="24"/>
              </w:rPr>
            </w:pPr>
            <w:r>
              <w:rPr>
                <w:i/>
                <w:iCs/>
                <w:szCs w:val="24"/>
              </w:rPr>
              <w:t>Gerai –</w:t>
            </w:r>
            <w:r>
              <w:rPr>
                <w:szCs w:val="24"/>
              </w:rPr>
              <w:t xml:space="preserve"> &gt; nei 90 % </w:t>
            </w:r>
          </w:p>
          <w:p>
            <w:pPr>
              <w:jc w:val="center"/>
              <w:rPr>
                <w:szCs w:val="24"/>
              </w:rPr>
            </w:pPr>
            <w:r>
              <w:rPr>
                <w:i/>
                <w:iCs/>
                <w:szCs w:val="24"/>
              </w:rPr>
              <w:t xml:space="preserve">Patenkinamai </w:t>
            </w:r>
            <w:r>
              <w:rPr>
                <w:szCs w:val="24"/>
              </w:rPr>
              <w:t xml:space="preserve">– 70-90 % </w:t>
            </w:r>
          </w:p>
          <w:p>
            <w:pPr>
              <w:jc w:val="center"/>
              <w:rPr>
                <w:szCs w:val="24"/>
              </w:rPr>
            </w:pPr>
            <w:r>
              <w:rPr>
                <w:i/>
                <w:iCs/>
                <w:szCs w:val="24"/>
              </w:rPr>
              <w:t xml:space="preserve">Nepatenkinamai </w:t>
            </w:r>
            <w:r>
              <w:rPr>
                <w:szCs w:val="24"/>
              </w:rPr>
              <w:t xml:space="preserve">-  &lt; nei 70 %</w:t>
            </w:r>
          </w:p>
        </w:tc>
      </w:tr>
      <w:tr>
        <w:trPr>
          <w:trHeight w:val="1132"/>
        </w:trPr>
        <w:tc>
          <w:tcPr>
            <w:tcW w:w="572" w:type="dxa"/>
            <w:vMerge/>
            <w:vAlign w:val="center"/>
          </w:tcPr>
          <w:p>
            <w:pPr>
              <w:jc w:val="center"/>
              <w:rPr>
                <w:szCs w:val="24"/>
              </w:rPr>
            </w:pPr>
          </w:p>
        </w:tc>
        <w:tc>
          <w:tcPr>
            <w:tcW w:w="1576" w:type="dxa"/>
            <w:vMerge/>
            <w:vAlign w:val="center"/>
          </w:tcPr>
          <w:p>
            <w:pPr>
              <w:spacing w:line="259" w:lineRule="auto"/>
              <w:jc w:val="center"/>
              <w:rPr>
                <w:szCs w:val="24"/>
              </w:rPr>
            </w:pPr>
          </w:p>
        </w:tc>
        <w:tc>
          <w:tcPr>
            <w:tcW w:w="3118" w:type="dxa"/>
            <w:vMerge/>
            <w:vAlign w:val="center"/>
          </w:tcPr>
          <w:p>
            <w:pPr>
              <w:ind w:firstLine="34"/>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Patikrinimą įforminančių dokumentų pateikimas APGV</w:t>
            </w:r>
          </w:p>
        </w:tc>
        <w:tc>
          <w:tcPr>
            <w:tcW w:w="1920" w:type="dxa"/>
            <w:vAlign w:val="center"/>
          </w:tcPr>
          <w:p>
            <w:pPr>
              <w:jc w:val="center"/>
              <w:rPr>
                <w:szCs w:val="24"/>
              </w:rPr>
            </w:pPr>
            <w:r>
              <w:rPr>
                <w:szCs w:val="24"/>
              </w:rPr>
              <w:t>Taip / Ne</w:t>
            </w:r>
          </w:p>
        </w:tc>
      </w:tr>
      <w:tr>
        <w:trPr>
          <w:trHeight w:val="794"/>
        </w:trPr>
        <w:tc>
          <w:tcPr>
            <w:tcW w:w="572" w:type="dxa"/>
            <w:vMerge/>
            <w:vAlign w:val="center"/>
          </w:tcPr>
          <w:p>
            <w:pPr>
              <w:jc w:val="center"/>
              <w:rPr>
                <w:i/>
                <w:iCs/>
                <w:szCs w:val="24"/>
              </w:rPr>
            </w:pPr>
          </w:p>
        </w:tc>
        <w:tc>
          <w:tcPr>
            <w:tcW w:w="1576" w:type="dxa"/>
            <w:vMerge/>
            <w:vAlign w:val="center"/>
          </w:tcPr>
          <w:p>
            <w:pPr>
              <w:jc w:val="center"/>
              <w:rPr>
                <w:i/>
                <w:iCs/>
                <w:szCs w:val="24"/>
              </w:rPr>
            </w:pPr>
          </w:p>
        </w:tc>
        <w:tc>
          <w:tcPr>
            <w:tcW w:w="3118" w:type="dxa"/>
            <w:vMerge w:val="restart"/>
            <w:vAlign w:val="center"/>
          </w:tcPr>
          <w:p>
            <w:pPr>
              <w:rPr>
                <w:szCs w:val="24"/>
              </w:rPr>
            </w:pPr>
            <w:r>
              <w:rPr>
                <w:szCs w:val="24"/>
              </w:rPr>
              <w:t>3.3. Vykdyti numatytas gyventojų švietimo CS srityje priemones</w:t>
            </w:r>
          </w:p>
        </w:tc>
        <w:tc>
          <w:tcPr>
            <w:tcW w:w="1814" w:type="dxa"/>
            <w:vMerge w:val="restart"/>
            <w:vAlign w:val="center"/>
          </w:tcPr>
          <w:p>
            <w:pPr>
              <w:jc w:val="center"/>
              <w:rPr>
                <w:sz w:val="22"/>
                <w:szCs w:val="22"/>
              </w:rPr>
            </w:pPr>
            <w:r>
              <w:rPr>
                <w:sz w:val="22"/>
                <w:szCs w:val="22"/>
              </w:rPr>
              <w:t>Savivaldybės administracijos direktorius ir vyr. specialistas (civilinei saugai ir mobilizacijai), kiti suinteresuoti atstovai</w:t>
            </w:r>
          </w:p>
        </w:tc>
        <w:tc>
          <w:tcPr>
            <w:tcW w:w="1418" w:type="dxa"/>
            <w:vMerge w:val="restart"/>
            <w:vAlign w:val="center"/>
          </w:tcPr>
          <w:p>
            <w:pPr>
              <w:jc w:val="center"/>
              <w:rPr>
                <w:szCs w:val="24"/>
              </w:rPr>
            </w:pPr>
            <w:r>
              <w:rPr>
                <w:szCs w:val="24"/>
              </w:rPr>
              <w:t>Per metus</w:t>
            </w:r>
          </w:p>
          <w:p>
            <w:pPr>
              <w:jc w:val="center"/>
              <w:rPr>
                <w:szCs w:val="24"/>
              </w:rPr>
            </w:pPr>
            <w:r>
              <w:rPr>
                <w:szCs w:val="24"/>
              </w:rPr>
              <w:t>pagal patvirtintą planą</w:t>
            </w:r>
          </w:p>
        </w:tc>
        <w:tc>
          <w:tcPr>
            <w:tcW w:w="1450" w:type="dxa"/>
            <w:vMerge w:val="restart"/>
            <w:vAlign w:val="center"/>
          </w:tcPr>
          <w:p>
            <w:pPr>
              <w:jc w:val="center"/>
              <w:rPr>
                <w:szCs w:val="24"/>
              </w:rPr>
            </w:pPr>
            <w:r>
              <w:rPr>
                <w:szCs w:val="24"/>
              </w:rPr>
              <w:t>Per metus</w:t>
            </w:r>
          </w:p>
          <w:p>
            <w:pPr>
              <w:jc w:val="center"/>
              <w:rPr>
                <w:szCs w:val="24"/>
              </w:rPr>
            </w:pPr>
            <w:r>
              <w:rPr>
                <w:szCs w:val="24"/>
              </w:rPr>
              <w:t>pagal patvirtintą planą</w:t>
            </w:r>
          </w:p>
        </w:tc>
        <w:tc>
          <w:tcPr>
            <w:tcW w:w="1440" w:type="dxa"/>
            <w:vMerge w:val="restart"/>
            <w:vAlign w:val="center"/>
          </w:tcPr>
          <w:p>
            <w:pPr>
              <w:jc w:val="center"/>
              <w:rPr>
                <w:szCs w:val="24"/>
              </w:rPr>
            </w:pPr>
            <w:r>
              <w:rPr>
                <w:szCs w:val="24"/>
              </w:rPr>
              <w:t>Per metus</w:t>
            </w:r>
          </w:p>
          <w:p>
            <w:pPr>
              <w:jc w:val="center"/>
              <w:rPr>
                <w:szCs w:val="24"/>
              </w:rPr>
            </w:pPr>
            <w:r>
              <w:rPr>
                <w:szCs w:val="24"/>
              </w:rPr>
              <w:t>pagal patvirtintą planą</w:t>
            </w:r>
          </w:p>
        </w:tc>
        <w:tc>
          <w:tcPr>
            <w:tcW w:w="2760" w:type="dxa"/>
            <w:vAlign w:val="center"/>
          </w:tcPr>
          <w:p>
            <w:pPr>
              <w:rPr>
                <w:szCs w:val="24"/>
              </w:rPr>
            </w:pPr>
            <w:r>
              <w:rPr>
                <w:szCs w:val="24"/>
              </w:rPr>
              <w:t>Atitiktis numatytai datai</w:t>
            </w:r>
          </w:p>
        </w:tc>
        <w:tc>
          <w:tcPr>
            <w:tcW w:w="1920" w:type="dxa"/>
            <w:vAlign w:val="center"/>
          </w:tcPr>
          <w:p>
            <w:pPr>
              <w:jc w:val="center"/>
              <w:rPr>
                <w:szCs w:val="24"/>
              </w:rPr>
            </w:pPr>
            <w:r>
              <w:rPr>
                <w:szCs w:val="24"/>
              </w:rPr>
              <w:t>Taip / Ne</w:t>
            </w:r>
          </w:p>
        </w:tc>
      </w:tr>
      <w:tr>
        <w:trPr>
          <w:trHeight w:val="1473"/>
        </w:trPr>
        <w:tc>
          <w:tcPr>
            <w:tcW w:w="572" w:type="dxa"/>
            <w:vMerge/>
            <w:vAlign w:val="center"/>
          </w:tcPr>
          <w:p>
            <w:pPr>
              <w:jc w:val="center"/>
              <w:rPr>
                <w:i/>
                <w:iCs/>
                <w:szCs w:val="24"/>
              </w:rPr>
            </w:pPr>
          </w:p>
        </w:tc>
        <w:tc>
          <w:tcPr>
            <w:tcW w:w="1576" w:type="dxa"/>
            <w:vMerge/>
            <w:vAlign w:val="center"/>
          </w:tcPr>
          <w:p>
            <w:pPr>
              <w:jc w:val="center"/>
              <w:rPr>
                <w:i/>
                <w:iCs/>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Priemonių vykdymas</w:t>
            </w:r>
          </w:p>
        </w:tc>
        <w:tc>
          <w:tcPr>
            <w:tcW w:w="1920" w:type="dxa"/>
            <w:vAlign w:val="center"/>
          </w:tcPr>
          <w:p>
            <w:pPr>
              <w:jc w:val="center"/>
              <w:rPr>
                <w:sz w:val="22"/>
                <w:szCs w:val="22"/>
              </w:rPr>
            </w:pPr>
            <w:r>
              <w:rPr>
                <w:i/>
                <w:iCs/>
                <w:szCs w:val="24"/>
              </w:rPr>
              <w:t>Gerai</w:t>
            </w:r>
            <w:r>
              <w:rPr>
                <w:szCs w:val="24"/>
              </w:rPr>
              <w:t xml:space="preserve">- &gt; </w:t>
            </w:r>
            <w:r>
              <w:rPr>
                <w:sz w:val="22"/>
                <w:szCs w:val="22"/>
              </w:rPr>
              <w:t xml:space="preserve">nei 90 % </w:t>
            </w:r>
          </w:p>
          <w:p>
            <w:pPr>
              <w:jc w:val="center"/>
              <w:rPr>
                <w:szCs w:val="24"/>
              </w:rPr>
            </w:pPr>
            <w:r>
              <w:rPr>
                <w:i/>
                <w:iCs/>
                <w:szCs w:val="24"/>
              </w:rPr>
              <w:t>Patenkinamai</w:t>
            </w:r>
            <w:r>
              <w:rPr>
                <w:szCs w:val="24"/>
              </w:rPr>
              <w:t xml:space="preserve"> - 70 – 90 % </w:t>
            </w:r>
          </w:p>
          <w:p>
            <w:pPr>
              <w:jc w:val="center"/>
              <w:rPr>
                <w:szCs w:val="24"/>
              </w:rPr>
            </w:pPr>
            <w:r>
              <w:rPr>
                <w:i/>
                <w:iCs/>
                <w:szCs w:val="24"/>
              </w:rPr>
              <w:t>Nepatenkinamai</w:t>
            </w:r>
            <w:r>
              <w:rPr>
                <w:szCs w:val="24"/>
              </w:rPr>
              <w:t xml:space="preserve"> - &lt; nei 70 %</w:t>
            </w:r>
          </w:p>
        </w:tc>
      </w:tr>
      <w:tr>
        <w:trPr>
          <w:trHeight w:val="1066"/>
        </w:trPr>
        <w:tc>
          <w:tcPr>
            <w:tcW w:w="572" w:type="dxa"/>
            <w:vMerge/>
            <w:vAlign w:val="center"/>
          </w:tcPr>
          <w:p>
            <w:pPr>
              <w:jc w:val="center"/>
              <w:rPr>
                <w:i/>
                <w:iCs/>
                <w:szCs w:val="24"/>
              </w:rPr>
            </w:pPr>
          </w:p>
        </w:tc>
        <w:tc>
          <w:tcPr>
            <w:tcW w:w="1576" w:type="dxa"/>
            <w:vMerge/>
            <w:vAlign w:val="center"/>
          </w:tcPr>
          <w:p>
            <w:pPr>
              <w:jc w:val="center"/>
              <w:rPr>
                <w:i/>
                <w:iCs/>
                <w:szCs w:val="24"/>
              </w:rPr>
            </w:pPr>
          </w:p>
        </w:tc>
        <w:tc>
          <w:tcPr>
            <w:tcW w:w="3118" w:type="dxa"/>
            <w:vMerge w:val="restart"/>
            <w:vAlign w:val="center"/>
          </w:tcPr>
          <w:p>
            <w:pPr>
              <w:rPr>
                <w:szCs w:val="24"/>
              </w:rPr>
            </w:pPr>
            <w:r>
              <w:rPr>
                <w:szCs w:val="24"/>
              </w:rPr>
              <w:t>3.4. Organizuoti ir vykdyti PPS ir GPIS techninius patikrinimus</w:t>
            </w:r>
          </w:p>
          <w:p>
            <w:pPr>
              <w:rPr>
                <w:szCs w:val="24"/>
              </w:rPr>
            </w:pPr>
          </w:p>
        </w:tc>
        <w:tc>
          <w:tcPr>
            <w:tcW w:w="1814" w:type="dxa"/>
            <w:vMerge w:val="restart"/>
            <w:vAlign w:val="center"/>
          </w:tcPr>
          <w:p>
            <w:pPr>
              <w:jc w:val="center"/>
              <w:rPr>
                <w:sz w:val="22"/>
                <w:szCs w:val="22"/>
              </w:rPr>
            </w:pPr>
            <w:r>
              <w:rPr>
                <w:sz w:val="22"/>
                <w:szCs w:val="22"/>
              </w:rPr>
              <w:t>Savivaldybės administracijos direktorius ir vyr. specialistas (civilinei saugai ir mobilizacijai), kiti atsakingi asmenys</w:t>
            </w:r>
          </w:p>
        </w:tc>
        <w:tc>
          <w:tcPr>
            <w:tcW w:w="1418" w:type="dxa"/>
            <w:vMerge w:val="restart"/>
            <w:vAlign w:val="center"/>
          </w:tcPr>
          <w:p>
            <w:pPr>
              <w:jc w:val="center"/>
              <w:rPr>
                <w:szCs w:val="24"/>
              </w:rPr>
            </w:pPr>
            <w:r>
              <w:rPr>
                <w:szCs w:val="24"/>
              </w:rPr>
              <w:t>Per metus</w:t>
            </w:r>
          </w:p>
          <w:p>
            <w:pPr>
              <w:jc w:val="center"/>
              <w:rPr>
                <w:szCs w:val="24"/>
              </w:rPr>
            </w:pPr>
            <w:r>
              <w:rPr>
                <w:szCs w:val="24"/>
              </w:rPr>
              <w:t>pagal nustatytą datą</w:t>
            </w:r>
          </w:p>
        </w:tc>
        <w:tc>
          <w:tcPr>
            <w:tcW w:w="1450" w:type="dxa"/>
            <w:vMerge w:val="restart"/>
            <w:vAlign w:val="center"/>
          </w:tcPr>
          <w:p>
            <w:pPr>
              <w:jc w:val="center"/>
              <w:rPr>
                <w:szCs w:val="24"/>
              </w:rPr>
            </w:pPr>
            <w:r>
              <w:rPr>
                <w:szCs w:val="24"/>
              </w:rPr>
              <w:t>Per metus</w:t>
            </w:r>
          </w:p>
          <w:p>
            <w:pPr>
              <w:jc w:val="center"/>
              <w:rPr>
                <w:szCs w:val="24"/>
              </w:rPr>
            </w:pPr>
            <w:r>
              <w:rPr>
                <w:szCs w:val="24"/>
              </w:rPr>
              <w:t>pagal nustatytą datą</w:t>
            </w:r>
          </w:p>
        </w:tc>
        <w:tc>
          <w:tcPr>
            <w:tcW w:w="1440" w:type="dxa"/>
            <w:vMerge w:val="restart"/>
            <w:vAlign w:val="center"/>
          </w:tcPr>
          <w:p>
            <w:pPr>
              <w:jc w:val="center"/>
              <w:rPr>
                <w:szCs w:val="24"/>
              </w:rPr>
            </w:pPr>
            <w:r>
              <w:rPr>
                <w:szCs w:val="24"/>
              </w:rPr>
              <w:t>Per metus</w:t>
            </w:r>
          </w:p>
          <w:p>
            <w:pPr>
              <w:jc w:val="center"/>
              <w:rPr>
                <w:szCs w:val="24"/>
              </w:rPr>
            </w:pPr>
            <w:r>
              <w:rPr>
                <w:szCs w:val="24"/>
              </w:rPr>
              <w:t>pagal nustatytą datą</w:t>
            </w:r>
          </w:p>
        </w:tc>
        <w:tc>
          <w:tcPr>
            <w:tcW w:w="2760" w:type="dxa"/>
            <w:vAlign w:val="center"/>
          </w:tcPr>
          <w:p>
            <w:pPr>
              <w:rPr>
                <w:szCs w:val="24"/>
              </w:rPr>
            </w:pPr>
            <w:r>
              <w:rPr>
                <w:szCs w:val="24"/>
              </w:rPr>
              <w:t>Atliktų patikrinimų registravimas</w:t>
            </w:r>
          </w:p>
        </w:tc>
        <w:tc>
          <w:tcPr>
            <w:tcW w:w="1920" w:type="dxa"/>
            <w:vAlign w:val="center"/>
          </w:tcPr>
          <w:p>
            <w:pPr>
              <w:jc w:val="center"/>
              <w:rPr>
                <w:szCs w:val="24"/>
              </w:rPr>
            </w:pPr>
            <w:r>
              <w:rPr>
                <w:szCs w:val="24"/>
              </w:rPr>
              <w:t>Taip / Ne</w:t>
            </w:r>
          </w:p>
        </w:tc>
      </w:tr>
      <w:tr>
        <w:trPr>
          <w:trHeight w:val="1058"/>
        </w:trPr>
        <w:tc>
          <w:tcPr>
            <w:tcW w:w="572" w:type="dxa"/>
            <w:vMerge/>
            <w:vAlign w:val="center"/>
          </w:tcPr>
          <w:p>
            <w:pPr>
              <w:jc w:val="center"/>
              <w:rPr>
                <w:i/>
                <w:iCs/>
                <w:szCs w:val="24"/>
              </w:rPr>
            </w:pPr>
          </w:p>
        </w:tc>
        <w:tc>
          <w:tcPr>
            <w:tcW w:w="1576" w:type="dxa"/>
            <w:vMerge/>
            <w:vAlign w:val="center"/>
          </w:tcPr>
          <w:p>
            <w:pPr>
              <w:jc w:val="center"/>
              <w:rPr>
                <w:i/>
                <w:iCs/>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Nustatytų duomenų ir ataskaitų teikimas APGV</w:t>
            </w:r>
          </w:p>
          <w:p>
            <w:pPr>
              <w:rPr>
                <w:szCs w:val="24"/>
              </w:rPr>
            </w:pPr>
          </w:p>
        </w:tc>
        <w:tc>
          <w:tcPr>
            <w:tcW w:w="1920" w:type="dxa"/>
            <w:vAlign w:val="center"/>
          </w:tcPr>
          <w:p>
            <w:pPr>
              <w:jc w:val="center"/>
              <w:rPr>
                <w:szCs w:val="24"/>
              </w:rPr>
            </w:pPr>
            <w:r>
              <w:rPr>
                <w:szCs w:val="24"/>
              </w:rPr>
              <w:t>Taip / Ne</w:t>
            </w:r>
          </w:p>
        </w:tc>
      </w:tr>
      <w:tr>
        <w:trPr>
          <w:trHeight w:val="174"/>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367"/>
        </w:trPr>
        <w:tc>
          <w:tcPr>
            <w:tcW w:w="572" w:type="dxa"/>
            <w:vMerge w:val="restart"/>
            <w:vAlign w:val="center"/>
          </w:tcPr>
          <w:p>
            <w:pPr>
              <w:jc w:val="center"/>
              <w:rPr>
                <w:szCs w:val="24"/>
              </w:rPr>
            </w:pPr>
          </w:p>
        </w:tc>
        <w:tc>
          <w:tcPr>
            <w:tcW w:w="1576" w:type="dxa"/>
            <w:vMerge w:val="restart"/>
            <w:vAlign w:val="center"/>
          </w:tcPr>
          <w:p>
            <w:pPr>
              <w:jc w:val="center"/>
              <w:rPr>
                <w:szCs w:val="24"/>
              </w:rPr>
            </w:pPr>
            <w:r>
              <w:rPr>
                <w:szCs w:val="24"/>
              </w:rPr>
              <w:t>Užtikrinti savivaldybės CS sistemos subjektų disponavimo techninėmis priemonėmis parengtį ir priežiūrą</w:t>
            </w:r>
          </w:p>
        </w:tc>
        <w:tc>
          <w:tcPr>
            <w:tcW w:w="3118" w:type="dxa"/>
            <w:vMerge w:val="restart"/>
            <w:vAlign w:val="center"/>
          </w:tcPr>
          <w:p>
            <w:pPr>
              <w:rPr>
                <w:szCs w:val="24"/>
              </w:rPr>
            </w:pPr>
            <w:r>
              <w:rPr>
                <w:szCs w:val="24"/>
              </w:rPr>
              <w:t>3.5. Sukviesti CS klausytojus į APGV vykdomus CS mokymų kursus</w:t>
            </w:r>
          </w:p>
        </w:tc>
        <w:tc>
          <w:tcPr>
            <w:tcW w:w="1814" w:type="dxa"/>
            <w:vMerge w:val="restart"/>
            <w:vAlign w:val="center"/>
          </w:tcPr>
          <w:p>
            <w:pPr>
              <w:jc w:val="center"/>
              <w:rPr>
                <w:szCs w:val="24"/>
              </w:rPr>
            </w:pPr>
            <w:r>
              <w:rPr>
                <w:szCs w:val="24"/>
              </w:rPr>
              <w:t>Savivaldybės administracijos direktorius ir vyr. specialistas (civilinei saugai ir mobilizacijai)</w:t>
            </w:r>
          </w:p>
        </w:tc>
        <w:tc>
          <w:tcPr>
            <w:tcW w:w="1418" w:type="dxa"/>
            <w:vMerge w:val="restart"/>
            <w:vAlign w:val="center"/>
          </w:tcPr>
          <w:p>
            <w:pPr>
              <w:jc w:val="center"/>
              <w:rPr>
                <w:szCs w:val="24"/>
              </w:rPr>
            </w:pPr>
            <w:r>
              <w:rPr>
                <w:szCs w:val="24"/>
              </w:rPr>
              <w:t>Per metus pagal suplanuotą poreikį ir nustatytą datą bei vietą</w:t>
            </w:r>
          </w:p>
        </w:tc>
        <w:tc>
          <w:tcPr>
            <w:tcW w:w="1450" w:type="dxa"/>
            <w:vMerge w:val="restart"/>
            <w:vAlign w:val="center"/>
          </w:tcPr>
          <w:p>
            <w:pPr>
              <w:jc w:val="center"/>
              <w:rPr>
                <w:szCs w:val="24"/>
              </w:rPr>
            </w:pPr>
            <w:r>
              <w:rPr>
                <w:szCs w:val="24"/>
              </w:rPr>
              <w:t>Per metus pagal suplanuotą poreikį ir nustatytą datą bei vietą</w:t>
            </w:r>
          </w:p>
        </w:tc>
        <w:tc>
          <w:tcPr>
            <w:tcW w:w="1440" w:type="dxa"/>
            <w:vMerge w:val="restart"/>
            <w:vAlign w:val="center"/>
          </w:tcPr>
          <w:p>
            <w:pPr>
              <w:jc w:val="center"/>
              <w:rPr>
                <w:szCs w:val="24"/>
              </w:rPr>
            </w:pPr>
            <w:r>
              <w:rPr>
                <w:szCs w:val="24"/>
              </w:rPr>
              <w:t>Per metus pagal suplanuotą poreikį ir nustatytą datą bei vietą</w:t>
            </w:r>
          </w:p>
        </w:tc>
        <w:tc>
          <w:tcPr>
            <w:tcW w:w="2760" w:type="dxa"/>
            <w:vAlign w:val="center"/>
          </w:tcPr>
          <w:p>
            <w:pPr>
              <w:rPr>
                <w:szCs w:val="24"/>
              </w:rPr>
            </w:pPr>
            <w:r>
              <w:rPr>
                <w:szCs w:val="24"/>
              </w:rPr>
              <w:t>Dalyvavimas CS mokymuose pagal pasirinktas CS mokymo programas</w:t>
            </w:r>
          </w:p>
        </w:tc>
        <w:tc>
          <w:tcPr>
            <w:tcW w:w="1920" w:type="dxa"/>
          </w:tcPr>
          <w:p>
            <w:pPr>
              <w:jc w:val="center"/>
              <w:rPr>
                <w:szCs w:val="24"/>
              </w:rPr>
            </w:pPr>
            <w:r>
              <w:rPr>
                <w:i/>
                <w:iCs/>
                <w:szCs w:val="24"/>
              </w:rPr>
              <w:t xml:space="preserve">Gerai </w:t>
            </w:r>
            <w:r>
              <w:rPr>
                <w:szCs w:val="24"/>
              </w:rPr>
              <w:t xml:space="preserve">– </w:t>
            </w:r>
            <w:r>
              <w:rPr>
                <w:sz w:val="22"/>
                <w:szCs w:val="22"/>
              </w:rPr>
              <w:t xml:space="preserve">dalyvavo  pagal pasirinktas visas  CS mokymo programas;</w:t>
            </w:r>
          </w:p>
          <w:p>
            <w:pPr>
              <w:jc w:val="center"/>
              <w:rPr>
                <w:sz w:val="22"/>
                <w:szCs w:val="22"/>
              </w:rPr>
            </w:pPr>
            <w:r>
              <w:rPr>
                <w:i/>
                <w:iCs/>
                <w:szCs w:val="24"/>
              </w:rPr>
              <w:t xml:space="preserve">Patenkinamai </w:t>
            </w:r>
            <w:r>
              <w:rPr>
                <w:szCs w:val="24"/>
              </w:rPr>
              <w:t xml:space="preserve">– </w:t>
            </w:r>
            <w:r>
              <w:rPr>
                <w:sz w:val="22"/>
                <w:szCs w:val="22"/>
              </w:rPr>
              <w:t>dalyvavo ne visose pasirinktose CS mokymo programose;</w:t>
            </w:r>
          </w:p>
          <w:p>
            <w:pPr>
              <w:jc w:val="center"/>
              <w:rPr>
                <w:szCs w:val="24"/>
              </w:rPr>
            </w:pPr>
            <w:r>
              <w:rPr>
                <w:i/>
                <w:iCs/>
                <w:szCs w:val="24"/>
              </w:rPr>
              <w:t xml:space="preserve">Nepatenkinamai - </w:t>
            </w:r>
            <w:r>
              <w:rPr>
                <w:sz w:val="22"/>
                <w:szCs w:val="22"/>
              </w:rPr>
              <w:t>nedalyvavo</w:t>
            </w:r>
          </w:p>
        </w:tc>
      </w:tr>
      <w:tr>
        <w:trPr>
          <w:trHeight w:val="367"/>
        </w:trPr>
        <w:tc>
          <w:tcPr>
            <w:tcW w:w="572" w:type="dxa"/>
            <w:vMerge/>
            <w:vAlign w:val="center"/>
          </w:tcPr>
          <w:p>
            <w:pPr>
              <w:jc w:val="center"/>
              <w:rPr>
                <w:szCs w:val="24"/>
              </w:rPr>
            </w:pPr>
          </w:p>
        </w:tc>
        <w:tc>
          <w:tcPr>
            <w:tcW w:w="1576" w:type="dxa"/>
            <w:vMerge/>
            <w:vAlign w:val="center"/>
          </w:tcPr>
          <w:p>
            <w:pPr>
              <w:jc w:val="center"/>
              <w:rPr>
                <w:szCs w:val="24"/>
              </w:rPr>
            </w:pPr>
          </w:p>
        </w:tc>
        <w:tc>
          <w:tcPr>
            <w:tcW w:w="3118" w:type="dxa"/>
            <w:vMerge/>
            <w:vAlign w:val="center"/>
          </w:tcPr>
          <w:p>
            <w:pPr>
              <w:jc w:val="cente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Priemonių vykdymas</w:t>
            </w:r>
          </w:p>
        </w:tc>
        <w:tc>
          <w:tcPr>
            <w:tcW w:w="1920" w:type="dxa"/>
            <w:vAlign w:val="center"/>
          </w:tcPr>
          <w:p>
            <w:pPr>
              <w:jc w:val="center"/>
              <w:rPr>
                <w:sz w:val="22"/>
                <w:szCs w:val="22"/>
              </w:rPr>
            </w:pPr>
            <w:r>
              <w:rPr>
                <w:i/>
                <w:iCs/>
                <w:szCs w:val="24"/>
              </w:rPr>
              <w:t>Gerai</w:t>
            </w:r>
            <w:r>
              <w:rPr>
                <w:szCs w:val="24"/>
              </w:rPr>
              <w:t xml:space="preserve">- &gt; </w:t>
            </w:r>
            <w:r>
              <w:rPr>
                <w:sz w:val="22"/>
                <w:szCs w:val="22"/>
              </w:rPr>
              <w:t xml:space="preserve">nei 90 % </w:t>
            </w:r>
          </w:p>
          <w:p>
            <w:pPr>
              <w:jc w:val="center"/>
              <w:rPr>
                <w:szCs w:val="24"/>
              </w:rPr>
            </w:pPr>
            <w:r>
              <w:rPr>
                <w:i/>
                <w:iCs/>
                <w:szCs w:val="24"/>
              </w:rPr>
              <w:t>Patenkinamai</w:t>
            </w:r>
            <w:r>
              <w:rPr>
                <w:szCs w:val="24"/>
              </w:rPr>
              <w:t xml:space="preserve"> - </w:t>
            </w:r>
            <w:r>
              <w:rPr>
                <w:sz w:val="22"/>
                <w:szCs w:val="22"/>
              </w:rPr>
              <w:t>70 – 90 %</w:t>
            </w:r>
            <w:r>
              <w:rPr>
                <w:szCs w:val="24"/>
              </w:rPr>
              <w:t xml:space="preserve"> </w:t>
            </w:r>
          </w:p>
          <w:p>
            <w:pPr>
              <w:jc w:val="center"/>
              <w:rPr>
                <w:szCs w:val="24"/>
              </w:rPr>
            </w:pPr>
            <w:r>
              <w:rPr>
                <w:i/>
                <w:iCs/>
                <w:szCs w:val="24"/>
              </w:rPr>
              <w:t>Nepatenkinamai</w:t>
            </w:r>
            <w:r>
              <w:rPr>
                <w:szCs w:val="24"/>
              </w:rPr>
              <w:t xml:space="preserve"> - &lt; nei 70 %</w:t>
            </w:r>
          </w:p>
        </w:tc>
      </w:tr>
      <w:tr>
        <w:trPr>
          <w:trHeight w:val="1221"/>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spacing w:line="259" w:lineRule="auto"/>
              <w:rPr>
                <w:szCs w:val="24"/>
              </w:rPr>
            </w:pPr>
            <w:r>
              <w:rPr>
                <w:szCs w:val="24"/>
              </w:rPr>
              <w:t xml:space="preserve">3.6. Vykdyti CS klausytojų dalyvavimo  CS mokymuose apskaitą</w:t>
            </w:r>
          </w:p>
        </w:tc>
        <w:tc>
          <w:tcPr>
            <w:tcW w:w="1814" w:type="dxa"/>
            <w:vMerge w:val="restart"/>
            <w:vAlign w:val="center"/>
          </w:tcPr>
          <w:p>
            <w:pPr>
              <w:spacing w:line="259" w:lineRule="auto"/>
              <w:jc w:val="center"/>
              <w:rPr>
                <w:szCs w:val="24"/>
              </w:rPr>
            </w:pPr>
            <w:r>
              <w:rPr>
                <w:szCs w:val="24"/>
              </w:rPr>
              <w:t>Savivaldybės administracijos vyr. specialistas (civilinei saugai ir mobilizacijai)</w:t>
            </w:r>
          </w:p>
        </w:tc>
        <w:tc>
          <w:tcPr>
            <w:tcW w:w="1418" w:type="dxa"/>
            <w:vMerge w:val="restart"/>
            <w:vAlign w:val="center"/>
          </w:tcPr>
          <w:p>
            <w:pPr>
              <w:spacing w:line="259" w:lineRule="auto"/>
              <w:jc w:val="center"/>
              <w:rPr>
                <w:szCs w:val="24"/>
              </w:rPr>
            </w:pPr>
            <w:r>
              <w:rPr>
                <w:szCs w:val="24"/>
              </w:rPr>
              <w:t>Per metus</w:t>
            </w:r>
          </w:p>
        </w:tc>
        <w:tc>
          <w:tcPr>
            <w:tcW w:w="1450" w:type="dxa"/>
            <w:vMerge w:val="restart"/>
            <w:vAlign w:val="center"/>
          </w:tcPr>
          <w:p>
            <w:pPr>
              <w:spacing w:line="259" w:lineRule="auto"/>
              <w:jc w:val="center"/>
              <w:rPr>
                <w:szCs w:val="24"/>
              </w:rPr>
            </w:pPr>
            <w:r>
              <w:rPr>
                <w:szCs w:val="24"/>
              </w:rPr>
              <w:t>Per metus</w:t>
            </w:r>
          </w:p>
        </w:tc>
        <w:tc>
          <w:tcPr>
            <w:tcW w:w="1440" w:type="dxa"/>
            <w:vMerge w:val="restart"/>
            <w:vAlign w:val="center"/>
          </w:tcPr>
          <w:p>
            <w:pPr>
              <w:spacing w:line="259" w:lineRule="auto"/>
              <w:jc w:val="center"/>
              <w:rPr>
                <w:szCs w:val="24"/>
              </w:rPr>
            </w:pPr>
            <w:r>
              <w:rPr>
                <w:szCs w:val="24"/>
              </w:rPr>
              <w:t>Per metus</w:t>
            </w:r>
          </w:p>
        </w:tc>
        <w:tc>
          <w:tcPr>
            <w:tcW w:w="2760" w:type="dxa"/>
            <w:vAlign w:val="center"/>
          </w:tcPr>
          <w:p>
            <w:pPr>
              <w:rPr>
                <w:szCs w:val="24"/>
              </w:rPr>
            </w:pPr>
            <w:r>
              <w:rPr>
                <w:szCs w:val="24"/>
              </w:rPr>
              <w:t xml:space="preserve">Disponuojama informacija apie CS klausytojus, kurie planuoja tais metais kelti CS kvalifikaciją </w:t>
            </w:r>
          </w:p>
        </w:tc>
        <w:tc>
          <w:tcPr>
            <w:tcW w:w="1920" w:type="dxa"/>
            <w:vAlign w:val="center"/>
          </w:tcPr>
          <w:p>
            <w:pPr>
              <w:spacing w:line="259" w:lineRule="auto"/>
              <w:jc w:val="center"/>
              <w:rPr>
                <w:szCs w:val="24"/>
              </w:rPr>
            </w:pPr>
            <w:r>
              <w:rPr>
                <w:szCs w:val="24"/>
              </w:rPr>
              <w:t>Taip / Ne</w:t>
            </w:r>
          </w:p>
        </w:tc>
      </w:tr>
      <w:tr>
        <w:trPr>
          <w:trHeight w:val="70"/>
        </w:trPr>
        <w:tc>
          <w:tcPr>
            <w:tcW w:w="572" w:type="dxa"/>
            <w:vMerge/>
            <w:vAlign w:val="center"/>
          </w:tcPr>
          <w:p>
            <w:pPr>
              <w:jc w:val="center"/>
              <w:rPr>
                <w:b/>
                <w:bCs/>
                <w:szCs w:val="24"/>
              </w:rPr>
            </w:pPr>
          </w:p>
        </w:tc>
        <w:tc>
          <w:tcPr>
            <w:tcW w:w="1576" w:type="dxa"/>
            <w:vMerge/>
            <w:vAlign w:val="center"/>
          </w:tcPr>
          <w:p>
            <w:pPr>
              <w:jc w:val="cente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Turimi duomenys apie CS dalyvavimą CS mokymuose</w:t>
            </w:r>
          </w:p>
        </w:tc>
        <w:tc>
          <w:tcPr>
            <w:tcW w:w="1920" w:type="dxa"/>
            <w:vAlign w:val="center"/>
          </w:tcPr>
          <w:p>
            <w:pPr>
              <w:jc w:val="center"/>
              <w:rPr>
                <w:szCs w:val="24"/>
              </w:rPr>
            </w:pPr>
            <w:r>
              <w:rPr>
                <w:szCs w:val="24"/>
              </w:rPr>
              <w:t>Taip / Ne</w:t>
            </w:r>
          </w:p>
        </w:tc>
      </w:tr>
      <w:tr>
        <w:trPr>
          <w:trHeight w:val="252"/>
        </w:trPr>
        <w:tc>
          <w:tcPr>
            <w:tcW w:w="572" w:type="dxa"/>
            <w:vMerge w:val="restart"/>
            <w:vAlign w:val="center"/>
          </w:tcPr>
          <w:p>
            <w:pPr>
              <w:jc w:val="center"/>
              <w:rPr>
                <w:szCs w:val="24"/>
              </w:rPr>
            </w:pPr>
            <w:r>
              <w:rPr>
                <w:szCs w:val="24"/>
              </w:rPr>
              <w:t>4.*</w:t>
            </w:r>
          </w:p>
        </w:tc>
        <w:tc>
          <w:tcPr>
            <w:tcW w:w="1576" w:type="dxa"/>
            <w:vMerge w:val="restart"/>
            <w:vAlign w:val="center"/>
          </w:tcPr>
          <w:p>
            <w:pPr>
              <w:rPr>
                <w:szCs w:val="24"/>
              </w:rPr>
            </w:pPr>
          </w:p>
          <w:p>
            <w:pPr>
              <w:rPr>
                <w:szCs w:val="24"/>
              </w:rPr>
            </w:pPr>
          </w:p>
          <w:p>
            <w:pPr>
              <w:rPr>
                <w:szCs w:val="24"/>
              </w:rPr>
            </w:pPr>
          </w:p>
        </w:tc>
        <w:tc>
          <w:tcPr>
            <w:tcW w:w="3118" w:type="dxa"/>
            <w:vMerge w:val="restart"/>
            <w:vAlign w:val="center"/>
          </w:tcPr>
          <w:p>
            <w:pPr>
              <w:rPr>
                <w:szCs w:val="24"/>
              </w:rPr>
            </w:pPr>
            <w:r>
              <w:rPr>
                <w:szCs w:val="24"/>
              </w:rPr>
              <w:t>4.1. Organizuoti papildomus ESK posėdžius</w:t>
            </w:r>
          </w:p>
        </w:tc>
        <w:tc>
          <w:tcPr>
            <w:tcW w:w="1814" w:type="dxa"/>
            <w:vMerge w:val="restart"/>
            <w:vAlign w:val="center"/>
          </w:tcPr>
          <w:p>
            <w:pPr>
              <w:jc w:val="center"/>
              <w:rPr>
                <w:szCs w:val="24"/>
              </w:rPr>
            </w:pPr>
            <w:r>
              <w:rPr>
                <w:szCs w:val="24"/>
              </w:rPr>
              <w:t>Savivaldybės ESK pirmininkas ir nariai</w:t>
            </w:r>
          </w:p>
        </w:tc>
        <w:tc>
          <w:tcPr>
            <w:tcW w:w="1418"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5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4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2760" w:type="dxa"/>
            <w:vAlign w:val="center"/>
          </w:tcPr>
          <w:p>
            <w:pPr>
              <w:rPr>
                <w:szCs w:val="24"/>
              </w:rPr>
            </w:pPr>
            <w:r>
              <w:rPr>
                <w:szCs w:val="24"/>
              </w:rPr>
              <w:t>Posėdžiai organizuoti</w:t>
            </w:r>
          </w:p>
        </w:tc>
        <w:tc>
          <w:tcPr>
            <w:tcW w:w="1920" w:type="dxa"/>
            <w:vAlign w:val="center"/>
          </w:tcPr>
          <w:p>
            <w:pPr>
              <w:jc w:val="center"/>
              <w:rPr>
                <w:szCs w:val="24"/>
              </w:rPr>
            </w:pPr>
            <w:r>
              <w:rPr>
                <w:szCs w:val="24"/>
              </w:rPr>
              <w:t>Taip / Ne</w:t>
            </w:r>
          </w:p>
        </w:tc>
      </w:tr>
      <w:tr>
        <w:trPr>
          <w:trHeight w:val="146"/>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Priimti ir užprotokoluoti konkretūs nutarimai dėl siūlomų priemonių</w:t>
            </w:r>
          </w:p>
        </w:tc>
        <w:tc>
          <w:tcPr>
            <w:tcW w:w="1920" w:type="dxa"/>
            <w:vAlign w:val="center"/>
          </w:tcPr>
          <w:p>
            <w:pPr>
              <w:jc w:val="center"/>
              <w:rPr>
                <w:szCs w:val="24"/>
              </w:rPr>
            </w:pPr>
            <w:r>
              <w:rPr>
                <w:szCs w:val="24"/>
              </w:rPr>
              <w:t>Taip / Ne</w:t>
            </w:r>
          </w:p>
        </w:tc>
      </w:tr>
      <w:tr>
        <w:trPr>
          <w:trHeight w:val="384"/>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szCs w:val="24"/>
              </w:rPr>
            </w:pPr>
            <w:r>
              <w:rPr>
                <w:szCs w:val="24"/>
              </w:rPr>
              <w:t>4.2. Aktyvuoti savivaldybės ESOC ir pagal poreikį kitas ekstremaliųjų situacijų valdymo struktūras</w:t>
            </w:r>
          </w:p>
        </w:tc>
        <w:tc>
          <w:tcPr>
            <w:tcW w:w="1814" w:type="dxa"/>
            <w:vMerge w:val="restart"/>
            <w:vAlign w:val="center"/>
          </w:tcPr>
          <w:p>
            <w:pPr>
              <w:jc w:val="center"/>
              <w:rPr>
                <w:sz w:val="20"/>
              </w:rPr>
            </w:pPr>
            <w:r>
              <w:rPr>
                <w:sz w:val="20"/>
              </w:rPr>
              <w:t xml:space="preserve">ESOC koordinatorius ir ESOC struktūrinių grupių vadovai ir nariai </w:t>
            </w:r>
          </w:p>
        </w:tc>
        <w:tc>
          <w:tcPr>
            <w:tcW w:w="1418"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5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4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2760" w:type="dxa"/>
            <w:vAlign w:val="center"/>
          </w:tcPr>
          <w:p>
            <w:pPr>
              <w:rPr>
                <w:szCs w:val="24"/>
              </w:rPr>
            </w:pPr>
            <w:r>
              <w:rPr>
                <w:szCs w:val="24"/>
              </w:rPr>
              <w:t>Aktyvuotas savivaldybės ESOC</w:t>
            </w:r>
          </w:p>
        </w:tc>
        <w:tc>
          <w:tcPr>
            <w:tcW w:w="1920" w:type="dxa"/>
            <w:vAlign w:val="center"/>
          </w:tcPr>
          <w:p>
            <w:pPr>
              <w:jc w:val="center"/>
              <w:rPr>
                <w:szCs w:val="24"/>
              </w:rPr>
            </w:pPr>
            <w:r>
              <w:rPr>
                <w:szCs w:val="24"/>
              </w:rPr>
              <w:t>Taip / Ne</w:t>
            </w:r>
          </w:p>
        </w:tc>
      </w:tr>
      <w:tr>
        <w:trPr>
          <w:trHeight w:val="528"/>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Aktyvuota GEPK ir (ar) GKAOG</w:t>
            </w:r>
          </w:p>
        </w:tc>
        <w:tc>
          <w:tcPr>
            <w:tcW w:w="1920" w:type="dxa"/>
            <w:vAlign w:val="center"/>
          </w:tcPr>
          <w:p>
            <w:pPr>
              <w:jc w:val="center"/>
              <w:rPr>
                <w:szCs w:val="24"/>
              </w:rPr>
            </w:pPr>
            <w:r>
              <w:rPr>
                <w:szCs w:val="24"/>
              </w:rPr>
              <w:t>Taip / Ne</w:t>
            </w:r>
          </w:p>
        </w:tc>
      </w:tr>
      <w:tr>
        <w:trPr>
          <w:trHeight w:val="276"/>
        </w:trPr>
        <w:tc>
          <w:tcPr>
            <w:tcW w:w="572" w:type="dxa"/>
            <w:vAlign w:val="center"/>
          </w:tcPr>
          <w:p>
            <w:pPr>
              <w:jc w:val="center"/>
              <w:rPr>
                <w:szCs w:val="24"/>
              </w:rPr>
            </w:pPr>
            <w:r>
              <w:rPr>
                <w:szCs w:val="24"/>
              </w:rPr>
              <w:t>1</w:t>
            </w:r>
          </w:p>
        </w:tc>
        <w:tc>
          <w:tcPr>
            <w:tcW w:w="1576" w:type="dxa"/>
            <w:vAlign w:val="center"/>
          </w:tcPr>
          <w:p>
            <w:pPr>
              <w:jc w:val="center"/>
              <w:rPr>
                <w:szCs w:val="24"/>
              </w:rPr>
            </w:pPr>
            <w:r>
              <w:rPr>
                <w:szCs w:val="24"/>
              </w:rPr>
              <w:t>2</w:t>
            </w:r>
          </w:p>
        </w:tc>
        <w:tc>
          <w:tcPr>
            <w:tcW w:w="3118" w:type="dxa"/>
            <w:vAlign w:val="center"/>
          </w:tcPr>
          <w:p>
            <w:pPr>
              <w:jc w:val="center"/>
              <w:rPr>
                <w:szCs w:val="24"/>
              </w:rPr>
            </w:pPr>
            <w:r>
              <w:rPr>
                <w:szCs w:val="24"/>
              </w:rPr>
              <w:t>3</w:t>
            </w:r>
          </w:p>
        </w:tc>
        <w:tc>
          <w:tcPr>
            <w:tcW w:w="1814" w:type="dxa"/>
            <w:vAlign w:val="center"/>
          </w:tcPr>
          <w:p>
            <w:pPr>
              <w:jc w:val="center"/>
              <w:rPr>
                <w:szCs w:val="24"/>
              </w:rPr>
            </w:pPr>
            <w:r>
              <w:rPr>
                <w:szCs w:val="24"/>
              </w:rPr>
              <w:t>4</w:t>
            </w:r>
          </w:p>
        </w:tc>
        <w:tc>
          <w:tcPr>
            <w:tcW w:w="1418" w:type="dxa"/>
            <w:vAlign w:val="center"/>
          </w:tcPr>
          <w:p>
            <w:pPr>
              <w:jc w:val="center"/>
              <w:rPr>
                <w:szCs w:val="24"/>
              </w:rPr>
            </w:pPr>
            <w:r>
              <w:rPr>
                <w:szCs w:val="24"/>
              </w:rPr>
              <w:t>5</w:t>
            </w:r>
          </w:p>
        </w:tc>
        <w:tc>
          <w:tcPr>
            <w:tcW w:w="1450" w:type="dxa"/>
            <w:vAlign w:val="center"/>
          </w:tcPr>
          <w:p>
            <w:pPr>
              <w:jc w:val="center"/>
              <w:rPr>
                <w:szCs w:val="24"/>
              </w:rPr>
            </w:pPr>
            <w:r>
              <w:rPr>
                <w:szCs w:val="24"/>
              </w:rPr>
              <w:t>6</w:t>
            </w:r>
          </w:p>
        </w:tc>
        <w:tc>
          <w:tcPr>
            <w:tcW w:w="1440" w:type="dxa"/>
            <w:vAlign w:val="center"/>
          </w:tcPr>
          <w:p>
            <w:pPr>
              <w:jc w:val="center"/>
              <w:rPr>
                <w:szCs w:val="24"/>
              </w:rPr>
            </w:pPr>
            <w:r>
              <w:rPr>
                <w:szCs w:val="24"/>
              </w:rPr>
              <w:t>7</w:t>
            </w:r>
          </w:p>
        </w:tc>
        <w:tc>
          <w:tcPr>
            <w:tcW w:w="2760" w:type="dxa"/>
            <w:vAlign w:val="center"/>
          </w:tcPr>
          <w:p>
            <w:pPr>
              <w:jc w:val="center"/>
              <w:rPr>
                <w:szCs w:val="24"/>
              </w:rPr>
            </w:pPr>
            <w:r>
              <w:rPr>
                <w:szCs w:val="24"/>
              </w:rPr>
              <w:t>8</w:t>
            </w:r>
          </w:p>
        </w:tc>
        <w:tc>
          <w:tcPr>
            <w:tcW w:w="1920" w:type="dxa"/>
            <w:vAlign w:val="center"/>
          </w:tcPr>
          <w:p>
            <w:pPr>
              <w:jc w:val="center"/>
              <w:rPr>
                <w:szCs w:val="24"/>
              </w:rPr>
            </w:pPr>
            <w:r>
              <w:rPr>
                <w:szCs w:val="24"/>
              </w:rPr>
              <w:t>9</w:t>
            </w:r>
          </w:p>
        </w:tc>
      </w:tr>
      <w:tr>
        <w:trPr>
          <w:trHeight w:val="276"/>
        </w:trPr>
        <w:tc>
          <w:tcPr>
            <w:tcW w:w="572" w:type="dxa"/>
            <w:vMerge w:val="restart"/>
            <w:vAlign w:val="center"/>
          </w:tcPr>
          <w:p>
            <w:pPr>
              <w:jc w:val="center"/>
              <w:rPr>
                <w:szCs w:val="24"/>
              </w:rPr>
            </w:pPr>
            <w:r>
              <w:rPr>
                <w:szCs w:val="24"/>
              </w:rPr>
              <w:t>4.*</w:t>
            </w:r>
          </w:p>
        </w:tc>
        <w:tc>
          <w:tcPr>
            <w:tcW w:w="1576" w:type="dxa"/>
            <w:vMerge w:val="restart"/>
            <w:vAlign w:val="center"/>
          </w:tcPr>
          <w:p>
            <w:pPr>
              <w:spacing w:line="259" w:lineRule="auto"/>
              <w:rPr>
                <w:szCs w:val="24"/>
              </w:rPr>
            </w:pPr>
            <w:r>
              <w:rPr>
                <w:szCs w:val="24"/>
              </w:rPr>
              <w:t xml:space="preserve">Užtikrinti tinkamą  savivaldybės ES valdymo institucijų reagavimą gresiant ar susidarius ES ir informacijos apie tai teikimą suinteresuotoms institucijoms</w:t>
            </w:r>
          </w:p>
        </w:tc>
        <w:tc>
          <w:tcPr>
            <w:tcW w:w="3118" w:type="dxa"/>
            <w:vAlign w:val="center"/>
          </w:tcPr>
          <w:p>
            <w:pPr>
              <w:rPr>
                <w:szCs w:val="24"/>
              </w:rPr>
            </w:pPr>
            <w:r>
              <w:rPr>
                <w:szCs w:val="24"/>
              </w:rPr>
              <w:t>4.3. Įteisinti ESK siūlomas priemones</w:t>
            </w:r>
          </w:p>
        </w:tc>
        <w:tc>
          <w:tcPr>
            <w:tcW w:w="1814" w:type="dxa"/>
            <w:vAlign w:val="center"/>
          </w:tcPr>
          <w:p>
            <w:pPr>
              <w:jc w:val="center"/>
              <w:rPr>
                <w:szCs w:val="24"/>
              </w:rPr>
            </w:pPr>
            <w:r>
              <w:rPr>
                <w:szCs w:val="24"/>
              </w:rPr>
              <w:t xml:space="preserve">Savivaldybės administracijos direktorius </w:t>
            </w:r>
          </w:p>
        </w:tc>
        <w:tc>
          <w:tcPr>
            <w:tcW w:w="1418" w:type="dxa"/>
            <w:vAlign w:val="center"/>
          </w:tcPr>
          <w:p>
            <w:pPr>
              <w:jc w:val="center"/>
              <w:rPr>
                <w:szCs w:val="24"/>
              </w:rPr>
            </w:pPr>
            <w:r>
              <w:rPr>
                <w:szCs w:val="24"/>
              </w:rPr>
              <w:t xml:space="preserve">Per metus, </w:t>
            </w:r>
          </w:p>
          <w:p>
            <w:pPr>
              <w:jc w:val="center"/>
              <w:rPr>
                <w:szCs w:val="24"/>
              </w:rPr>
            </w:pPr>
            <w:r>
              <w:rPr>
                <w:szCs w:val="24"/>
              </w:rPr>
              <w:t>esant poreikiui</w:t>
            </w:r>
          </w:p>
        </w:tc>
        <w:tc>
          <w:tcPr>
            <w:tcW w:w="1450" w:type="dxa"/>
            <w:vAlign w:val="center"/>
          </w:tcPr>
          <w:p>
            <w:pPr>
              <w:jc w:val="center"/>
              <w:rPr>
                <w:szCs w:val="24"/>
              </w:rPr>
            </w:pPr>
            <w:r>
              <w:rPr>
                <w:szCs w:val="24"/>
              </w:rPr>
              <w:t xml:space="preserve">Per metus, </w:t>
            </w:r>
          </w:p>
          <w:p>
            <w:pPr>
              <w:jc w:val="center"/>
              <w:rPr>
                <w:szCs w:val="24"/>
              </w:rPr>
            </w:pPr>
            <w:r>
              <w:rPr>
                <w:szCs w:val="24"/>
              </w:rPr>
              <w:t>esant poreikiui</w:t>
            </w:r>
          </w:p>
        </w:tc>
        <w:tc>
          <w:tcPr>
            <w:tcW w:w="1440" w:type="dxa"/>
            <w:vAlign w:val="center"/>
          </w:tcPr>
          <w:p>
            <w:pPr>
              <w:jc w:val="center"/>
              <w:rPr>
                <w:szCs w:val="24"/>
              </w:rPr>
            </w:pPr>
            <w:r>
              <w:rPr>
                <w:szCs w:val="24"/>
              </w:rPr>
              <w:t xml:space="preserve">Per metus, </w:t>
            </w:r>
          </w:p>
          <w:p>
            <w:pPr>
              <w:jc w:val="center"/>
              <w:rPr>
                <w:szCs w:val="24"/>
              </w:rPr>
            </w:pPr>
            <w:r>
              <w:rPr>
                <w:szCs w:val="24"/>
              </w:rPr>
              <w:t>esant poreikiui</w:t>
            </w:r>
          </w:p>
        </w:tc>
        <w:tc>
          <w:tcPr>
            <w:tcW w:w="2760" w:type="dxa"/>
            <w:vAlign w:val="center"/>
          </w:tcPr>
          <w:p>
            <w:pPr>
              <w:rPr>
                <w:szCs w:val="24"/>
              </w:rPr>
            </w:pPr>
            <w:r>
              <w:rPr>
                <w:szCs w:val="24"/>
              </w:rPr>
              <w:t xml:space="preserve">Sprendimai dėl  vykdomų priemonių įteisinti savivaldybės administracijos direktoriaus įsakymais</w:t>
            </w:r>
          </w:p>
        </w:tc>
        <w:tc>
          <w:tcPr>
            <w:tcW w:w="1920" w:type="dxa"/>
            <w:vAlign w:val="center"/>
          </w:tcPr>
          <w:p>
            <w:pPr>
              <w:jc w:val="center"/>
              <w:rPr>
                <w:szCs w:val="24"/>
              </w:rPr>
            </w:pPr>
            <w:r>
              <w:rPr>
                <w:szCs w:val="24"/>
              </w:rPr>
              <w:t>Taip / Ne</w:t>
            </w:r>
          </w:p>
        </w:tc>
      </w:tr>
      <w:tr>
        <w:trPr>
          <w:trHeight w:val="276"/>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restart"/>
            <w:vAlign w:val="center"/>
          </w:tcPr>
          <w:p>
            <w:pPr>
              <w:rPr>
                <w:szCs w:val="24"/>
              </w:rPr>
            </w:pPr>
            <w:r>
              <w:rPr>
                <w:szCs w:val="24"/>
              </w:rPr>
              <w:t>4.4. Perspėti – informuoti gyventojus ir svarbiausius CS sistemos subjektus</w:t>
            </w:r>
          </w:p>
        </w:tc>
        <w:tc>
          <w:tcPr>
            <w:tcW w:w="1814" w:type="dxa"/>
            <w:vMerge w:val="restart"/>
            <w:vAlign w:val="center"/>
          </w:tcPr>
          <w:p>
            <w:pPr>
              <w:jc w:val="center"/>
              <w:rPr>
                <w:szCs w:val="24"/>
              </w:rPr>
            </w:pPr>
            <w:r>
              <w:rPr>
                <w:szCs w:val="24"/>
              </w:rPr>
              <w:t>ESK pirmininkas, ESOC koordinatorius, paskirtas ES operacijų vadovas</w:t>
            </w:r>
          </w:p>
        </w:tc>
        <w:tc>
          <w:tcPr>
            <w:tcW w:w="1418"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5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4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2760" w:type="dxa"/>
            <w:vAlign w:val="center"/>
          </w:tcPr>
          <w:p>
            <w:pPr>
              <w:rPr>
                <w:szCs w:val="24"/>
              </w:rPr>
            </w:pPr>
            <w:r>
              <w:rPr>
                <w:szCs w:val="24"/>
              </w:rPr>
              <w:t xml:space="preserve">Buvo vykdomas perspėjimas - informavimas </w:t>
            </w:r>
          </w:p>
        </w:tc>
        <w:tc>
          <w:tcPr>
            <w:tcW w:w="1920" w:type="dxa"/>
            <w:vAlign w:val="center"/>
          </w:tcPr>
          <w:p>
            <w:pPr>
              <w:jc w:val="center"/>
              <w:rPr>
                <w:szCs w:val="24"/>
              </w:rPr>
            </w:pPr>
            <w:r>
              <w:rPr>
                <w:szCs w:val="24"/>
              </w:rPr>
              <w:t>Taip /Ne</w:t>
            </w:r>
          </w:p>
        </w:tc>
      </w:tr>
      <w:tr>
        <w:trPr>
          <w:trHeight w:val="276"/>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Pasinaudota PSS</w:t>
            </w:r>
          </w:p>
        </w:tc>
        <w:tc>
          <w:tcPr>
            <w:tcW w:w="1920" w:type="dxa"/>
            <w:vAlign w:val="center"/>
          </w:tcPr>
          <w:p>
            <w:pPr>
              <w:jc w:val="center"/>
              <w:rPr>
                <w:szCs w:val="24"/>
              </w:rPr>
            </w:pPr>
            <w:r>
              <w:rPr>
                <w:szCs w:val="24"/>
              </w:rPr>
              <w:t>Taip / Ne</w:t>
            </w:r>
          </w:p>
        </w:tc>
      </w:tr>
      <w:tr>
        <w:trPr>
          <w:trHeight w:val="276"/>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Pasinaudota GPIS</w:t>
            </w:r>
          </w:p>
        </w:tc>
        <w:tc>
          <w:tcPr>
            <w:tcW w:w="1920" w:type="dxa"/>
            <w:vAlign w:val="center"/>
          </w:tcPr>
          <w:p>
            <w:pPr>
              <w:jc w:val="center"/>
              <w:rPr>
                <w:szCs w:val="24"/>
              </w:rPr>
            </w:pPr>
            <w:r>
              <w:rPr>
                <w:szCs w:val="24"/>
              </w:rPr>
              <w:t>Taip / Ne</w:t>
            </w:r>
          </w:p>
        </w:tc>
      </w:tr>
      <w:tr>
        <w:trPr>
          <w:trHeight w:val="276"/>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Pasinaudota radijo st., TV priemonėmis</w:t>
            </w:r>
          </w:p>
        </w:tc>
        <w:tc>
          <w:tcPr>
            <w:tcW w:w="1920" w:type="dxa"/>
            <w:vAlign w:val="center"/>
          </w:tcPr>
          <w:p>
            <w:pPr>
              <w:jc w:val="center"/>
              <w:rPr>
                <w:szCs w:val="24"/>
              </w:rPr>
            </w:pPr>
            <w:r>
              <w:rPr>
                <w:szCs w:val="24"/>
              </w:rPr>
              <w:t>Taip / Ne</w:t>
            </w:r>
          </w:p>
        </w:tc>
      </w:tr>
      <w:tr>
        <w:trPr>
          <w:trHeight w:val="276"/>
        </w:trPr>
        <w:tc>
          <w:tcPr>
            <w:tcW w:w="572" w:type="dxa"/>
            <w:vMerge/>
            <w:vAlign w:val="center"/>
          </w:tcPr>
          <w:p>
            <w:pPr>
              <w:jc w:val="center"/>
              <w:rPr>
                <w:szCs w:val="24"/>
              </w:rPr>
            </w:pPr>
          </w:p>
        </w:tc>
        <w:tc>
          <w:tcPr>
            <w:tcW w:w="1576" w:type="dxa"/>
            <w:vMerge/>
            <w:vAlign w:val="center"/>
          </w:tcPr>
          <w:p>
            <w:pPr>
              <w:spacing w:line="259" w:lineRule="auto"/>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Panaudotos kt. priemonės</w:t>
            </w:r>
          </w:p>
        </w:tc>
        <w:tc>
          <w:tcPr>
            <w:tcW w:w="1920" w:type="dxa"/>
            <w:vAlign w:val="center"/>
          </w:tcPr>
          <w:p>
            <w:pPr>
              <w:jc w:val="center"/>
              <w:rPr>
                <w:szCs w:val="24"/>
              </w:rPr>
            </w:pPr>
            <w:r>
              <w:rPr>
                <w:szCs w:val="24"/>
              </w:rPr>
              <w:t>Taip / Ne</w:t>
            </w:r>
          </w:p>
        </w:tc>
      </w:tr>
      <w:tr>
        <w:trPr>
          <w:trHeight w:val="450"/>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szCs w:val="24"/>
              </w:rPr>
            </w:pPr>
            <w:r>
              <w:rPr>
                <w:szCs w:val="24"/>
              </w:rPr>
              <w:t>4.5. Organizuoti asmeninę ir kolektyvinę gyventojų apsaugą</w:t>
            </w:r>
          </w:p>
        </w:tc>
        <w:tc>
          <w:tcPr>
            <w:tcW w:w="1814" w:type="dxa"/>
            <w:vMerge w:val="restart"/>
            <w:vAlign w:val="center"/>
          </w:tcPr>
          <w:p>
            <w:pPr>
              <w:jc w:val="center"/>
              <w:rPr>
                <w:szCs w:val="24"/>
              </w:rPr>
            </w:pPr>
            <w:r>
              <w:rPr>
                <w:szCs w:val="24"/>
              </w:rPr>
              <w:t xml:space="preserve">ESK pirmininkas, ESOC koordinatorius, GEPK, GKAOG </w:t>
            </w:r>
          </w:p>
        </w:tc>
        <w:tc>
          <w:tcPr>
            <w:tcW w:w="1418"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5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1440" w:type="dxa"/>
            <w:vMerge w:val="restart"/>
            <w:vAlign w:val="center"/>
          </w:tcPr>
          <w:p>
            <w:pPr>
              <w:jc w:val="center"/>
              <w:rPr>
                <w:szCs w:val="24"/>
              </w:rPr>
            </w:pPr>
            <w:r>
              <w:rPr>
                <w:szCs w:val="24"/>
              </w:rPr>
              <w:t xml:space="preserve">Per metus, </w:t>
            </w:r>
          </w:p>
          <w:p>
            <w:pPr>
              <w:jc w:val="center"/>
              <w:rPr>
                <w:szCs w:val="24"/>
              </w:rPr>
            </w:pPr>
            <w:r>
              <w:rPr>
                <w:szCs w:val="24"/>
              </w:rPr>
              <w:t>esant poreikiui</w:t>
            </w:r>
          </w:p>
        </w:tc>
        <w:tc>
          <w:tcPr>
            <w:tcW w:w="2760" w:type="dxa"/>
            <w:vAlign w:val="center"/>
          </w:tcPr>
          <w:p>
            <w:pPr>
              <w:rPr>
                <w:szCs w:val="24"/>
              </w:rPr>
            </w:pPr>
            <w:r>
              <w:rPr>
                <w:szCs w:val="24"/>
              </w:rPr>
              <w:t>Dalintos AAP</w:t>
            </w:r>
          </w:p>
        </w:tc>
        <w:tc>
          <w:tcPr>
            <w:tcW w:w="1920" w:type="dxa"/>
            <w:vAlign w:val="center"/>
          </w:tcPr>
          <w:p>
            <w:pPr>
              <w:jc w:val="center"/>
              <w:rPr>
                <w:szCs w:val="24"/>
              </w:rPr>
            </w:pPr>
            <w:r>
              <w:rPr>
                <w:szCs w:val="24"/>
              </w:rPr>
              <w:t>Taip / Ne</w:t>
            </w:r>
          </w:p>
        </w:tc>
      </w:tr>
      <w:tr>
        <w:trPr>
          <w:trHeight w:val="510"/>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Organizuota evakuacija</w:t>
            </w:r>
          </w:p>
        </w:tc>
        <w:tc>
          <w:tcPr>
            <w:tcW w:w="1920" w:type="dxa"/>
            <w:vAlign w:val="center"/>
          </w:tcPr>
          <w:p>
            <w:pPr>
              <w:jc w:val="center"/>
              <w:rPr>
                <w:szCs w:val="24"/>
              </w:rPr>
            </w:pPr>
            <w:r>
              <w:rPr>
                <w:szCs w:val="24"/>
              </w:rPr>
              <w:t>Taip / Ne</w:t>
            </w:r>
          </w:p>
        </w:tc>
      </w:tr>
      <w:tr>
        <w:trPr>
          <w:trHeight w:val="341"/>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vAlign w:val="center"/>
          </w:tcPr>
          <w:p>
            <w:pPr>
              <w:jc w:val="center"/>
              <w:rPr>
                <w:szCs w:val="24"/>
              </w:rPr>
            </w:pPr>
          </w:p>
        </w:tc>
        <w:tc>
          <w:tcPr>
            <w:tcW w:w="1450" w:type="dxa"/>
            <w:vMerge/>
            <w:vAlign w:val="center"/>
          </w:tcPr>
          <w:p>
            <w:pPr>
              <w:jc w:val="center"/>
              <w:rPr>
                <w:szCs w:val="24"/>
              </w:rPr>
            </w:pPr>
          </w:p>
        </w:tc>
        <w:tc>
          <w:tcPr>
            <w:tcW w:w="1440" w:type="dxa"/>
            <w:vMerge/>
            <w:vAlign w:val="center"/>
          </w:tcPr>
          <w:p>
            <w:pPr>
              <w:jc w:val="center"/>
              <w:rPr>
                <w:szCs w:val="24"/>
              </w:rPr>
            </w:pPr>
          </w:p>
        </w:tc>
        <w:tc>
          <w:tcPr>
            <w:tcW w:w="2760" w:type="dxa"/>
            <w:vAlign w:val="center"/>
          </w:tcPr>
          <w:p>
            <w:pPr>
              <w:rPr>
                <w:szCs w:val="24"/>
              </w:rPr>
            </w:pPr>
            <w:r>
              <w:rPr>
                <w:szCs w:val="24"/>
              </w:rPr>
              <w:t>Panaudotos KAS</w:t>
            </w:r>
          </w:p>
        </w:tc>
        <w:tc>
          <w:tcPr>
            <w:tcW w:w="1920" w:type="dxa"/>
            <w:vAlign w:val="center"/>
          </w:tcPr>
          <w:p>
            <w:pPr>
              <w:jc w:val="center"/>
              <w:rPr>
                <w:szCs w:val="24"/>
              </w:rPr>
            </w:pPr>
            <w:r>
              <w:rPr>
                <w:szCs w:val="24"/>
              </w:rPr>
              <w:t>Taip / Ne</w:t>
            </w:r>
          </w:p>
        </w:tc>
      </w:tr>
      <w:tr>
        <w:trPr>
          <w:trHeight w:val="528"/>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restart"/>
            <w:vAlign w:val="center"/>
          </w:tcPr>
          <w:p>
            <w:pPr>
              <w:rPr>
                <w:szCs w:val="24"/>
              </w:rPr>
            </w:pPr>
            <w:r>
              <w:rPr>
                <w:szCs w:val="24"/>
              </w:rPr>
              <w:t>4.6. Teikti informaciją apie ekstremaliąją situaciją ir jos valdymo vykdomas priemones APGV ir PAGD prie VRM</w:t>
            </w:r>
          </w:p>
        </w:tc>
        <w:tc>
          <w:tcPr>
            <w:tcW w:w="1814" w:type="dxa"/>
            <w:vMerge w:val="restart"/>
            <w:vAlign w:val="center"/>
          </w:tcPr>
          <w:p>
            <w:pPr>
              <w:jc w:val="center"/>
              <w:rPr>
                <w:szCs w:val="24"/>
              </w:rPr>
            </w:pPr>
            <w:r>
              <w:rPr>
                <w:szCs w:val="24"/>
              </w:rPr>
              <w:t>Savivaldybės administracijos vyr. specialistas (civilinei saugai ir mobilizacijai), kiti atsakingi asmenys</w:t>
            </w:r>
          </w:p>
        </w:tc>
        <w:tc>
          <w:tcPr>
            <w:tcW w:w="1418" w:type="dxa"/>
            <w:vMerge w:val="restart"/>
            <w:vAlign w:val="center"/>
          </w:tcPr>
          <w:p>
            <w:pPr>
              <w:jc w:val="center"/>
              <w:rPr>
                <w:szCs w:val="24"/>
              </w:rPr>
            </w:pPr>
            <w:r>
              <w:rPr>
                <w:szCs w:val="24"/>
              </w:rPr>
              <w:t>Per metus,</w:t>
            </w:r>
          </w:p>
          <w:p>
            <w:pPr>
              <w:jc w:val="center"/>
              <w:rPr>
                <w:szCs w:val="24"/>
              </w:rPr>
            </w:pPr>
            <w:r>
              <w:rPr>
                <w:szCs w:val="24"/>
              </w:rPr>
              <w:t>nustatytais terminai</w:t>
            </w:r>
          </w:p>
        </w:tc>
        <w:tc>
          <w:tcPr>
            <w:tcW w:w="1450" w:type="dxa"/>
            <w:vMerge w:val="restart"/>
            <w:vAlign w:val="center"/>
          </w:tcPr>
          <w:p>
            <w:pPr>
              <w:jc w:val="center"/>
              <w:rPr>
                <w:szCs w:val="24"/>
              </w:rPr>
            </w:pPr>
            <w:r>
              <w:rPr>
                <w:szCs w:val="24"/>
              </w:rPr>
              <w:t>Per metus,</w:t>
            </w:r>
          </w:p>
          <w:p>
            <w:pPr>
              <w:jc w:val="center"/>
              <w:rPr>
                <w:szCs w:val="24"/>
              </w:rPr>
            </w:pPr>
            <w:r>
              <w:rPr>
                <w:szCs w:val="24"/>
              </w:rPr>
              <w:t>nustatytais terminai</w:t>
            </w:r>
          </w:p>
        </w:tc>
        <w:tc>
          <w:tcPr>
            <w:tcW w:w="1440" w:type="dxa"/>
            <w:vMerge w:val="restart"/>
            <w:vAlign w:val="center"/>
          </w:tcPr>
          <w:p>
            <w:pPr>
              <w:jc w:val="center"/>
              <w:rPr>
                <w:szCs w:val="24"/>
              </w:rPr>
            </w:pPr>
            <w:r>
              <w:rPr>
                <w:szCs w:val="24"/>
              </w:rPr>
              <w:t>Per metus,</w:t>
            </w:r>
          </w:p>
          <w:p>
            <w:pPr>
              <w:jc w:val="center"/>
              <w:rPr>
                <w:szCs w:val="24"/>
              </w:rPr>
            </w:pPr>
            <w:r>
              <w:rPr>
                <w:szCs w:val="24"/>
              </w:rPr>
              <w:t>nustatytais terminai</w:t>
            </w:r>
          </w:p>
        </w:tc>
        <w:tc>
          <w:tcPr>
            <w:tcW w:w="2760" w:type="dxa"/>
            <w:vAlign w:val="center"/>
          </w:tcPr>
          <w:p>
            <w:pPr>
              <w:rPr>
                <w:szCs w:val="24"/>
              </w:rPr>
            </w:pPr>
            <w:r>
              <w:rPr>
                <w:szCs w:val="24"/>
              </w:rPr>
              <w:t>Informacijos teikimo forma atitinka nustatytą reglamentavimą</w:t>
            </w:r>
          </w:p>
        </w:tc>
        <w:tc>
          <w:tcPr>
            <w:tcW w:w="1920" w:type="dxa"/>
            <w:vAlign w:val="center"/>
          </w:tcPr>
          <w:p>
            <w:pPr>
              <w:jc w:val="center"/>
              <w:rPr>
                <w:szCs w:val="24"/>
              </w:rPr>
            </w:pPr>
            <w:r>
              <w:rPr>
                <w:szCs w:val="24"/>
              </w:rPr>
              <w:t>Taip / Ne</w:t>
            </w:r>
          </w:p>
        </w:tc>
      </w:tr>
      <w:tr>
        <w:trPr>
          <w:trHeight w:val="263"/>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tcPr>
          <w:p>
            <w:pPr>
              <w:jc w:val="center"/>
              <w:rPr>
                <w:szCs w:val="24"/>
              </w:rPr>
            </w:pPr>
          </w:p>
        </w:tc>
        <w:tc>
          <w:tcPr>
            <w:tcW w:w="1450" w:type="dxa"/>
            <w:vMerge/>
          </w:tcPr>
          <w:p>
            <w:pPr>
              <w:jc w:val="center"/>
              <w:rPr>
                <w:szCs w:val="24"/>
              </w:rPr>
            </w:pPr>
          </w:p>
        </w:tc>
        <w:tc>
          <w:tcPr>
            <w:tcW w:w="1440" w:type="dxa"/>
            <w:vMerge/>
          </w:tcPr>
          <w:p>
            <w:pPr>
              <w:jc w:val="center"/>
              <w:rPr>
                <w:szCs w:val="24"/>
              </w:rPr>
            </w:pPr>
          </w:p>
        </w:tc>
        <w:tc>
          <w:tcPr>
            <w:tcW w:w="2760" w:type="dxa"/>
            <w:vAlign w:val="center"/>
          </w:tcPr>
          <w:p>
            <w:pPr>
              <w:rPr>
                <w:szCs w:val="24"/>
              </w:rPr>
            </w:pPr>
            <w:r>
              <w:rPr>
                <w:szCs w:val="24"/>
              </w:rPr>
              <w:t>Informacija teikiama APGV</w:t>
            </w:r>
          </w:p>
        </w:tc>
        <w:tc>
          <w:tcPr>
            <w:tcW w:w="1920" w:type="dxa"/>
            <w:vAlign w:val="center"/>
          </w:tcPr>
          <w:p>
            <w:pPr>
              <w:jc w:val="center"/>
              <w:rPr>
                <w:szCs w:val="24"/>
              </w:rPr>
            </w:pPr>
            <w:r>
              <w:rPr>
                <w:szCs w:val="24"/>
              </w:rPr>
              <w:t>Taip / Ne</w:t>
            </w:r>
          </w:p>
        </w:tc>
      </w:tr>
      <w:tr>
        <w:trPr>
          <w:trHeight w:val="168"/>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tcPr>
          <w:p>
            <w:pPr>
              <w:jc w:val="center"/>
              <w:rPr>
                <w:szCs w:val="24"/>
              </w:rPr>
            </w:pPr>
          </w:p>
        </w:tc>
        <w:tc>
          <w:tcPr>
            <w:tcW w:w="1450" w:type="dxa"/>
            <w:vMerge/>
          </w:tcPr>
          <w:p>
            <w:pPr>
              <w:jc w:val="center"/>
              <w:rPr>
                <w:szCs w:val="24"/>
              </w:rPr>
            </w:pPr>
          </w:p>
        </w:tc>
        <w:tc>
          <w:tcPr>
            <w:tcW w:w="1440" w:type="dxa"/>
            <w:vMerge/>
          </w:tcPr>
          <w:p>
            <w:pPr>
              <w:jc w:val="center"/>
              <w:rPr>
                <w:szCs w:val="24"/>
              </w:rPr>
            </w:pPr>
          </w:p>
        </w:tc>
        <w:tc>
          <w:tcPr>
            <w:tcW w:w="2760" w:type="dxa"/>
            <w:vAlign w:val="center"/>
          </w:tcPr>
          <w:p>
            <w:pPr>
              <w:rPr>
                <w:szCs w:val="24"/>
              </w:rPr>
            </w:pPr>
            <w:r>
              <w:rPr>
                <w:szCs w:val="24"/>
              </w:rPr>
              <w:t>Informacija teikiama PAGD prie VRM</w:t>
            </w:r>
          </w:p>
        </w:tc>
        <w:tc>
          <w:tcPr>
            <w:tcW w:w="1920" w:type="dxa"/>
            <w:vAlign w:val="center"/>
          </w:tcPr>
          <w:p>
            <w:pPr>
              <w:jc w:val="center"/>
              <w:rPr>
                <w:szCs w:val="24"/>
              </w:rPr>
            </w:pPr>
            <w:r>
              <w:rPr>
                <w:szCs w:val="24"/>
              </w:rPr>
              <w:t>Taip / Ne</w:t>
            </w:r>
          </w:p>
        </w:tc>
      </w:tr>
      <w:tr>
        <w:trPr>
          <w:trHeight w:val="540"/>
        </w:trPr>
        <w:tc>
          <w:tcPr>
            <w:tcW w:w="572" w:type="dxa"/>
            <w:vMerge/>
            <w:vAlign w:val="center"/>
          </w:tcPr>
          <w:p>
            <w:pPr>
              <w:jc w:val="center"/>
              <w:rPr>
                <w:b/>
                <w:bCs/>
                <w:szCs w:val="24"/>
              </w:rPr>
            </w:pPr>
          </w:p>
        </w:tc>
        <w:tc>
          <w:tcPr>
            <w:tcW w:w="1576" w:type="dxa"/>
            <w:vMerge/>
            <w:vAlign w:val="center"/>
          </w:tcPr>
          <w:p>
            <w:pPr>
              <w:rPr>
                <w:szCs w:val="24"/>
              </w:rPr>
            </w:pPr>
          </w:p>
        </w:tc>
        <w:tc>
          <w:tcPr>
            <w:tcW w:w="3118" w:type="dxa"/>
            <w:vMerge/>
            <w:vAlign w:val="center"/>
          </w:tcPr>
          <w:p>
            <w:pPr>
              <w:rPr>
                <w:szCs w:val="24"/>
              </w:rPr>
            </w:pPr>
          </w:p>
        </w:tc>
        <w:tc>
          <w:tcPr>
            <w:tcW w:w="1814" w:type="dxa"/>
            <w:vMerge/>
            <w:vAlign w:val="center"/>
          </w:tcPr>
          <w:p>
            <w:pPr>
              <w:jc w:val="center"/>
              <w:rPr>
                <w:szCs w:val="24"/>
              </w:rPr>
            </w:pPr>
          </w:p>
        </w:tc>
        <w:tc>
          <w:tcPr>
            <w:tcW w:w="1418" w:type="dxa"/>
            <w:vMerge/>
          </w:tcPr>
          <w:p>
            <w:pPr>
              <w:jc w:val="center"/>
              <w:rPr>
                <w:szCs w:val="24"/>
              </w:rPr>
            </w:pPr>
          </w:p>
        </w:tc>
        <w:tc>
          <w:tcPr>
            <w:tcW w:w="1450" w:type="dxa"/>
            <w:vMerge/>
          </w:tcPr>
          <w:p>
            <w:pPr>
              <w:jc w:val="center"/>
              <w:rPr>
                <w:szCs w:val="24"/>
              </w:rPr>
            </w:pPr>
          </w:p>
        </w:tc>
        <w:tc>
          <w:tcPr>
            <w:tcW w:w="1440" w:type="dxa"/>
            <w:vMerge/>
          </w:tcPr>
          <w:p>
            <w:pPr>
              <w:jc w:val="center"/>
              <w:rPr>
                <w:szCs w:val="24"/>
              </w:rPr>
            </w:pPr>
          </w:p>
        </w:tc>
        <w:tc>
          <w:tcPr>
            <w:tcW w:w="2760" w:type="dxa"/>
            <w:vAlign w:val="center"/>
          </w:tcPr>
          <w:p>
            <w:pPr>
              <w:rPr>
                <w:szCs w:val="24"/>
              </w:rPr>
            </w:pPr>
            <w:r>
              <w:rPr>
                <w:szCs w:val="24"/>
              </w:rPr>
              <w:t>Informacijos teikimas atitinka nustatytus terminus</w:t>
            </w:r>
          </w:p>
        </w:tc>
        <w:tc>
          <w:tcPr>
            <w:tcW w:w="1920" w:type="dxa"/>
            <w:vAlign w:val="center"/>
          </w:tcPr>
          <w:p>
            <w:pPr>
              <w:jc w:val="center"/>
              <w:rPr>
                <w:szCs w:val="24"/>
              </w:rPr>
            </w:pPr>
            <w:r>
              <w:rPr>
                <w:szCs w:val="24"/>
              </w:rPr>
              <w:t>Taip / Ne</w:t>
            </w:r>
          </w:p>
        </w:tc>
      </w:tr>
    </w:tbl>
    <w:p/>
    <w:p>
      <w:pPr>
        <w:spacing w:line="259" w:lineRule="auto"/>
        <w:ind w:firstLine="709"/>
        <w:rPr>
          <w:szCs w:val="24"/>
        </w:rPr>
      </w:pPr>
      <w:r>
        <w:rPr>
          <w:b/>
          <w:bCs/>
          <w:szCs w:val="24"/>
        </w:rPr>
        <w:t xml:space="preserve">*- </w:t>
      </w:r>
      <w:r>
        <w:rPr>
          <w:szCs w:val="24"/>
        </w:rPr>
        <w:t>priemonės gresiant ar susidarius (paskelbus) ekstremaliajai situacijai.</w:t>
      </w:r>
    </w:p>
    <w:p>
      <w:pPr>
        <w:rPr>
          <w:sz w:val="14"/>
          <w:szCs w:val="14"/>
        </w:rPr>
      </w:pPr>
    </w:p>
    <w:p>
      <w:pPr>
        <w:spacing w:line="259" w:lineRule="auto"/>
        <w:ind w:firstLine="709"/>
        <w:jc w:val="both"/>
        <w:rPr>
          <w:szCs w:val="24"/>
        </w:rPr>
      </w:pPr>
      <w:r>
        <w:rPr>
          <w:szCs w:val="24"/>
          <w:u w:val="single"/>
        </w:rPr>
        <w:t>Plane vartojami trumpiniai</w:t>
      </w:r>
      <w:r>
        <w:rPr>
          <w:szCs w:val="24"/>
        </w:rPr>
        <w:t xml:space="preserve">: PAGD prie VRM – Priešgaisrinės apsaugos ir gelbėjimo departamentas prie Vidaus reikalų ministerijos; UGM – ugniagesių gelbėtojų mokykla; APGV – apskrities priešgaisrinė gelbėjimo valdyba; CS – civilinės sauga; EĮ – ekstremalusis įvykis; ES – ekstremalioji situacija; ESK – ekstremaliųjų situacijų komisija; ESOC – ekstremaliųjų situacijų operacijų centras; GEPK – gyventojų evakavimo ir priėmimo komisija; GKAOG – gyventojų kolektyvinės apsaugos organizavimo grupė; KAS – kolektyvinės apsaugos statinys. </w:t>
      </w:r>
    </w:p>
    <w:p>
      <w:pPr>
        <w:spacing w:line="259" w:lineRule="auto"/>
        <w:ind w:firstLine="709"/>
        <w:jc w:val="both"/>
        <w:rPr>
          <w:b/>
          <w:bCs/>
          <w:szCs w:val="24"/>
        </w:rPr>
      </w:pPr>
    </w:p>
    <w:p>
      <w:pPr>
        <w:spacing w:line="259" w:lineRule="auto"/>
        <w:ind w:firstLine="709"/>
        <w:jc w:val="center"/>
        <w:rPr>
          <w:b/>
          <w:bCs/>
          <w:szCs w:val="24"/>
        </w:rPr>
      </w:pPr>
      <w:r>
        <w:rPr>
          <w:b/>
          <w:bCs/>
          <w:szCs w:val="24"/>
        </w:rPr>
        <w:t>_____________________________</w:t>
      </w:r>
    </w:p>
    <w:p>
      <w:pPr>
        <w:spacing w:line="259" w:lineRule="auto"/>
        <w:ind w:firstLine="709"/>
        <w:jc w:val="center"/>
        <w:rPr>
          <w:b/>
          <w:bCs/>
          <w:szCs w:val="24"/>
        </w:rPr>
      </w:pPr>
    </w:p>
    <w:p>
      <w:pPr>
        <w:tabs>
          <w:tab w:val="left" w:pos="12456"/>
        </w:tabs>
        <w:spacing w:line="259" w:lineRule="auto"/>
        <w:ind w:firstLine="12456"/>
        <w:rPr>
          <w:szCs w:val="24"/>
        </w:rPr>
      </w:pPr>
    </w:p>
    <w:sectPr>
      <w:pgSz w:w="16838" w:h="11906" w:orient="landscape"/>
      <w:pgMar w:top="1701" w:right="567" w:bottom="1134" w:left="567"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hAnsi="Calibri"/>
          <w:sz w:val="22"/>
          <w:szCs w:val="22"/>
        </w:rPr>
      </w:pPr>
      <w:r>
        <w:rPr>
          <w:rFonts w:ascii="Calibri" w:hAnsi="Calibri"/>
          <w:sz w:val="22"/>
          <w:szCs w:val="22"/>
        </w:rPr>
        <w:separator/>
      </w:r>
    </w:p>
  </w:endnote>
  <w:endnote w:type="continuationSeparator" w:id="0">
    <w:p>
      <w:pPr>
        <w:rPr>
          <w:rFonts w:ascii="Calibri" w:hAnsi="Calibri"/>
          <w:sz w:val="22"/>
          <w:szCs w:val="22"/>
        </w:rPr>
      </w:pPr>
      <w:r>
        <w:rPr>
          <w:rFonts w:ascii="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hAnsi="Calibri" w:cs="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hAnsi="Calibri" w:cs="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hAnsi="Calibri" w:cs="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Calibri" w:hAnsi="Calibri"/>
          <w:sz w:val="22"/>
          <w:szCs w:val="22"/>
        </w:rPr>
      </w:pPr>
      <w:r>
        <w:rPr>
          <w:rFonts w:ascii="Calibri" w:hAnsi="Calibri"/>
          <w:sz w:val="22"/>
          <w:szCs w:val="22"/>
        </w:rPr>
        <w:separator/>
      </w:r>
    </w:p>
  </w:footnote>
  <w:footnote w:type="continuationSeparator" w:id="0">
    <w:p>
      <w:pPr>
        <w:rPr>
          <w:rFonts w:ascii="Calibri" w:hAnsi="Calibri"/>
          <w:sz w:val="22"/>
          <w:szCs w:val="22"/>
        </w:rPr>
      </w:pPr>
      <w:r>
        <w:rPr>
          <w:rFonts w:ascii="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hAnsi="Calibri" w:cs="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jc w:val="center"/>
      <w:rPr>
        <w:rFonts w:ascii="Calibri" w:hAnsi="Calibri"/>
        <w:sz w:val="22"/>
        <w:szCs w:val="22"/>
      </w:rPr>
    </w:pPr>
    <w:r>
      <w:rPr>
        <w:rFonts w:ascii="Calibri" w:hAnsi="Calibri" w:cs="Calibri"/>
        <w:sz w:val="22"/>
        <w:szCs w:val="22"/>
      </w:rPr>
      <w:fldChar w:fldCharType="begin"/>
    </w:r>
    <w:r>
      <w:rPr>
        <w:rFonts w:ascii="Calibri" w:hAnsi="Calibri" w:cs="Calibri"/>
        <w:sz w:val="22"/>
        <w:szCs w:val="22"/>
      </w:rPr>
      <w:instrText>PAGE   \* MERGEFORMAT</w:instrText>
    </w:r>
    <w:r>
      <w:rPr>
        <w:rFonts w:ascii="Calibri" w:hAnsi="Calibri" w:cs="Calibri"/>
        <w:sz w:val="22"/>
        <w:szCs w:val="22"/>
      </w:rPr>
      <w:fldChar w:fldCharType="separate"/>
    </w:r>
    <w:r>
      <w:rPr>
        <w:rFonts w:ascii="Calibri" w:hAnsi="Calibri" w:cs="Calibri"/>
        <w:sz w:val="22"/>
        <w:szCs w:val="22"/>
      </w:rPr>
      <w:t>10</w:t>
    </w:r>
    <w:r>
      <w:rPr>
        <w:rFonts w:ascii="Calibri" w:hAnsi="Calibri" w:cs="Calibri"/>
        <w:sz w:val="22"/>
        <w:szCs w:val="22"/>
      </w:rPr>
      <w:fldChar w:fldCharType="end"/>
    </w:r>
  </w:p>
  <w:p>
    <w:pPr>
      <w:tabs>
        <w:tab w:val="center" w:pos="4513"/>
        <w:tab w:val="right" w:pos="9026"/>
      </w:tabs>
      <w:rPr>
        <w:rFonts w:ascii="Calibri" w:hAnsi="Calibri"/>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hAnsi="Calibri" w:cs="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embedSystemFonts/>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2206</Words>
  <Characters>13574</Characters>
  <Application>Microsoft Office Word</Application>
  <DocSecurity>4</DocSecurity>
  <Lines>1508</Lines>
  <Paragraphs>584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2018-06-11T11:10:00Z</dcterms:created>
  <dc:creator>c_alfonsasr</dc:creator>
  <lastModifiedBy>adlibuser</lastModifiedBy>
  <lastPrinted>2017-12-18T08:46:00Z</lastPrinted>
  <dcterms:modified xsi:type="dcterms:W3CDTF">2018-06-11T11:10:00Z</dcterms:modified>
  <revision>2</revision>
  <dc:title>PATVIRTINTA</dc:title>
</coreProperties>
</file>