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084f7144ec545b685aaff3636157229"/>
        <w:id w:val="100540987"/>
        <w:lock w:val="sdtLocked"/>
      </w:sdtPr>
      <w:sdtEndPr/>
      <w:sdtContent>
        <w:p w14:paraId="4A46503D" w14:textId="7CFA1D3E" w:rsidR="00801D6A" w:rsidRDefault="006D5BB1" w:rsidP="00244CD8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4A465059" wp14:editId="4A46505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A46503E" w14:textId="77777777" w:rsidR="00801D6A" w:rsidRDefault="00801D6A">
          <w:pPr>
            <w:jc w:val="center"/>
            <w:rPr>
              <w:caps/>
            </w:rPr>
          </w:pPr>
        </w:p>
        <w:p w14:paraId="4A46503F" w14:textId="77777777" w:rsidR="00801D6A" w:rsidRDefault="006D5BB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A465040" w14:textId="77777777" w:rsidR="00801D6A" w:rsidRDefault="006D5BB1">
          <w:pPr>
            <w:jc w:val="center"/>
            <w:rPr>
              <w:caps/>
            </w:rPr>
          </w:pPr>
          <w:r>
            <w:rPr>
              <w:b/>
              <w:caps/>
            </w:rPr>
            <w:t>BUHALTERINĖS APSKAITOS ĮSTATYMO NR. IX-574 5 STRAIPSNIO PAKEITIMO</w:t>
          </w:r>
        </w:p>
        <w:p w14:paraId="4A465041" w14:textId="77777777" w:rsidR="00801D6A" w:rsidRDefault="006D5BB1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4A465042" w14:textId="77777777" w:rsidR="00801D6A" w:rsidRDefault="00801D6A">
          <w:pPr>
            <w:jc w:val="center"/>
            <w:rPr>
              <w:b/>
              <w:caps/>
            </w:rPr>
          </w:pPr>
        </w:p>
        <w:p w14:paraId="4A465043" w14:textId="77777777" w:rsidR="00801D6A" w:rsidRDefault="006D5BB1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rugsėjo 23 d. Nr. XII-1119</w:t>
          </w:r>
          <w:r>
            <w:rPr>
              <w:sz w:val="22"/>
            </w:rPr>
            <w:br/>
            <w:t>Vilnius</w:t>
          </w:r>
        </w:p>
        <w:p w14:paraId="4A465046" w14:textId="77777777" w:rsidR="00801D6A" w:rsidRDefault="00801D6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4D535C9" w14:textId="77777777" w:rsidR="00244CD8" w:rsidRDefault="00244CD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5eda7dba5bc4828a857005872a28e1a"/>
            <w:id w:val="-2130775773"/>
            <w:lock w:val="sdtLocked"/>
          </w:sdtPr>
          <w:sdtEndPr/>
          <w:sdtContent>
            <w:p w14:paraId="4A465047" w14:textId="77777777" w:rsidR="00801D6A" w:rsidRDefault="00244CD8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5eda7dba5bc4828a857005872a28e1a"/>
                  <w:id w:val="1083654411"/>
                  <w:lock w:val="sdtLocked"/>
                </w:sdtPr>
                <w:sdtEndPr/>
                <w:sdtContent>
                  <w:r w:rsidR="006D5BB1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6D5BB1"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5eda7dba5bc4828a857005872a28e1a"/>
                  <w:id w:val="-1570192792"/>
                  <w:lock w:val="sdtLocked"/>
                </w:sdtPr>
                <w:sdtEndPr/>
                <w:sdtContent>
                  <w:r w:rsidR="006D5BB1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5 straipsnio pakeitimas</w:t>
                  </w:r>
                </w:sdtContent>
              </w:sdt>
            </w:p>
            <w:sdt>
              <w:sdtPr>
                <w:alias w:val="1 str. 1 d."/>
                <w:tag w:val="part_375960a4afd443869a0ab044c6edae4d"/>
                <w:id w:val="31239626"/>
                <w:lock w:val="sdtLocked"/>
              </w:sdtPr>
              <w:sdtEndPr/>
              <w:sdtContent>
                <w:p w14:paraId="4A465048" w14:textId="77777777" w:rsidR="00801D6A" w:rsidRDefault="006D5BB1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5 straipsnį ir jį išdėstyti taip:</w:t>
                  </w:r>
                </w:p>
                <w:sdt>
                  <w:sdtPr>
                    <w:alias w:val="citata"/>
                    <w:tag w:val="part_36e6386a4a6f468aa8dbb31d1b6285f1"/>
                    <w:id w:val="-407077197"/>
                    <w:lock w:val="sdtLocked"/>
                  </w:sdtPr>
                  <w:sdtEndPr/>
                  <w:sdtContent>
                    <w:sdt>
                      <w:sdtPr>
                        <w:alias w:val="5 str."/>
                        <w:tag w:val="part_be1568b7a56d42fab8c888de0d1bd9c8"/>
                        <w:id w:val="2098904212"/>
                        <w:lock w:val="sdtLocked"/>
                      </w:sdtPr>
                      <w:sdtEndPr/>
                      <w:sdtContent>
                        <w:p w14:paraId="4A465049" w14:textId="77777777" w:rsidR="00801D6A" w:rsidRDefault="006D5BB1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1568b7a56d42fab8c888de0d1bd9c8"/>
                              <w:id w:val="18429687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be1568b7a56d42fab8c888de0d1bd9c8"/>
                              <w:id w:val="-12280621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Piniginis matas</w:t>
                              </w:r>
                            </w:sdtContent>
                          </w:sdt>
                        </w:p>
                        <w:sdt>
                          <w:sdtPr>
                            <w:alias w:val="5 str. 1 d."/>
                            <w:tag w:val="part_8e91617ee7ac4427b215ac8a1cc40465"/>
                            <w:id w:val="1388071240"/>
                            <w:lock w:val="sdtLocked"/>
                          </w:sdtPr>
                          <w:sdtEndPr/>
                          <w:sdtContent>
                            <w:p w14:paraId="4A46504A" w14:textId="77777777" w:rsidR="00801D6A" w:rsidRDefault="00244CD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e91617ee7ac4427b215ac8a1cc40465"/>
                                  <w:id w:val="242305944"/>
                                  <w:lock w:val="sdtLocked"/>
                                </w:sdtPr>
                                <w:sdtEndPr/>
                                <w:sdtContent>
                                  <w:r w:rsidR="006D5BB1"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 w:rsidR="006D5BB1">
                                <w:rPr>
                                  <w:szCs w:val="24"/>
                                </w:rPr>
                                <w:t>. Apskaita tvarkoma ir apskaitos dokumentai surašomi naudojant eurą, o prireikus – ir eurą, ir užsienio valiutą.</w:t>
                              </w:r>
                            </w:p>
                          </w:sdtContent>
                        </w:sdt>
                        <w:sdt>
                          <w:sdtPr>
                            <w:alias w:val="5 str. 2 d."/>
                            <w:tag w:val="part_26389a5f1d7d4565883819787b24d399"/>
                            <w:id w:val="1815762605"/>
                            <w:lock w:val="sdtLocked"/>
                          </w:sdtPr>
                          <w:sdtEndPr/>
                          <w:sdtContent>
                            <w:p w14:paraId="4A46504B" w14:textId="77777777" w:rsidR="00801D6A" w:rsidRDefault="00244CD8">
                              <w:pPr>
                                <w:tabs>
                                  <w:tab w:val="left" w:pos="1296"/>
                                  <w:tab w:val="center" w:pos="4819"/>
                                  <w:tab w:val="right" w:pos="9638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6389a5f1d7d4565883819787b24d399"/>
                                  <w:id w:val="-1631239919"/>
                                  <w:lock w:val="sdtLocked"/>
                                </w:sdtPr>
                                <w:sdtEndPr/>
                                <w:sdtContent>
                                  <w:r w:rsidR="006D5BB1"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 w:rsidR="006D5BB1">
                                <w:rPr>
                                  <w:szCs w:val="24"/>
                                </w:rPr>
                                <w:t xml:space="preserve">. Ūkiniai įvykiai ir ūkinės operacijos, kurių buvimas ir atlikimas ar rezultatų įforminimas Lietuvos Respublikos teisės aktų nustatyta tvarka susijęs su užsienio valiuta, apskaitoje perskaičiuojami į eurus pagal </w:t>
                              </w:r>
                              <w:r w:rsidR="006D5BB1">
                                <w:rPr>
                                  <w:szCs w:val="24"/>
                                  <w:lang w:eastAsia="lt-LT"/>
                                </w:rPr>
                                <w:t xml:space="preserve">Europos centrinio banko paskelbtą orientacinį euro ir užsienio valiutos santykį, o tais atvejais, kai orientacinio euro ir užsienio valiutos santykio Europos centrinis bankas neskelbia, </w:t>
                              </w:r>
                              <w:r w:rsidR="006D5BB1">
                                <w:rPr>
                                  <w:bCs/>
                                  <w:szCs w:val="24"/>
                                </w:rPr>
                                <w:t xml:space="preserve">– </w:t>
                              </w:r>
                              <w:r w:rsidR="006D5BB1">
                                <w:rPr>
                                  <w:szCs w:val="24"/>
                                  <w:lang w:eastAsia="lt-LT"/>
                                </w:rPr>
                                <w:t>pagal Lietuvos banko skelbiamą orientacinį euro ir užsienio valiutos santykį,</w:t>
                              </w:r>
                              <w:r w:rsidR="006D5BB1">
                                <w:rPr>
                                  <w:sz w:val="22"/>
                                  <w:szCs w:val="22"/>
                                  <w:lang w:eastAsia="lt-LT"/>
                                </w:rPr>
                                <w:t xml:space="preserve"> </w:t>
                              </w:r>
                              <w:r w:rsidR="006D5BB1">
                                <w:rPr>
                                  <w:szCs w:val="24"/>
                                </w:rPr>
                                <w:t xml:space="preserve">jeigu kiti teisės aktai nenustato kitaip. </w:t>
                              </w:r>
                              <w:r w:rsidR="006D5BB1">
                                <w:rPr>
                                  <w:szCs w:val="24"/>
                                  <w:lang w:eastAsia="lt-LT"/>
                                </w:rPr>
                                <w:t xml:space="preserve">Europos centrinio banko ir </w:t>
                              </w:r>
                              <w:r w:rsidR="006D5BB1">
                                <w:rPr>
                                  <w:szCs w:val="24"/>
                                </w:rPr>
                                <w:t>Lietuvos banko paskelbti orientaciniai euro ir užsienio valiutų santykiai apskaitoje taikomi nuo kitos darbo dienos Lietuvos Respublikoje po jų paskelbimo.“</w:t>
                              </w:r>
                            </w:p>
                            <w:p w14:paraId="4A46504C" w14:textId="77777777" w:rsidR="00801D6A" w:rsidRDefault="00244CD8">
                              <w:pPr>
                                <w:tabs>
                                  <w:tab w:val="left" w:pos="709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160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pacing w:line="360" w:lineRule="auto"/>
                                <w:ind w:firstLine="720"/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92447c37cab4bbf8b7f477094b93b34"/>
            <w:id w:val="-1687050598"/>
            <w:lock w:val="sdtLocked"/>
          </w:sdtPr>
          <w:sdtEndPr/>
          <w:sdtContent>
            <w:p w14:paraId="4A46504D" w14:textId="77777777" w:rsidR="00801D6A" w:rsidRDefault="00244CD8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92447c37cab4bbf8b7f477094b93b34"/>
                  <w:id w:val="1253701299"/>
                  <w:lock w:val="sdtLocked"/>
                </w:sdtPr>
                <w:sdtEndPr/>
                <w:sdtContent>
                  <w:r w:rsidR="006D5BB1"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 w:rsidR="006D5BB1"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92447c37cab4bbf8b7f477094b93b34"/>
                  <w:id w:val="-1717273978"/>
                  <w:lock w:val="sdtLocked"/>
                </w:sdtPr>
                <w:sdtEndPr/>
                <w:sdtContent>
                  <w:r w:rsidR="006D5BB1"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ff3839235ced4536bdb5e083484e3cb7"/>
                <w:id w:val="-777338530"/>
                <w:lock w:val="sdtLocked"/>
              </w:sdtPr>
              <w:sdtEndPr/>
              <w:sdtContent>
                <w:p w14:paraId="4A46504F" w14:textId="5B30C9C6" w:rsidR="00801D6A" w:rsidRDefault="006D5BB1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t>Šis įstatymas įsigalioja 2015 m. sausio 1 d.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be1f00a1872949cb8e1ffc30497fab63"/>
            <w:id w:val="-848176310"/>
            <w:lock w:val="sdtLocked"/>
          </w:sdtPr>
          <w:sdtEndPr>
            <w:rPr>
              <w:szCs w:val="20"/>
            </w:rPr>
          </w:sdtEndPr>
          <w:sdtContent>
            <w:p w14:paraId="79B98632" w14:textId="77777777" w:rsidR="00244CD8" w:rsidRPr="00244CD8" w:rsidRDefault="00244CD8" w:rsidP="00244CD8">
              <w:pPr>
                <w:ind w:firstLine="720"/>
                <w:jc w:val="both"/>
                <w:rPr>
                  <w:szCs w:val="24"/>
                </w:rPr>
              </w:pPr>
            </w:p>
            <w:p w14:paraId="4A465050" w14:textId="5D5E2120" w:rsidR="00801D6A" w:rsidRPr="00244CD8" w:rsidRDefault="006D5BB1" w:rsidP="00244CD8">
              <w:pPr>
                <w:ind w:firstLine="720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  <w:r w:rsidRPr="00244CD8"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 w14:paraId="4A465053" w14:textId="77777777" w:rsidR="00801D6A" w:rsidRPr="00244CD8" w:rsidRDefault="00801D6A" w:rsidP="00244CD8">
              <w:pPr>
                <w:rPr>
                  <w:szCs w:val="24"/>
                </w:rPr>
              </w:pPr>
            </w:p>
            <w:p w14:paraId="7F29B74A" w14:textId="77777777" w:rsidR="00244CD8" w:rsidRPr="00244CD8" w:rsidRDefault="00244CD8" w:rsidP="00244CD8">
              <w:pPr>
                <w:rPr>
                  <w:szCs w:val="24"/>
                </w:rPr>
              </w:pPr>
              <w:bookmarkStart w:id="0" w:name="_GoBack"/>
              <w:bookmarkEnd w:id="0"/>
            </w:p>
            <w:p w14:paraId="4A465054" w14:textId="77777777" w:rsidR="00801D6A" w:rsidRPr="00244CD8" w:rsidRDefault="00801D6A" w:rsidP="00244CD8">
              <w:pPr>
                <w:rPr>
                  <w:szCs w:val="24"/>
                </w:rPr>
              </w:pPr>
            </w:p>
            <w:p w14:paraId="4A465057" w14:textId="77777777" w:rsidR="00801D6A" w:rsidRPr="00244CD8" w:rsidRDefault="006D5BB1" w:rsidP="00244CD8">
              <w:pPr>
                <w:tabs>
                  <w:tab w:val="right" w:pos="8730"/>
                </w:tabs>
                <w:rPr>
                  <w:szCs w:val="24"/>
                </w:rPr>
              </w:pPr>
              <w:r w:rsidRPr="00244CD8">
                <w:rPr>
                  <w:szCs w:val="24"/>
                </w:rPr>
                <w:t>Respublikos Prezidentė</w:t>
              </w:r>
              <w:r w:rsidRPr="00244CD8">
                <w:rPr>
                  <w:caps/>
                  <w:szCs w:val="24"/>
                </w:rPr>
                <w:tab/>
              </w:r>
              <w:r w:rsidRPr="00244CD8">
                <w:rPr>
                  <w:szCs w:val="24"/>
                </w:rPr>
                <w:t>Dalia Grybauskaitė</w:t>
              </w:r>
            </w:p>
            <w:p w14:paraId="4A465058" w14:textId="77777777" w:rsidR="00801D6A" w:rsidRDefault="00244CD8"/>
          </w:sdtContent>
        </w:sdt>
      </w:sdtContent>
    </w:sdt>
    <w:sectPr w:rsidR="00801D6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46505D" w14:textId="77777777" w:rsidR="00801D6A" w:rsidRDefault="006D5BB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4A46505E" w14:textId="77777777" w:rsidR="00801D6A" w:rsidRDefault="006D5BB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465063" w14:textId="77777777" w:rsidR="00801D6A" w:rsidRDefault="006D5BB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A465064" w14:textId="77777777" w:rsidR="00801D6A" w:rsidRDefault="00801D6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465065" w14:textId="77777777" w:rsidR="00801D6A" w:rsidRDefault="006D5BB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4A465066" w14:textId="77777777" w:rsidR="00801D6A" w:rsidRDefault="00801D6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465068" w14:textId="77777777" w:rsidR="00801D6A" w:rsidRDefault="00801D6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46505B" w14:textId="77777777" w:rsidR="00801D6A" w:rsidRDefault="006D5BB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A46505C" w14:textId="77777777" w:rsidR="00801D6A" w:rsidRDefault="006D5BB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46505F" w14:textId="77777777" w:rsidR="00801D6A" w:rsidRDefault="006D5BB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4A465060" w14:textId="77777777" w:rsidR="00801D6A" w:rsidRDefault="00801D6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465061" w14:textId="77777777" w:rsidR="00801D6A" w:rsidRDefault="006D5BB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4A465062" w14:textId="77777777" w:rsidR="00801D6A" w:rsidRDefault="00801D6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465067" w14:textId="77777777" w:rsidR="00801D6A" w:rsidRDefault="00801D6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2E33"/>
    <w:rsid w:val="00244CD8"/>
    <w:rsid w:val="006D5BB1"/>
    <w:rsid w:val="00801D6A"/>
    <w:rsid w:val="00A42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4650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D5BB1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D5B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D5BB1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D5B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2ec88f924e0424aa5587372f0ea2164" PartId="e084f7144ec545b685aaff3636157229">
    <Part Type="straipsnis" Nr="1" Abbr="1 str." Title="5 straipsnio pakeitimas" DocPartId="600c0a2ea74c45db99ad3565cf5915ca" PartId="65eda7dba5bc4828a857005872a28e1a">
      <Part Type="strDalis" Nr="1" Abbr="1 str. 1 d." DocPartId="484d1db1d09547b995cdfd41bd1122a7" PartId="375960a4afd443869a0ab044c6edae4d">
        <Part Type="citata" DocPartId="aeb40079177b454c9e517e56b75a1a8f" PartId="36e6386a4a6f468aa8dbb31d1b6285f1">
          <Part Type="straipsnis" Nr="5" Abbr="5 str." Title="Piniginis matas" DocPartId="9875e979d0144be8b7e1cdee9c850132" PartId="be1568b7a56d42fab8c888de0d1bd9c8">
            <Part Type="strDalis" Nr="1" Abbr="5 str. 1 d." DocPartId="1157171ec0cb4764aa9b7c8f7b1b6b6c" PartId="8e91617ee7ac4427b215ac8a1cc40465"/>
            <Part Type="strDalis" Nr="2" Abbr="5 str. 2 d." DocPartId="79f8adf8c13e496a8ad2f6feb21641ff" PartId="26389a5f1d7d4565883819787b24d399"/>
          </Part>
        </Part>
      </Part>
    </Part>
    <Part Type="straipsnis" Nr="2" Abbr="2 str." Title="Įstatymo įsigaliojimas" DocPartId="b453932bddf740b1823162cded7e1c14" PartId="292447c37cab4bbf8b7f477094b93b34">
      <Part Type="strDalis" Nr="1" Abbr="2 str. 1 d." DocPartId="4e42e8882de24d0c9a67ffe85cfe0249" PartId="ff3839235ced4536bdb5e083484e3cb7"/>
    </Part>
    <Part Type="signatura" DocPartId="963c687d2fa441a2b8eb3c53757af123" PartId="be1f00a1872949cb8e1ffc30497fab63"/>
  </Part>
</Parts>
</file>

<file path=customXml/itemProps1.xml><?xml version="1.0" encoding="utf-8"?>
<ds:datastoreItem xmlns:ds="http://schemas.openxmlformats.org/officeDocument/2006/customXml" ds:itemID="{2E25AEA6-2E15-43AE-AB6F-F0B73921EA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1133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1297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JUOSPONIENĖ Karolina</cp:lastModifiedBy>
  <cp:revision>4</cp:revision>
  <cp:lastPrinted>2014-09-23T11:51:00Z</cp:lastPrinted>
  <dcterms:created xsi:type="dcterms:W3CDTF">2014-10-02T13:01:00Z</dcterms:created>
  <dcterms:modified xsi:type="dcterms:W3CDTF">2014-10-13T10:55:00Z</dcterms:modified>
</cp:coreProperties>
</file>