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1F62FE4" wp14:editId="3C98198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NEĮGALIŲJŲ SOCIALINĖS INTEGRACIJOS ĮSTATYMO NR. I-2044 1 STRAIPSNIO PAKEITIMO</w:t>
      </w:r>
    </w:p>
    <w:p>
      <w:pPr>
        <w:jc w:val="center"/>
        <w:rPr>
          <w:caps/>
        </w:rPr>
      </w:pPr>
      <w:r>
        <w:rPr>
          <w:b/>
          <w:caps/>
        </w:rPr>
        <w:t>ĮSTATYMAS</w:t>
      </w:r>
    </w:p>
    <w:p>
      <w:pPr>
        <w:jc w:val="center"/>
        <w:rPr>
          <w:b/>
          <w:caps/>
        </w:rPr>
      </w:pPr>
    </w:p>
    <w:p>
      <w:pPr>
        <w:jc w:val="center"/>
        <w:rPr>
          <w:szCs w:val="24"/>
        </w:rPr>
      </w:pPr>
      <w:r>
        <w:rPr>
          <w:szCs w:val="24"/>
          <w:lang w:val="pl-PL"/>
        </w:rPr>
        <w:t>2017</w:t>
      </w:r>
      <w:r>
        <w:rPr>
          <w:szCs w:val="24"/>
        </w:rPr>
        <w:t xml:space="preserve"> m. </w:t>
      </w:r>
      <w:r>
        <w:rPr>
          <w:szCs w:val="24"/>
          <w:lang w:val="en-US"/>
        </w:rPr>
        <w:t>birželio</w:t>
      </w:r>
      <w:r>
        <w:rPr>
          <w:szCs w:val="24"/>
        </w:rPr>
        <w:t xml:space="preserve"> </w:t>
      </w:r>
      <w:r>
        <w:rPr>
          <w:szCs w:val="24"/>
          <w:lang w:val="en-US"/>
        </w:rPr>
        <w:t>15</w:t>
      </w:r>
      <w:r>
        <w:rPr>
          <w:szCs w:val="24"/>
        </w:rPr>
        <w:t xml:space="preserve"> d. Nr. </w:t>
      </w:r>
      <w:r>
        <w:rPr>
          <w:szCs w:val="24"/>
          <w:lang w:val="en-US"/>
        </w:rPr>
        <w:t>XIII-445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 straipsnio pakeitimas</w:t>
      </w:r>
    </w:p>
    <w:p>
      <w:pPr>
        <w:widowControl w:val="0"/>
        <w:spacing w:line="360" w:lineRule="auto"/>
        <w:ind w:firstLine="720"/>
        <w:jc w:val="both"/>
        <w:rPr>
          <w:szCs w:val="24"/>
          <w:lang w:eastAsia="lt-LT"/>
        </w:rPr>
      </w:pPr>
      <w:r>
        <w:rPr>
          <w:szCs w:val="24"/>
          <w:lang w:eastAsia="lt-LT"/>
        </w:rPr>
        <w:t>Pakeisti 1 straipsnio 2 dalį ir ją išdėstyti taip:</w:t>
      </w:r>
    </w:p>
    <w:p>
      <w:pPr>
        <w:widowControl w:val="0"/>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Šis Įstatymas taikomas Lietuvos Respublikos piliečiams, kitos Europos Sąjungos valstybės narės ar Europos ekonominės erdvės susitarimą sudariusios valstybės piliečiams ir jų šeimos nariams, kuriems išduoti dokumentai, patvirtinantys jų teisę gyventi Lietuvos Respublikoje, asmenims, kuriems, vadovaujantis Europos Sąjungos socialinės apsaugos sistemų koordinavimo reglamentais, turi būti taikomas šis Įstatymas,</w:t>
      </w:r>
      <w:r>
        <w:rPr>
          <w:b/>
          <w:bCs/>
          <w:szCs w:val="24"/>
          <w:lang w:eastAsia="lt-LT"/>
        </w:rPr>
        <w:t xml:space="preserve"> </w:t>
      </w:r>
      <w:r>
        <w:rPr>
          <w:bCs/>
          <w:szCs w:val="24"/>
          <w:lang w:eastAsia="lt-LT"/>
        </w:rPr>
        <w:t>užsieniečiams, turintiems Lietuvos Respublikos ilgalaikio gyventojo leidimą gyventi Europos Sąjungoje, ir užsieniečiams, kuriems suteiktas prieglobstis Lietuvos Respublikoje.“</w:t>
      </w:r>
    </w:p>
    <w:p>
      <w:pPr>
        <w:widowControl w:val="0"/>
        <w:spacing w:line="360" w:lineRule="auto"/>
        <w:ind w:firstLine="720"/>
        <w:jc w:val="both"/>
        <w:rPr>
          <w:bCs/>
          <w:szCs w:val="24"/>
          <w:lang w:eastAsia="lt-LT"/>
        </w:rPr>
      </w:pPr>
    </w:p>
    <w:p>
      <w:pPr>
        <w:widowControl w:val="0"/>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widowControl w:val="0"/>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2017 m. spalio 1 d.</w:t>
      </w:r>
    </w:p>
    <w:p>
      <w:pPr>
        <w:widowControl w:val="0"/>
        <w:tabs>
          <w:tab w:val="left" w:pos="1276"/>
        </w:tabs>
        <w:spacing w:line="360" w:lineRule="auto"/>
        <w:ind w:firstLine="720"/>
        <w:jc w:val="both"/>
        <w:rPr>
          <w:szCs w:val="24"/>
          <w:lang w:eastAsia="lt-LT"/>
        </w:rPr>
      </w:pPr>
      <w:r>
        <w:rPr>
          <w:szCs w:val="24"/>
          <w:lang w:eastAsia="lt-LT"/>
        </w:rPr>
        <w:t>2</w:t>
      </w:r>
      <w:r>
        <w:rPr>
          <w:szCs w:val="24"/>
          <w:lang w:eastAsia="lt-LT"/>
        </w:rPr>
        <w:t>. Lietuvos Respublikos socialinės apsaugos ir darbo ministras, Lietuvos Respublikos sveikatos apsaugos ministras iki 2017 m. rugsėjo 30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1215</Characters>
  <Application>Microsoft Office Word</Application>
  <DocSecurity>4</DocSecurity>
  <Lines>36</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1369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2017-06-27T11:53:00Z</dcterms:created>
  <dc:creator>DRAZDAUSKIENĖ Nijolė</dc:creator>
  <lastModifiedBy>adlibuser</lastModifiedBy>
  <lastPrinted>2004-12-10T05:45:00Z</lastPrinted>
  <dcterms:modified xsi:type="dcterms:W3CDTF">2017-06-27T11:53:00Z</dcterms:modified>
  <revision>2</revision>
</coreProperties>
</file>