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CC59F" w14:textId="77777777" w:rsidR="00A60A11" w:rsidRDefault="00A60A11">
      <w:pPr>
        <w:tabs>
          <w:tab w:val="center" w:pos="4153"/>
          <w:tab w:val="right" w:pos="8306"/>
        </w:tabs>
        <w:rPr>
          <w:rFonts w:ascii="TimesLT" w:hAnsi="TimesLT"/>
          <w:lang w:val="en-US"/>
        </w:rPr>
      </w:pPr>
    </w:p>
    <w:p w14:paraId="772CC5A0" w14:textId="77777777" w:rsidR="00A60A11" w:rsidRDefault="00F670A0">
      <w:pPr>
        <w:jc w:val="center"/>
        <w:rPr>
          <w:caps/>
          <w:sz w:val="22"/>
        </w:rPr>
      </w:pPr>
      <w:r>
        <w:rPr>
          <w:caps/>
          <w:noProof/>
          <w:lang w:eastAsia="lt-LT"/>
        </w:rPr>
        <w:drawing>
          <wp:inline distT="0" distB="0" distL="0" distR="0" wp14:anchorId="772CC5E6" wp14:editId="772CC5E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772CC5A1" w14:textId="77777777" w:rsidR="00A60A11" w:rsidRDefault="00A60A11">
      <w:pPr>
        <w:jc w:val="center"/>
        <w:rPr>
          <w:caps/>
          <w:sz w:val="12"/>
          <w:szCs w:val="12"/>
        </w:rPr>
      </w:pPr>
    </w:p>
    <w:p w14:paraId="772CC5A2" w14:textId="77777777" w:rsidR="00A60A11" w:rsidRDefault="00F670A0">
      <w:pPr>
        <w:jc w:val="center"/>
        <w:rPr>
          <w:b/>
          <w:bCs/>
          <w:caps/>
        </w:rPr>
      </w:pPr>
      <w:r>
        <w:rPr>
          <w:b/>
          <w:bCs/>
          <w:caps/>
        </w:rPr>
        <w:t>LIETUVOS RESPUBLIKOS</w:t>
      </w:r>
    </w:p>
    <w:p w14:paraId="772CC5A3" w14:textId="77777777" w:rsidR="00A60A11" w:rsidRDefault="00F670A0">
      <w:pPr>
        <w:jc w:val="center"/>
        <w:rPr>
          <w:b/>
          <w:caps/>
        </w:rPr>
      </w:pPr>
      <w:r>
        <w:rPr>
          <w:b/>
          <w:caps/>
        </w:rPr>
        <w:t>VAIKO TEISIŲ APSAUGOS PAGRINDŲ ĮSTATYMO NR. I-1234 1, 43, 47 STRAIPSNIŲ PAKEITIMO IR ĮSTATYMO PAPILDYMO 57</w:t>
      </w:r>
      <w:r>
        <w:rPr>
          <w:b/>
          <w:caps/>
          <w:vertAlign w:val="superscript"/>
        </w:rPr>
        <w:t>1</w:t>
      </w:r>
      <w:r>
        <w:rPr>
          <w:b/>
          <w:caps/>
        </w:rPr>
        <w:t xml:space="preserve"> STRAIPSNIU IR PRIEDU</w:t>
      </w:r>
    </w:p>
    <w:p w14:paraId="772CC5A4" w14:textId="77777777" w:rsidR="00A60A11" w:rsidRDefault="00F670A0">
      <w:pPr>
        <w:jc w:val="center"/>
        <w:rPr>
          <w:caps/>
        </w:rPr>
      </w:pPr>
      <w:r>
        <w:rPr>
          <w:b/>
          <w:caps/>
        </w:rPr>
        <w:t>ĮSTATYMAS</w:t>
      </w:r>
    </w:p>
    <w:p w14:paraId="772CC5A5" w14:textId="77777777" w:rsidR="00A60A11" w:rsidRDefault="00A60A11">
      <w:pPr>
        <w:jc w:val="center"/>
        <w:rPr>
          <w:b/>
          <w:caps/>
        </w:rPr>
      </w:pPr>
    </w:p>
    <w:p w14:paraId="772CC5A6" w14:textId="77777777" w:rsidR="00A60A11" w:rsidRDefault="00F670A0">
      <w:pPr>
        <w:jc w:val="center"/>
        <w:rPr>
          <w:sz w:val="22"/>
        </w:rPr>
      </w:pPr>
      <w:r>
        <w:rPr>
          <w:sz w:val="22"/>
        </w:rPr>
        <w:t>2015 m. spalio 20 d. Nr. XII-1965</w:t>
      </w:r>
    </w:p>
    <w:p w14:paraId="772CC5A7" w14:textId="77777777" w:rsidR="00A60A11" w:rsidRDefault="00F670A0">
      <w:pPr>
        <w:jc w:val="center"/>
        <w:rPr>
          <w:sz w:val="22"/>
        </w:rPr>
      </w:pPr>
      <w:r>
        <w:rPr>
          <w:sz w:val="22"/>
        </w:rPr>
        <w:t>Vilnius</w:t>
      </w:r>
    </w:p>
    <w:p w14:paraId="772CC5A8" w14:textId="77777777" w:rsidR="00A60A11" w:rsidRDefault="00A60A11">
      <w:pPr>
        <w:jc w:val="center"/>
        <w:rPr>
          <w:sz w:val="22"/>
        </w:rPr>
      </w:pPr>
    </w:p>
    <w:p w14:paraId="772CC5AB" w14:textId="77777777" w:rsidR="00A60A11" w:rsidRDefault="00A60A11">
      <w:pPr>
        <w:tabs>
          <w:tab w:val="center" w:pos="4153"/>
          <w:tab w:val="right" w:pos="8306"/>
        </w:tabs>
        <w:rPr>
          <w:rFonts w:ascii="TimesLT" w:hAnsi="TimesLT"/>
          <w:lang w:val="en-US"/>
        </w:rPr>
      </w:pPr>
    </w:p>
    <w:p w14:paraId="772CC5AC" w14:textId="77777777" w:rsidR="00A60A11" w:rsidRDefault="00F670A0">
      <w:pPr>
        <w:widowControl w:val="0"/>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1 straipsnio pakeitimas</w:t>
      </w:r>
    </w:p>
    <w:p w14:paraId="772CC5AD" w14:textId="77777777" w:rsidR="00A60A11" w:rsidRDefault="00F670A0">
      <w:pPr>
        <w:widowControl w:val="0"/>
        <w:spacing w:line="360" w:lineRule="auto"/>
        <w:ind w:firstLine="720"/>
        <w:jc w:val="both"/>
        <w:rPr>
          <w:szCs w:val="24"/>
          <w:lang w:eastAsia="lt-LT"/>
        </w:rPr>
      </w:pPr>
      <w:r>
        <w:rPr>
          <w:szCs w:val="24"/>
          <w:lang w:eastAsia="lt-LT"/>
        </w:rPr>
        <w:t xml:space="preserve">Papildyti 1 straipsnį 3 dalimi: </w:t>
      </w:r>
    </w:p>
    <w:p w14:paraId="772CC5AE" w14:textId="77777777" w:rsidR="00A60A11" w:rsidRDefault="00F670A0">
      <w:pPr>
        <w:widowControl w:val="0"/>
        <w:spacing w:line="360" w:lineRule="auto"/>
        <w:ind w:firstLine="720"/>
        <w:jc w:val="both"/>
        <w:rPr>
          <w:bCs/>
          <w:szCs w:val="24"/>
          <w:lang w:eastAsia="lt-LT"/>
        </w:rPr>
      </w:pPr>
      <w:r>
        <w:rPr>
          <w:bCs/>
          <w:szCs w:val="24"/>
          <w:lang w:eastAsia="lt-LT"/>
        </w:rPr>
        <w:t>„</w:t>
      </w:r>
      <w:r>
        <w:rPr>
          <w:bCs/>
          <w:szCs w:val="24"/>
          <w:lang w:eastAsia="lt-LT"/>
        </w:rPr>
        <w:t>3</w:t>
      </w:r>
      <w:r>
        <w:rPr>
          <w:bCs/>
          <w:szCs w:val="24"/>
          <w:lang w:eastAsia="lt-LT"/>
        </w:rPr>
        <w:t xml:space="preserve">. Šio įstatymo nuostatos suderintos su Europos </w:t>
      </w:r>
      <w:r>
        <w:rPr>
          <w:bCs/>
          <w:szCs w:val="24"/>
          <w:lang w:eastAsia="lt-LT"/>
        </w:rPr>
        <w:t>Sąjungos teisės aktu, nurodytu šio įstatymo priede.“</w:t>
      </w:r>
    </w:p>
    <w:p w14:paraId="772CC5AF" w14:textId="77777777" w:rsidR="00A60A11" w:rsidRDefault="00F670A0">
      <w:pPr>
        <w:widowControl w:val="0"/>
        <w:spacing w:line="360" w:lineRule="auto"/>
        <w:ind w:firstLine="720"/>
        <w:jc w:val="both"/>
        <w:rPr>
          <w:szCs w:val="24"/>
          <w:lang w:eastAsia="lt-LT"/>
        </w:rPr>
      </w:pPr>
    </w:p>
    <w:p w14:paraId="772CC5B0" w14:textId="77777777" w:rsidR="00A60A11" w:rsidRDefault="00F670A0">
      <w:pPr>
        <w:widowControl w:val="0"/>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 xml:space="preserve">43 straipsnio pakeitimas </w:t>
      </w:r>
    </w:p>
    <w:p w14:paraId="772CC5B1" w14:textId="77777777" w:rsidR="00A60A11" w:rsidRDefault="00F670A0">
      <w:pPr>
        <w:widowControl w:val="0"/>
        <w:spacing w:line="360" w:lineRule="auto"/>
        <w:ind w:firstLine="720"/>
        <w:jc w:val="both"/>
        <w:rPr>
          <w:szCs w:val="24"/>
          <w:lang w:eastAsia="lt-LT"/>
        </w:rPr>
      </w:pPr>
      <w:r>
        <w:rPr>
          <w:szCs w:val="24"/>
          <w:lang w:eastAsia="lt-LT"/>
        </w:rPr>
        <w:t>Pakeisti 43 straipsnį ir jį išdėstyti taip:</w:t>
      </w:r>
    </w:p>
    <w:p w14:paraId="772CC5B2" w14:textId="77777777" w:rsidR="00A60A11" w:rsidRDefault="00F670A0">
      <w:pPr>
        <w:widowControl w:val="0"/>
        <w:spacing w:line="360" w:lineRule="auto"/>
        <w:ind w:left="2268" w:hanging="1548"/>
        <w:jc w:val="both"/>
        <w:rPr>
          <w:szCs w:val="24"/>
          <w:lang w:eastAsia="lt-LT"/>
        </w:rPr>
      </w:pPr>
      <w:r>
        <w:rPr>
          <w:szCs w:val="24"/>
          <w:lang w:eastAsia="lt-LT"/>
        </w:rPr>
        <w:t>„</w:t>
      </w:r>
      <w:r>
        <w:rPr>
          <w:b/>
          <w:szCs w:val="24"/>
          <w:lang w:eastAsia="lt-LT"/>
        </w:rPr>
        <w:t>43</w:t>
      </w:r>
      <w:r>
        <w:rPr>
          <w:b/>
          <w:szCs w:val="24"/>
          <w:lang w:eastAsia="lt-LT"/>
        </w:rPr>
        <w:t xml:space="preserve"> straipsnis. </w:t>
      </w:r>
      <w:r>
        <w:rPr>
          <w:b/>
          <w:bCs/>
          <w:szCs w:val="24"/>
          <w:lang w:eastAsia="lt-LT"/>
        </w:rPr>
        <w:t>Vaiko apsaugos nuo neigiamos socialinės aplinkos įtakos bendrosios nuostatos</w:t>
      </w:r>
    </w:p>
    <w:p w14:paraId="772CC5B3" w14:textId="77777777" w:rsidR="00A60A11" w:rsidRDefault="00F670A0">
      <w:pPr>
        <w:widowControl w:val="0"/>
        <w:spacing w:line="360" w:lineRule="auto"/>
        <w:ind w:firstLine="720"/>
        <w:jc w:val="both"/>
        <w:rPr>
          <w:szCs w:val="24"/>
          <w:lang w:eastAsia="lt-LT"/>
        </w:rPr>
      </w:pPr>
      <w:r>
        <w:rPr>
          <w:szCs w:val="24"/>
          <w:lang w:eastAsia="lt-LT"/>
        </w:rPr>
        <w:t>1</w:t>
      </w:r>
      <w:r>
        <w:rPr>
          <w:szCs w:val="24"/>
          <w:lang w:eastAsia="lt-LT"/>
        </w:rPr>
        <w:t xml:space="preserve">. </w:t>
      </w:r>
      <w:r>
        <w:rPr>
          <w:szCs w:val="24"/>
        </w:rPr>
        <w:t>Vals</w:t>
      </w:r>
      <w:r>
        <w:rPr>
          <w:szCs w:val="24"/>
        </w:rPr>
        <w:t>tybės, vietos savivaldos institucijos,</w:t>
      </w:r>
      <w:r>
        <w:rPr>
          <w:szCs w:val="24"/>
          <w:lang w:eastAsia="lt-LT"/>
        </w:rPr>
        <w:t xml:space="preserve"> kiti fiziniai ir juridiniai asmenys privalo saugoti vaiką nuo neigiamos socialinės aplinkos įtakos. Sveikos gyvensenos propagavimas ir vaikų teisinis švietimas – svarbios valstybės socialinės politikos ir veiklos kryp</w:t>
      </w:r>
      <w:r>
        <w:rPr>
          <w:szCs w:val="24"/>
          <w:lang w:eastAsia="lt-LT"/>
        </w:rPr>
        <w:t>tys.</w:t>
      </w:r>
    </w:p>
    <w:p w14:paraId="772CC5B4" w14:textId="77777777" w:rsidR="00A60A11" w:rsidRDefault="00F670A0">
      <w:pPr>
        <w:widowControl w:val="0"/>
        <w:spacing w:line="360" w:lineRule="auto"/>
        <w:ind w:firstLine="720"/>
        <w:jc w:val="both"/>
        <w:rPr>
          <w:szCs w:val="24"/>
          <w:lang w:eastAsia="lt-LT"/>
        </w:rPr>
      </w:pPr>
      <w:r>
        <w:rPr>
          <w:szCs w:val="24"/>
          <w:lang w:eastAsia="lt-LT"/>
        </w:rPr>
        <w:t>2</w:t>
      </w:r>
      <w:r>
        <w:rPr>
          <w:szCs w:val="24"/>
          <w:lang w:eastAsia="lt-LT"/>
        </w:rPr>
        <w:t>. Už fizinio ar psichinio smurto demonstravimą vaikams, jų įtraukimą į nusikalstamą ar kitą neteisėtą veiką taikoma įstatymų nustatyta administracinė arba baudžiamoji atsakomybė.</w:t>
      </w:r>
    </w:p>
    <w:p w14:paraId="772CC5B5" w14:textId="77777777" w:rsidR="00A60A11" w:rsidRDefault="00F670A0">
      <w:pPr>
        <w:widowControl w:val="0"/>
        <w:spacing w:line="360" w:lineRule="auto"/>
        <w:ind w:firstLine="720"/>
        <w:jc w:val="both"/>
        <w:rPr>
          <w:szCs w:val="24"/>
          <w:lang w:eastAsia="lt-LT"/>
        </w:rPr>
      </w:pPr>
      <w:r>
        <w:rPr>
          <w:szCs w:val="24"/>
          <w:lang w:eastAsia="lt-LT"/>
        </w:rPr>
        <w:t>3</w:t>
      </w:r>
      <w:r>
        <w:rPr>
          <w:szCs w:val="24"/>
          <w:lang w:eastAsia="lt-LT"/>
        </w:rPr>
        <w:t>. Vaikui, galimai nukentėjusiam ar nukentėjusiam nuo seksualin</w:t>
      </w:r>
      <w:r>
        <w:rPr>
          <w:szCs w:val="24"/>
          <w:lang w:eastAsia="lt-LT"/>
        </w:rPr>
        <w:t>io išnaudojimo ar kitos formos smurto, išnaudojimo pornografijai ar prostitucijai, taip pat vaiko pirkimo ar pardavimo arba nukentėjusiam nuo kitos nusikalstamos veikos, turi būti teikiama reikalinga pagalba (sveikatos priežiūros, socialinė, teisinė ir kt.</w:t>
      </w:r>
      <w:r>
        <w:rPr>
          <w:szCs w:val="24"/>
          <w:lang w:eastAsia="lt-LT"/>
        </w:rPr>
        <w:t xml:space="preserve">), parama ir apsauga, kad vaikas ir jo teisėti atstovai galėtų atkurti sveikatą po patirtos fizinės ar psichologinės traumos ir reintegruotis į socialinę aplinką. </w:t>
      </w:r>
    </w:p>
    <w:p w14:paraId="772CC5B6" w14:textId="77777777" w:rsidR="00A60A11" w:rsidRDefault="00F670A0">
      <w:pPr>
        <w:widowControl w:val="0"/>
        <w:spacing w:line="360" w:lineRule="auto"/>
        <w:ind w:firstLine="720"/>
        <w:jc w:val="both"/>
        <w:rPr>
          <w:szCs w:val="24"/>
          <w:lang w:eastAsia="lt-LT"/>
        </w:rPr>
      </w:pPr>
      <w:r>
        <w:rPr>
          <w:szCs w:val="24"/>
          <w:lang w:eastAsia="lt-LT"/>
        </w:rPr>
        <w:t>4</w:t>
      </w:r>
      <w:r>
        <w:rPr>
          <w:szCs w:val="24"/>
          <w:lang w:eastAsia="lt-LT"/>
        </w:rPr>
        <w:t>. Fizinis ar juridinis asmuo, sužinojęs apie vaiką, kuris galimai nukentėjo nuo nusikal</w:t>
      </w:r>
      <w:r>
        <w:rPr>
          <w:szCs w:val="24"/>
          <w:lang w:eastAsia="lt-LT"/>
        </w:rPr>
        <w:t>stamos veikos ir dėl to jam gali reikėti pagalbos, privalo pranešti apie tai policijai</w:t>
      </w:r>
      <w:r>
        <w:rPr>
          <w:szCs w:val="24"/>
        </w:rPr>
        <w:t xml:space="preserve"> ir (ar) savivaldybės administracijos</w:t>
      </w:r>
      <w:r>
        <w:rPr>
          <w:szCs w:val="24"/>
          <w:lang w:eastAsia="lt-LT"/>
        </w:rPr>
        <w:t xml:space="preserve"> vaiko teisių apsaugos </w:t>
      </w:r>
      <w:r>
        <w:rPr>
          <w:szCs w:val="24"/>
        </w:rPr>
        <w:t>skyriui</w:t>
      </w:r>
      <w:r>
        <w:rPr>
          <w:szCs w:val="24"/>
          <w:lang w:eastAsia="lt-LT"/>
        </w:rPr>
        <w:t xml:space="preserve">. </w:t>
      </w:r>
    </w:p>
    <w:p w14:paraId="772CC5B7" w14:textId="77777777" w:rsidR="00A60A11" w:rsidRDefault="00F670A0">
      <w:pPr>
        <w:widowControl w:val="0"/>
        <w:spacing w:line="360" w:lineRule="auto"/>
        <w:ind w:firstLine="720"/>
        <w:jc w:val="both"/>
        <w:rPr>
          <w:szCs w:val="24"/>
          <w:lang w:eastAsia="lt-LT"/>
        </w:rPr>
      </w:pPr>
      <w:r>
        <w:rPr>
          <w:szCs w:val="24"/>
          <w:lang w:eastAsia="lt-LT"/>
        </w:rPr>
        <w:t>5</w:t>
      </w:r>
      <w:r>
        <w:rPr>
          <w:szCs w:val="24"/>
          <w:lang w:eastAsia="lt-LT"/>
        </w:rPr>
        <w:t>. Vaiko atstovai pagal įstatymą, siekdami apsaugoti vaiką nuo bet kokios formos smurto, suteiki</w:t>
      </w:r>
      <w:r>
        <w:rPr>
          <w:szCs w:val="24"/>
          <w:lang w:eastAsia="lt-LT"/>
        </w:rPr>
        <w:t>a vaikui reikiamą informaciją, atsižvelgdami į jo amžių ir vystymąsi.“</w:t>
      </w:r>
    </w:p>
    <w:p w14:paraId="772CC5BA" w14:textId="77777777" w:rsidR="00A60A11" w:rsidRDefault="00F670A0">
      <w:pPr>
        <w:widowControl w:val="0"/>
        <w:spacing w:line="360" w:lineRule="auto"/>
        <w:ind w:firstLine="720"/>
        <w:jc w:val="both"/>
        <w:rPr>
          <w:b/>
          <w:szCs w:val="24"/>
          <w:lang w:eastAsia="lt-LT"/>
        </w:rPr>
      </w:pPr>
    </w:p>
    <w:p w14:paraId="772CC5BB" w14:textId="77777777" w:rsidR="00A60A11" w:rsidRDefault="00F670A0">
      <w:pPr>
        <w:widowControl w:val="0"/>
        <w:spacing w:line="360" w:lineRule="auto"/>
        <w:ind w:firstLine="720"/>
        <w:jc w:val="both"/>
        <w:rPr>
          <w:b/>
          <w:szCs w:val="24"/>
          <w:lang w:eastAsia="lt-LT"/>
        </w:rPr>
      </w:pPr>
      <w:r>
        <w:rPr>
          <w:b/>
          <w:szCs w:val="24"/>
          <w:lang w:eastAsia="lt-LT"/>
        </w:rPr>
        <w:t>3</w:t>
      </w:r>
      <w:r>
        <w:rPr>
          <w:b/>
          <w:szCs w:val="24"/>
          <w:lang w:eastAsia="lt-LT"/>
        </w:rPr>
        <w:t xml:space="preserve"> straipsnis. </w:t>
      </w:r>
      <w:r>
        <w:rPr>
          <w:b/>
          <w:szCs w:val="24"/>
          <w:lang w:eastAsia="lt-LT"/>
        </w:rPr>
        <w:t>47 straipsnio pakeitimas</w:t>
      </w:r>
    </w:p>
    <w:p w14:paraId="772CC5BC" w14:textId="77777777" w:rsidR="00A60A11" w:rsidRDefault="00F670A0">
      <w:pPr>
        <w:widowControl w:val="0"/>
        <w:spacing w:line="360" w:lineRule="auto"/>
        <w:ind w:firstLine="720"/>
        <w:jc w:val="both"/>
        <w:rPr>
          <w:szCs w:val="24"/>
          <w:lang w:eastAsia="lt-LT"/>
        </w:rPr>
      </w:pPr>
      <w:r>
        <w:rPr>
          <w:szCs w:val="24"/>
          <w:lang w:eastAsia="lt-LT"/>
        </w:rPr>
        <w:t>Pakeisti 47 straipsnį ir jį išdėstyti taip:</w:t>
      </w:r>
    </w:p>
    <w:p w14:paraId="772CC5BD" w14:textId="77777777" w:rsidR="00A60A11" w:rsidRDefault="00F670A0">
      <w:pPr>
        <w:widowControl w:val="0"/>
        <w:spacing w:line="360" w:lineRule="auto"/>
        <w:ind w:left="2694" w:hanging="1974"/>
        <w:jc w:val="both"/>
        <w:rPr>
          <w:szCs w:val="24"/>
          <w:lang w:eastAsia="lt-LT"/>
        </w:rPr>
      </w:pPr>
      <w:r>
        <w:rPr>
          <w:szCs w:val="24"/>
          <w:lang w:eastAsia="lt-LT"/>
        </w:rPr>
        <w:t>„</w:t>
      </w:r>
      <w:r>
        <w:rPr>
          <w:b/>
          <w:szCs w:val="24"/>
          <w:lang w:eastAsia="lt-LT"/>
        </w:rPr>
        <w:t>47</w:t>
      </w:r>
      <w:r>
        <w:rPr>
          <w:b/>
          <w:szCs w:val="24"/>
          <w:lang w:eastAsia="lt-LT"/>
        </w:rPr>
        <w:t xml:space="preserve"> straipsnis. </w:t>
      </w:r>
      <w:r>
        <w:rPr>
          <w:b/>
          <w:szCs w:val="24"/>
          <w:lang w:eastAsia="lt-LT"/>
        </w:rPr>
        <w:t xml:space="preserve">Vaiko apsauga nuo seksualinio išnaudojimo, išnaudojimo </w:t>
      </w:r>
      <w:r>
        <w:rPr>
          <w:b/>
          <w:szCs w:val="24"/>
          <w:lang w:eastAsia="lt-LT"/>
        </w:rPr>
        <w:t>pornografijai ar prostitucijai, vaiko pirkimo arba pardavimo</w:t>
      </w:r>
      <w:r>
        <w:rPr>
          <w:szCs w:val="24"/>
          <w:lang w:eastAsia="lt-LT"/>
        </w:rPr>
        <w:t xml:space="preserve"> </w:t>
      </w:r>
    </w:p>
    <w:p w14:paraId="772CC5BE" w14:textId="77777777" w:rsidR="00A60A11" w:rsidRDefault="00F670A0">
      <w:pPr>
        <w:widowControl w:val="0"/>
        <w:spacing w:line="360" w:lineRule="auto"/>
        <w:ind w:firstLine="720"/>
        <w:jc w:val="both"/>
        <w:rPr>
          <w:szCs w:val="24"/>
          <w:lang w:eastAsia="lt-LT"/>
        </w:rPr>
      </w:pPr>
      <w:r>
        <w:rPr>
          <w:szCs w:val="24"/>
          <w:lang w:eastAsia="lt-LT"/>
        </w:rPr>
        <w:t>1</w:t>
      </w:r>
      <w:r>
        <w:rPr>
          <w:szCs w:val="24"/>
          <w:lang w:eastAsia="lt-LT"/>
        </w:rPr>
        <w:t xml:space="preserve">. Vaikas turi būti apsaugotas nuo nusikalstamų </w:t>
      </w:r>
      <w:r>
        <w:rPr>
          <w:color w:val="000000"/>
          <w:szCs w:val="24"/>
          <w:lang w:eastAsia="lt-LT"/>
        </w:rPr>
        <w:t>veikų, nurodytų Baudžiamojo kodekso XXI skyriuje</w:t>
      </w:r>
      <w:r>
        <w:rPr>
          <w:szCs w:val="24"/>
          <w:lang w:eastAsia="lt-LT"/>
        </w:rPr>
        <w:t>, vaiko išnaudojimo pornografijai, vaiko pirkimo arba pardavimo, pelnymosi iš vaiko prostituci</w:t>
      </w:r>
      <w:r>
        <w:rPr>
          <w:szCs w:val="24"/>
          <w:lang w:eastAsia="lt-LT"/>
        </w:rPr>
        <w:t>jos, vaiko įtraukimo į prostituciją ar disponavimo pornografinio turinio dalykais, kuriuose vaizduojamas vaikas arba asmuo pateikiamas kaip vaikas.</w:t>
      </w:r>
    </w:p>
    <w:p w14:paraId="772CC5BF" w14:textId="77777777" w:rsidR="00A60A11" w:rsidRDefault="00F670A0">
      <w:pPr>
        <w:widowControl w:val="0"/>
        <w:spacing w:line="360" w:lineRule="auto"/>
        <w:ind w:firstLine="720"/>
        <w:jc w:val="both"/>
        <w:rPr>
          <w:szCs w:val="24"/>
          <w:lang w:eastAsia="lt-LT"/>
        </w:rPr>
      </w:pPr>
      <w:r>
        <w:rPr>
          <w:szCs w:val="24"/>
          <w:lang w:eastAsia="lt-LT"/>
        </w:rPr>
        <w:t>2</w:t>
      </w:r>
      <w:r>
        <w:rPr>
          <w:szCs w:val="24"/>
          <w:lang w:eastAsia="lt-LT"/>
        </w:rPr>
        <w:t>. Už nusikalstamas veikas, numatytas šio straipsnio 1 dalyje, taikoma įstatymų numatyta baudžiamoji ats</w:t>
      </w:r>
      <w:r>
        <w:rPr>
          <w:szCs w:val="24"/>
          <w:lang w:eastAsia="lt-LT"/>
        </w:rPr>
        <w:t>akomybė.</w:t>
      </w:r>
    </w:p>
    <w:p w14:paraId="772CC5C0" w14:textId="77777777" w:rsidR="00A60A11" w:rsidRDefault="00F670A0">
      <w:pPr>
        <w:spacing w:line="360" w:lineRule="auto"/>
        <w:ind w:firstLine="720"/>
        <w:jc w:val="both"/>
        <w:rPr>
          <w:szCs w:val="24"/>
        </w:rPr>
      </w:pPr>
      <w:r>
        <w:rPr>
          <w:szCs w:val="24"/>
        </w:rPr>
        <w:t>3</w:t>
      </w:r>
      <w:r>
        <w:rPr>
          <w:szCs w:val="24"/>
        </w:rPr>
        <w:t>. Švietimo, asmens sveikatos priežiūros, socialinių paslaugų, teisėsaugos ir kitų institucijų bei įstaigų, nevyriausybinių organizacijų darbuotojai, atlikdami savo tiesioginio darbo funkcijas, susijusias su vaikais, ar kiti asmenys, gavę pagr</w:t>
      </w:r>
      <w:r>
        <w:rPr>
          <w:szCs w:val="24"/>
        </w:rPr>
        <w:t>įstos informacijos apie galimai prieš vaiką padarytas nusikalstamas veikas, nurodytas Baudžiamojo kodekso XXI skyriuje, taip pat vaiko išnaudojimą pornografijai, vaiko pirkimą arba pardavimą, pelnymąsi iš vaiko prostitucijos, vaiko įtraukimą į prostituciją</w:t>
      </w:r>
      <w:r>
        <w:rPr>
          <w:szCs w:val="24"/>
        </w:rPr>
        <w:t xml:space="preserve"> ar disponavimą pornografinio turinio dalykais, kuriuose vaizduojamas vaikas arba asmuo pateikiamas kaip vaikas, nepaisydami konfidencialumo taisyklių, privalo nedelsdami apie tai informuoti savivaldybės administracijos vaiko teisių apsaugos skyrių ir (ar)</w:t>
      </w:r>
      <w:r>
        <w:rPr>
          <w:szCs w:val="24"/>
        </w:rPr>
        <w:t xml:space="preserve"> policiją.</w:t>
      </w:r>
    </w:p>
    <w:p w14:paraId="772CC5C1" w14:textId="77777777" w:rsidR="00A60A11" w:rsidRDefault="00F670A0">
      <w:pPr>
        <w:widowControl w:val="0"/>
        <w:tabs>
          <w:tab w:val="left" w:pos="1296"/>
        </w:tabs>
        <w:spacing w:line="360" w:lineRule="auto"/>
        <w:ind w:firstLine="720"/>
        <w:jc w:val="both"/>
        <w:rPr>
          <w:szCs w:val="24"/>
          <w:lang w:eastAsia="lt-LT"/>
        </w:rPr>
      </w:pPr>
      <w:r>
        <w:rPr>
          <w:szCs w:val="24"/>
          <w:lang w:eastAsia="lt-LT"/>
        </w:rPr>
        <w:t>4</w:t>
      </w:r>
      <w:r>
        <w:rPr>
          <w:szCs w:val="24"/>
          <w:lang w:eastAsia="lt-LT"/>
        </w:rPr>
        <w:t xml:space="preserve">. Vaikui, galimai nukentėjusiam nuo šio straipsnio 1 dalyje nurodytų nusikalstamų veikų, šio įstatymo 43 straipsnio 3 dalyje numatyta pagalba, parama ir apsauga turi būti pradedama teikti nedelsiant ir turi būti teikiama tol, kol ji vaikui </w:t>
      </w:r>
      <w:r>
        <w:rPr>
          <w:szCs w:val="24"/>
          <w:lang w:eastAsia="lt-LT"/>
        </w:rPr>
        <w:t>yra reikalinga. Jeigu nukentėjusysis yra asmuo, kurio amžius nenustatytas, tačiau yra priežasčių manyti, kad jis yra nepilnametis, pagalba, parama ir apsauga turi būti užtikrinta iki tol, kol bus nustatytas nukentėjusiojo amžius.“</w:t>
      </w:r>
    </w:p>
    <w:p w14:paraId="772CC5C3" w14:textId="77777777" w:rsidR="00A60A11" w:rsidRDefault="00F670A0">
      <w:pPr>
        <w:widowControl w:val="0"/>
        <w:spacing w:line="360" w:lineRule="auto"/>
        <w:ind w:firstLine="720"/>
        <w:jc w:val="both"/>
        <w:rPr>
          <w:szCs w:val="24"/>
          <w:lang w:eastAsia="lt-LT"/>
        </w:rPr>
      </w:pPr>
    </w:p>
    <w:p w14:paraId="772CC5C4" w14:textId="77777777" w:rsidR="00A60A11" w:rsidRDefault="00F670A0">
      <w:pPr>
        <w:widowControl w:val="0"/>
        <w:spacing w:line="360" w:lineRule="auto"/>
        <w:ind w:firstLine="720"/>
        <w:jc w:val="both"/>
        <w:rPr>
          <w:b/>
          <w:szCs w:val="24"/>
          <w:lang w:eastAsia="lt-LT"/>
        </w:rPr>
      </w:pPr>
      <w:r>
        <w:rPr>
          <w:b/>
          <w:szCs w:val="24"/>
          <w:lang w:eastAsia="lt-LT"/>
        </w:rPr>
        <w:t>4</w:t>
      </w:r>
      <w:r>
        <w:rPr>
          <w:b/>
          <w:szCs w:val="24"/>
          <w:lang w:eastAsia="lt-LT"/>
        </w:rPr>
        <w:t xml:space="preserve"> straipsni</w:t>
      </w:r>
      <w:r>
        <w:rPr>
          <w:b/>
          <w:szCs w:val="24"/>
          <w:lang w:eastAsia="lt-LT"/>
        </w:rPr>
        <w:t xml:space="preserve">s. </w:t>
      </w:r>
      <w:r>
        <w:rPr>
          <w:b/>
          <w:szCs w:val="24"/>
          <w:lang w:eastAsia="lt-LT"/>
        </w:rPr>
        <w:t>Įstatymo papildymas 57</w:t>
      </w:r>
      <w:r>
        <w:rPr>
          <w:b/>
          <w:szCs w:val="24"/>
          <w:vertAlign w:val="superscript"/>
          <w:lang w:eastAsia="lt-LT"/>
        </w:rPr>
        <w:t>1</w:t>
      </w:r>
      <w:r>
        <w:rPr>
          <w:b/>
          <w:szCs w:val="24"/>
          <w:lang w:eastAsia="lt-LT"/>
        </w:rPr>
        <w:t xml:space="preserve"> straipsniu</w:t>
      </w:r>
    </w:p>
    <w:p w14:paraId="772CC5C5" w14:textId="77777777" w:rsidR="00A60A11" w:rsidRDefault="00F670A0">
      <w:pPr>
        <w:widowControl w:val="0"/>
        <w:spacing w:line="360" w:lineRule="auto"/>
        <w:ind w:firstLine="720"/>
        <w:jc w:val="both"/>
        <w:rPr>
          <w:szCs w:val="24"/>
          <w:lang w:eastAsia="lt-LT"/>
        </w:rPr>
      </w:pPr>
      <w:r>
        <w:rPr>
          <w:szCs w:val="24"/>
          <w:lang w:eastAsia="lt-LT"/>
        </w:rPr>
        <w:t>Papildyti Įstatymą 57</w:t>
      </w:r>
      <w:r>
        <w:rPr>
          <w:szCs w:val="24"/>
          <w:vertAlign w:val="superscript"/>
          <w:lang w:eastAsia="lt-LT"/>
        </w:rPr>
        <w:t>1</w:t>
      </w:r>
      <w:r>
        <w:rPr>
          <w:szCs w:val="24"/>
          <w:lang w:eastAsia="lt-LT"/>
        </w:rPr>
        <w:t xml:space="preserve"> straipsniu:</w:t>
      </w:r>
    </w:p>
    <w:p w14:paraId="772CC5C6" w14:textId="77777777" w:rsidR="00A60A11" w:rsidRDefault="00F670A0">
      <w:pPr>
        <w:widowControl w:val="0"/>
        <w:spacing w:line="360" w:lineRule="auto"/>
        <w:ind w:left="2552" w:hanging="1832"/>
        <w:jc w:val="both"/>
        <w:rPr>
          <w:b/>
          <w:szCs w:val="24"/>
          <w:lang w:eastAsia="lt-LT"/>
        </w:rPr>
      </w:pPr>
      <w:r>
        <w:rPr>
          <w:szCs w:val="24"/>
          <w:lang w:eastAsia="lt-LT"/>
        </w:rPr>
        <w:t>„</w:t>
      </w:r>
      <w:r>
        <w:rPr>
          <w:b/>
          <w:szCs w:val="24"/>
          <w:lang w:eastAsia="lt-LT"/>
        </w:rPr>
        <w:t>57</w:t>
      </w:r>
      <w:r>
        <w:rPr>
          <w:b/>
          <w:szCs w:val="24"/>
          <w:vertAlign w:val="superscript"/>
          <w:lang w:eastAsia="lt-LT"/>
        </w:rPr>
        <w:t>1</w:t>
      </w:r>
      <w:r>
        <w:rPr>
          <w:b/>
          <w:szCs w:val="24"/>
          <w:lang w:eastAsia="lt-LT"/>
        </w:rPr>
        <w:t xml:space="preserve"> straipsnis. </w:t>
      </w:r>
      <w:r>
        <w:rPr>
          <w:b/>
          <w:szCs w:val="24"/>
          <w:lang w:eastAsia="lt-LT"/>
        </w:rPr>
        <w:t>Asmenų, pripažintų kaltais už nusikalstamas veikas, darbo apribojimai</w:t>
      </w:r>
    </w:p>
    <w:p w14:paraId="772CC5C7" w14:textId="77777777" w:rsidR="00A60A11" w:rsidRDefault="00F670A0">
      <w:pPr>
        <w:widowControl w:val="0"/>
        <w:spacing w:line="360" w:lineRule="auto"/>
        <w:ind w:firstLine="720"/>
        <w:jc w:val="both"/>
        <w:rPr>
          <w:szCs w:val="24"/>
          <w:lang w:eastAsia="lt-LT"/>
        </w:rPr>
      </w:pPr>
      <w:r>
        <w:rPr>
          <w:szCs w:val="24"/>
          <w:lang w:eastAsia="lt-LT"/>
        </w:rPr>
        <w:t>1</w:t>
      </w:r>
      <w:r>
        <w:rPr>
          <w:szCs w:val="24"/>
          <w:lang w:eastAsia="lt-LT"/>
        </w:rPr>
        <w:t>. Asmenims, įsiteisėjusiu apkaltinamuoju teismo nuosprendžiu pripažintiems kaltais už v</w:t>
      </w:r>
      <w:r>
        <w:rPr>
          <w:szCs w:val="24"/>
          <w:lang w:eastAsia="lt-LT"/>
        </w:rPr>
        <w:t>eikas, nurodytas Baudžiamojo kodekso XXI skyriuje, ar už kitas nusikalstamas veikas, susijusias su vaiko seksualiniu išnaudojimu, vaikų pornografija ar prostitucija, t. y. už vaiko išnaudojimą pornografijai, vaiko pirkimą arba pardavimą, pelnymąsi iš vaiko</w:t>
      </w:r>
      <w:r>
        <w:rPr>
          <w:szCs w:val="24"/>
          <w:lang w:eastAsia="lt-LT"/>
        </w:rPr>
        <w:t xml:space="preserve"> prostitucijos, vaiko </w:t>
      </w:r>
      <w:r>
        <w:rPr>
          <w:szCs w:val="24"/>
          <w:lang w:eastAsia="lt-LT"/>
        </w:rPr>
        <w:lastRenderedPageBreak/>
        <w:t>įtraukimą į prostituciją ar disponavimą pornografinio turinio dalykais, kuriuose vaizduojamas vaikas arba asmuo pateikiamas kaip vaikas, ar už</w:t>
      </w:r>
      <w:r>
        <w:rPr>
          <w:b/>
          <w:szCs w:val="24"/>
          <w:lang w:eastAsia="lt-LT"/>
        </w:rPr>
        <w:t xml:space="preserve"> </w:t>
      </w:r>
      <w:r>
        <w:rPr>
          <w:szCs w:val="24"/>
          <w:lang w:eastAsia="lt-LT"/>
        </w:rPr>
        <w:t xml:space="preserve">analogiškas veikas, </w:t>
      </w:r>
      <w:r>
        <w:rPr>
          <w:szCs w:val="24"/>
        </w:rPr>
        <w:t>numatytas kitų valstybių baudžiamuosiuose įstatymuose</w:t>
      </w:r>
      <w:r>
        <w:rPr>
          <w:szCs w:val="24"/>
          <w:lang w:eastAsia="lt-LT"/>
        </w:rPr>
        <w:t xml:space="preserve">, neatsižvelgiant </w:t>
      </w:r>
      <w:r>
        <w:rPr>
          <w:szCs w:val="24"/>
          <w:lang w:eastAsia="lt-LT"/>
        </w:rPr>
        <w:t>į teistumo išnykimą ar panaikinimą, draudžiama:</w:t>
      </w:r>
    </w:p>
    <w:p w14:paraId="772CC5C8" w14:textId="77777777" w:rsidR="00A60A11" w:rsidRDefault="00F670A0">
      <w:pPr>
        <w:widowControl w:val="0"/>
        <w:spacing w:line="360" w:lineRule="auto"/>
        <w:ind w:firstLine="720"/>
        <w:jc w:val="both"/>
        <w:rPr>
          <w:szCs w:val="24"/>
          <w:lang w:eastAsia="lt-LT"/>
        </w:rPr>
      </w:pPr>
      <w:r>
        <w:rPr>
          <w:szCs w:val="24"/>
          <w:lang w:eastAsia="lt-LT"/>
        </w:rPr>
        <w:t>1</w:t>
      </w:r>
      <w:r>
        <w:rPr>
          <w:szCs w:val="24"/>
          <w:lang w:eastAsia="lt-LT"/>
        </w:rPr>
        <w:t>) dirbti ar užsiimti savanoriška veikla vaikų socialinėse, švietimo ir sporto, sveikatos priežiūros paslaugas vaikams teikiančiose</w:t>
      </w:r>
      <w:r>
        <w:rPr>
          <w:bCs/>
          <w:szCs w:val="24"/>
          <w:lang w:eastAsia="lt-LT"/>
        </w:rPr>
        <w:t xml:space="preserve"> </w:t>
      </w:r>
      <w:r>
        <w:rPr>
          <w:szCs w:val="24"/>
          <w:lang w:eastAsia="lt-LT"/>
        </w:rPr>
        <w:t>įstaigose, įmonėse ir organizacijose;</w:t>
      </w:r>
    </w:p>
    <w:p w14:paraId="772CC5C9" w14:textId="77777777" w:rsidR="00A60A11" w:rsidRDefault="00F670A0">
      <w:pPr>
        <w:widowControl w:val="0"/>
        <w:spacing w:line="360" w:lineRule="auto"/>
        <w:ind w:firstLine="720"/>
        <w:jc w:val="both"/>
        <w:rPr>
          <w:szCs w:val="24"/>
          <w:lang w:eastAsia="lt-LT"/>
        </w:rPr>
      </w:pPr>
      <w:r>
        <w:rPr>
          <w:szCs w:val="24"/>
          <w:lang w:eastAsia="lt-LT"/>
        </w:rPr>
        <w:t>2</w:t>
      </w:r>
      <w:r>
        <w:rPr>
          <w:szCs w:val="24"/>
          <w:lang w:eastAsia="lt-LT"/>
        </w:rPr>
        <w:t xml:space="preserve">) dirbti darbą kitose, negu </w:t>
      </w:r>
      <w:r>
        <w:rPr>
          <w:szCs w:val="24"/>
          <w:lang w:eastAsia="lt-LT"/>
        </w:rPr>
        <w:t>nurodytos šio straipsnio 1 dalies 1 punkte, įstaigose, įmonėse ir organizacijose, taip pat jose užsiimti savanoriška veikla, jeigu šis darbas ar savanoriška veikla tiesiogiai (nuolat ar laikinai) susiję su vaikų auklėjimu, mokymu, priežiūra ar jų saugumo u</w:t>
      </w:r>
      <w:r>
        <w:rPr>
          <w:szCs w:val="24"/>
          <w:lang w:eastAsia="lt-LT"/>
        </w:rPr>
        <w:t>žtikrinimu;</w:t>
      </w:r>
    </w:p>
    <w:p w14:paraId="772CC5CA" w14:textId="77777777" w:rsidR="00A60A11" w:rsidRDefault="00F670A0">
      <w:pPr>
        <w:widowControl w:val="0"/>
        <w:spacing w:line="360" w:lineRule="auto"/>
        <w:ind w:firstLine="720"/>
        <w:jc w:val="both"/>
        <w:rPr>
          <w:szCs w:val="24"/>
          <w:lang w:eastAsia="lt-LT"/>
        </w:rPr>
      </w:pPr>
      <w:r>
        <w:rPr>
          <w:szCs w:val="24"/>
          <w:lang w:eastAsia="lt-LT"/>
        </w:rPr>
        <w:t>3</w:t>
      </w:r>
      <w:r>
        <w:rPr>
          <w:szCs w:val="24"/>
          <w:lang w:eastAsia="lt-LT"/>
        </w:rPr>
        <w:t>) verstis individualia veikla, jeigu ši veikla tiesiogiai (nuolat ar laikinai) susijusi su vaikų auklėjimu, mokymu, priežiūra ar jų saugumo užtikrinimu.</w:t>
      </w:r>
    </w:p>
    <w:p w14:paraId="772CC5CB" w14:textId="77777777" w:rsidR="00A60A11" w:rsidRDefault="00F670A0">
      <w:pPr>
        <w:widowControl w:val="0"/>
        <w:spacing w:line="360" w:lineRule="auto"/>
        <w:ind w:firstLine="720"/>
        <w:jc w:val="both"/>
        <w:rPr>
          <w:szCs w:val="24"/>
          <w:lang w:eastAsia="lt-LT"/>
        </w:rPr>
      </w:pPr>
      <w:r>
        <w:rPr>
          <w:szCs w:val="24"/>
          <w:lang w:eastAsia="lt-LT"/>
        </w:rPr>
        <w:t>2</w:t>
      </w:r>
      <w:r>
        <w:rPr>
          <w:szCs w:val="24"/>
          <w:lang w:eastAsia="lt-LT"/>
        </w:rPr>
        <w:t>. Mokytojams papildomai taikomi darbo apribojimai, nustatyti Švietimo įstatyme.</w:t>
      </w:r>
    </w:p>
    <w:p w14:paraId="772CC5CC" w14:textId="77777777" w:rsidR="00A60A11" w:rsidRDefault="00F670A0">
      <w:pPr>
        <w:widowControl w:val="0"/>
        <w:spacing w:line="360" w:lineRule="auto"/>
        <w:ind w:firstLine="720"/>
        <w:jc w:val="both"/>
        <w:rPr>
          <w:szCs w:val="24"/>
          <w:lang w:eastAsia="lt-LT"/>
        </w:rPr>
      </w:pPr>
      <w:r>
        <w:rPr>
          <w:szCs w:val="24"/>
          <w:lang w:eastAsia="lt-LT"/>
        </w:rPr>
        <w:t>3</w:t>
      </w:r>
      <w:r>
        <w:rPr>
          <w:szCs w:val="24"/>
          <w:lang w:eastAsia="lt-LT"/>
        </w:rPr>
        <w:t xml:space="preserve">. </w:t>
      </w:r>
      <w:r>
        <w:rPr>
          <w:color w:val="000000"/>
          <w:szCs w:val="24"/>
          <w:lang w:eastAsia="lt-LT"/>
        </w:rPr>
        <w:t xml:space="preserve">Lietuvos Respublikos Vyriausybė ar jos įgaliota institucija tvirtina sąrašą darbų, veiklų ar paslaugų, nurodytų šio straipsnio 1 dalies 2 ir 3 punktuose, kurių dirbti, atlikti ar teikti dėl tiesioginių kontaktų su vaikais neturi teisės asmenys, </w:t>
      </w:r>
      <w:r>
        <w:rPr>
          <w:szCs w:val="24"/>
          <w:lang w:eastAsia="lt-LT"/>
        </w:rPr>
        <w:t>įsiteisėjusiu apkaltinamuoju teismo nuosprendžiu pripažinti kaltais už nusikalstamas veikas, nurodytas šio straipsnio 1 dalyje.</w:t>
      </w:r>
    </w:p>
    <w:p w14:paraId="772CC5CD" w14:textId="77777777" w:rsidR="00A60A11" w:rsidRDefault="00F670A0">
      <w:pPr>
        <w:widowControl w:val="0"/>
        <w:spacing w:line="360" w:lineRule="auto"/>
        <w:ind w:firstLine="720"/>
        <w:jc w:val="both"/>
        <w:rPr>
          <w:szCs w:val="24"/>
          <w:lang w:eastAsia="lt-LT"/>
        </w:rPr>
      </w:pPr>
      <w:r>
        <w:rPr>
          <w:szCs w:val="24"/>
          <w:lang w:eastAsia="lt-LT"/>
        </w:rPr>
        <w:t>4</w:t>
      </w:r>
      <w:r>
        <w:rPr>
          <w:szCs w:val="24"/>
          <w:lang w:eastAsia="lt-LT"/>
        </w:rPr>
        <w:t>. Asmenys, ketinantys dirbti šio straipsnio 1 dalies 1 punkte nurodytose įstaigose, įmonėse ir organizacijose ar dirbti į š</w:t>
      </w:r>
      <w:r>
        <w:rPr>
          <w:szCs w:val="24"/>
          <w:lang w:eastAsia="lt-LT"/>
        </w:rPr>
        <w:t>io straipsnio 3 dalyje nurodytą sąrašą įtrauktus darbus, prieš įsidarbindami darbdaviui turi pristatyti pažymą dėl Įtariamųjų, kaltinamųjų ir nuteistųjų registro duomenų apie fizinį asmenį.</w:t>
      </w:r>
    </w:p>
    <w:p w14:paraId="772CC5CE" w14:textId="77777777" w:rsidR="00A60A11" w:rsidRDefault="00F670A0">
      <w:pPr>
        <w:widowControl w:val="0"/>
        <w:spacing w:line="360" w:lineRule="auto"/>
        <w:ind w:firstLine="720"/>
        <w:jc w:val="both"/>
        <w:rPr>
          <w:szCs w:val="24"/>
          <w:lang w:eastAsia="lt-LT"/>
        </w:rPr>
      </w:pPr>
      <w:r>
        <w:rPr>
          <w:szCs w:val="24"/>
          <w:lang w:eastAsia="lt-LT"/>
        </w:rPr>
        <w:t>5</w:t>
      </w:r>
      <w:r>
        <w:rPr>
          <w:szCs w:val="24"/>
          <w:lang w:eastAsia="lt-LT"/>
        </w:rPr>
        <w:t>. Asmenys, norintys užsiimti savanoriška veikla šio straipsni</w:t>
      </w:r>
      <w:r>
        <w:rPr>
          <w:szCs w:val="24"/>
          <w:lang w:eastAsia="lt-LT"/>
        </w:rPr>
        <w:t>o 1 dalies 1 punkte nurodytose įstaigose, įmonėse ir organizacijose ar vykdyti į šio straipsnio 3 dalyje nurodytą sąrašą įtrauktą savanorišką veiklą, prieš pradėdami vykdyti šią veiklą ir (ar) sudarydami savanoriškos veiklos sutartį savanoriškos veiklos or</w:t>
      </w:r>
      <w:r>
        <w:rPr>
          <w:szCs w:val="24"/>
          <w:lang w:eastAsia="lt-LT"/>
        </w:rPr>
        <w:t>ganizatoriui turi pristatyti pažymą dėl Įtariamųjų, kaltinamųjų ir nuteistųjų registro duomenų apie fizinį asmenį.</w:t>
      </w:r>
    </w:p>
    <w:p w14:paraId="772CC5CF" w14:textId="77777777" w:rsidR="00A60A11" w:rsidRDefault="00F670A0">
      <w:pPr>
        <w:tabs>
          <w:tab w:val="left" w:pos="1296"/>
        </w:tabs>
        <w:spacing w:line="360" w:lineRule="auto"/>
        <w:ind w:firstLine="720"/>
        <w:jc w:val="both"/>
        <w:rPr>
          <w:szCs w:val="24"/>
        </w:rPr>
      </w:pPr>
      <w:r>
        <w:rPr>
          <w:szCs w:val="24"/>
        </w:rPr>
        <w:t>6</w:t>
      </w:r>
      <w:r>
        <w:rPr>
          <w:szCs w:val="24"/>
        </w:rPr>
        <w:t>. Paslaugų, įtrauktų į šio straipsnio 3 dalyje nurodytą sąrašą, gavėjas, sudarantis su asmeniu, vykdančiu individualią veiklą, sutartį d</w:t>
      </w:r>
      <w:r>
        <w:rPr>
          <w:szCs w:val="24"/>
        </w:rPr>
        <w:t>ėl paslaugų teikimo vaikui, turi teisę paslaugų teikėjo paprašyti, o paslaugų teikėjas privalo</w:t>
      </w:r>
      <w:r>
        <w:rPr>
          <w:szCs w:val="24"/>
          <w:lang w:eastAsia="lt-LT"/>
        </w:rPr>
        <w:t xml:space="preserve"> </w:t>
      </w:r>
      <w:r>
        <w:rPr>
          <w:szCs w:val="24"/>
        </w:rPr>
        <w:t>pateikti pažymą dėl Įtariamųjų, kaltinamųjų ir nuteistųjų registro duomenų apie fizinį asmenį.“</w:t>
      </w:r>
    </w:p>
    <w:p w14:paraId="52082826" w14:textId="77777777" w:rsidR="00F670A0" w:rsidRDefault="00F670A0">
      <w:pPr>
        <w:widowControl w:val="0"/>
        <w:tabs>
          <w:tab w:val="left" w:pos="1296"/>
        </w:tabs>
        <w:spacing w:line="360" w:lineRule="auto"/>
        <w:ind w:firstLine="720"/>
        <w:jc w:val="both"/>
        <w:rPr>
          <w:szCs w:val="24"/>
          <w:lang w:eastAsia="lt-LT"/>
        </w:rPr>
      </w:pPr>
    </w:p>
    <w:p w14:paraId="772CC5D1" w14:textId="77777777" w:rsidR="00A60A11" w:rsidRDefault="00F670A0">
      <w:pPr>
        <w:widowControl w:val="0"/>
        <w:tabs>
          <w:tab w:val="left" w:pos="1296"/>
        </w:tabs>
        <w:spacing w:line="360" w:lineRule="auto"/>
        <w:ind w:firstLine="720"/>
        <w:jc w:val="both"/>
        <w:rPr>
          <w:szCs w:val="24"/>
          <w:lang w:eastAsia="lt-LT"/>
        </w:rPr>
      </w:pPr>
    </w:p>
    <w:p w14:paraId="772CC5D2" w14:textId="77777777" w:rsidR="00A60A11" w:rsidRDefault="00F670A0">
      <w:pPr>
        <w:widowControl w:val="0"/>
        <w:tabs>
          <w:tab w:val="left" w:pos="1296"/>
        </w:tabs>
        <w:spacing w:line="360" w:lineRule="auto"/>
        <w:ind w:firstLine="720"/>
        <w:jc w:val="both"/>
        <w:rPr>
          <w:b/>
          <w:szCs w:val="24"/>
          <w:lang w:eastAsia="lt-LT"/>
        </w:rPr>
      </w:pPr>
      <w:r>
        <w:rPr>
          <w:b/>
          <w:szCs w:val="24"/>
          <w:lang w:eastAsia="lt-LT"/>
        </w:rPr>
        <w:t>5</w:t>
      </w:r>
      <w:r>
        <w:rPr>
          <w:b/>
          <w:szCs w:val="24"/>
          <w:lang w:eastAsia="lt-LT"/>
        </w:rPr>
        <w:t xml:space="preserve"> straipsnis. </w:t>
      </w:r>
      <w:r>
        <w:rPr>
          <w:b/>
          <w:szCs w:val="24"/>
          <w:lang w:eastAsia="lt-LT"/>
        </w:rPr>
        <w:t>Įstatymo papildymas priedu</w:t>
      </w:r>
    </w:p>
    <w:p w14:paraId="772CC5D3" w14:textId="77777777" w:rsidR="00A60A11" w:rsidRDefault="00F670A0">
      <w:pPr>
        <w:widowControl w:val="0"/>
        <w:tabs>
          <w:tab w:val="left" w:pos="1296"/>
        </w:tabs>
        <w:spacing w:line="360" w:lineRule="auto"/>
        <w:ind w:firstLine="720"/>
        <w:jc w:val="both"/>
        <w:rPr>
          <w:szCs w:val="24"/>
          <w:lang w:eastAsia="lt-LT"/>
        </w:rPr>
      </w:pPr>
      <w:r>
        <w:rPr>
          <w:szCs w:val="24"/>
          <w:lang w:eastAsia="lt-LT"/>
        </w:rPr>
        <w:t>Papildyt</w:t>
      </w:r>
      <w:r>
        <w:rPr>
          <w:szCs w:val="24"/>
          <w:lang w:eastAsia="lt-LT"/>
        </w:rPr>
        <w:t>i Įstatymą priedu:</w:t>
      </w:r>
    </w:p>
    <w:bookmarkStart w:id="0" w:name="_GoBack" w:displacedByCustomXml="prev"/>
    <w:p w14:paraId="772CC5D4" w14:textId="77777777" w:rsidR="00A60A11" w:rsidRDefault="00F670A0">
      <w:pPr>
        <w:widowControl w:val="0"/>
        <w:ind w:firstLine="5040"/>
        <w:rPr>
          <w:bCs/>
          <w:szCs w:val="24"/>
          <w:lang w:eastAsia="lt-LT"/>
        </w:rPr>
      </w:pPr>
      <w:r>
        <w:rPr>
          <w:bCs/>
          <w:szCs w:val="24"/>
          <w:lang w:eastAsia="lt-LT"/>
        </w:rPr>
        <w:t xml:space="preserve">„Lietuvos Respublikos </w:t>
      </w:r>
    </w:p>
    <w:p w14:paraId="772CC5D5" w14:textId="77777777" w:rsidR="00A60A11" w:rsidRDefault="00F670A0">
      <w:pPr>
        <w:widowControl w:val="0"/>
        <w:ind w:firstLine="5040"/>
        <w:rPr>
          <w:bCs/>
          <w:szCs w:val="24"/>
          <w:lang w:eastAsia="lt-LT"/>
        </w:rPr>
      </w:pPr>
      <w:r>
        <w:rPr>
          <w:bCs/>
          <w:szCs w:val="24"/>
          <w:lang w:eastAsia="lt-LT"/>
        </w:rPr>
        <w:t xml:space="preserve">vaiko teisių apsaugos pagrindų įstatymo </w:t>
      </w:r>
    </w:p>
    <w:p w14:paraId="772CC5D6" w14:textId="77777777" w:rsidR="00A60A11" w:rsidRDefault="00F670A0">
      <w:pPr>
        <w:widowControl w:val="0"/>
        <w:ind w:firstLine="5040"/>
        <w:rPr>
          <w:bCs/>
          <w:szCs w:val="24"/>
          <w:lang w:eastAsia="lt-LT"/>
        </w:rPr>
      </w:pPr>
      <w:r>
        <w:rPr>
          <w:bCs/>
          <w:szCs w:val="24"/>
          <w:lang w:eastAsia="lt-LT"/>
        </w:rPr>
        <w:t>priedas</w:t>
      </w:r>
    </w:p>
    <w:p w14:paraId="772CC5D7" w14:textId="77777777" w:rsidR="00A60A11" w:rsidRDefault="00A60A11">
      <w:pPr>
        <w:widowControl w:val="0"/>
        <w:spacing w:line="240" w:lineRule="atLeast"/>
        <w:ind w:firstLine="720"/>
        <w:rPr>
          <w:bCs/>
          <w:szCs w:val="24"/>
          <w:lang w:eastAsia="lt-LT"/>
        </w:rPr>
      </w:pPr>
    </w:p>
    <w:p w14:paraId="772CC5D8" w14:textId="77777777" w:rsidR="00A60A11" w:rsidRDefault="00F670A0">
      <w:pPr>
        <w:widowControl w:val="0"/>
        <w:spacing w:line="360" w:lineRule="auto"/>
        <w:jc w:val="center"/>
        <w:rPr>
          <w:b/>
          <w:bCs/>
          <w:szCs w:val="24"/>
          <w:lang w:eastAsia="lt-LT"/>
        </w:rPr>
      </w:pPr>
      <w:r>
        <w:rPr>
          <w:b/>
          <w:bCs/>
          <w:szCs w:val="24"/>
          <w:lang w:eastAsia="lt-LT"/>
        </w:rPr>
        <w:t>ĮGYVENDINAMAS EUROPOS SĄJUNGOS TEISĖS AKTAS</w:t>
      </w:r>
    </w:p>
    <w:p w14:paraId="772CC5D9" w14:textId="77777777" w:rsidR="00A60A11" w:rsidRDefault="00A60A11">
      <w:pPr>
        <w:widowControl w:val="0"/>
        <w:tabs>
          <w:tab w:val="left" w:pos="1296"/>
        </w:tabs>
        <w:spacing w:line="240" w:lineRule="atLeast"/>
        <w:ind w:firstLine="720"/>
        <w:jc w:val="both"/>
        <w:rPr>
          <w:bCs/>
          <w:szCs w:val="24"/>
          <w:lang w:eastAsia="lt-LT"/>
        </w:rPr>
      </w:pPr>
    </w:p>
    <w:p w14:paraId="772CC5DA" w14:textId="77777777" w:rsidR="00A60A11" w:rsidRDefault="00F670A0">
      <w:pPr>
        <w:widowControl w:val="0"/>
        <w:tabs>
          <w:tab w:val="left" w:pos="1296"/>
        </w:tabs>
        <w:spacing w:line="360" w:lineRule="auto"/>
        <w:ind w:firstLine="720"/>
        <w:jc w:val="both"/>
        <w:rPr>
          <w:bCs/>
          <w:szCs w:val="24"/>
          <w:lang w:eastAsia="lt-LT"/>
        </w:rPr>
      </w:pPr>
      <w:r>
        <w:rPr>
          <w:bCs/>
          <w:szCs w:val="24"/>
          <w:lang w:eastAsia="lt-LT"/>
        </w:rPr>
        <w:t>2011 m. gruodžio 13 d. Europos Parlamento ir Tarybos direktyva 2011/93/ES dėl kovos su seksualine prievarta prieš vai</w:t>
      </w:r>
      <w:r>
        <w:rPr>
          <w:bCs/>
          <w:szCs w:val="24"/>
          <w:lang w:eastAsia="lt-LT"/>
        </w:rPr>
        <w:t>kus, jų seksualiniu išnaudojimu ir vaikų pornografija, kuria pakeičiamas Tarybos pamatinis sprendimas 2004/68/TVR (OL 2011 L 335, p. 1).“</w:t>
      </w:r>
    </w:p>
    <w:p w14:paraId="772CC5DB" w14:textId="77777777" w:rsidR="00A60A11" w:rsidRDefault="00F670A0">
      <w:pPr>
        <w:widowControl w:val="0"/>
        <w:spacing w:line="240" w:lineRule="atLeast"/>
        <w:ind w:firstLine="720"/>
        <w:rPr>
          <w:szCs w:val="24"/>
          <w:lang w:eastAsia="lt-LT"/>
        </w:rPr>
      </w:pPr>
    </w:p>
    <w:bookmarkEnd w:id="0" w:displacedByCustomXml="next"/>
    <w:p w14:paraId="772CC5DC" w14:textId="77777777" w:rsidR="00A60A11" w:rsidRDefault="00F670A0">
      <w:pPr>
        <w:widowControl w:val="0"/>
        <w:tabs>
          <w:tab w:val="left" w:pos="1296"/>
        </w:tabs>
        <w:spacing w:line="360" w:lineRule="auto"/>
        <w:ind w:firstLine="720"/>
        <w:jc w:val="both"/>
        <w:rPr>
          <w:bCs/>
          <w:szCs w:val="24"/>
          <w:lang w:eastAsia="lt-LT"/>
        </w:rPr>
      </w:pPr>
      <w:r>
        <w:rPr>
          <w:b/>
          <w:szCs w:val="24"/>
          <w:lang w:eastAsia="lt-LT"/>
        </w:rPr>
        <w:t>6</w:t>
      </w:r>
      <w:r>
        <w:rPr>
          <w:b/>
          <w:szCs w:val="24"/>
          <w:lang w:eastAsia="lt-LT"/>
        </w:rPr>
        <w:t xml:space="preserve"> </w:t>
      </w:r>
      <w:r>
        <w:rPr>
          <w:b/>
          <w:bCs/>
          <w:szCs w:val="24"/>
          <w:lang w:eastAsia="lt-LT"/>
        </w:rPr>
        <w:t xml:space="preserve">straipsnis. </w:t>
      </w:r>
      <w:r>
        <w:rPr>
          <w:b/>
          <w:bCs/>
          <w:szCs w:val="24"/>
          <w:lang w:eastAsia="lt-LT"/>
        </w:rPr>
        <w:t>Įstatymo įsigaliojimas, taikymas ir įgyvendinimas</w:t>
      </w:r>
    </w:p>
    <w:p w14:paraId="772CC5DD" w14:textId="77777777" w:rsidR="00A60A11" w:rsidRDefault="00F670A0">
      <w:pPr>
        <w:widowControl w:val="0"/>
        <w:spacing w:line="360" w:lineRule="auto"/>
        <w:ind w:firstLine="720"/>
        <w:jc w:val="both"/>
        <w:rPr>
          <w:bCs/>
          <w:szCs w:val="24"/>
          <w:lang w:eastAsia="lt-LT"/>
        </w:rPr>
      </w:pPr>
      <w:r>
        <w:rPr>
          <w:bCs/>
          <w:szCs w:val="24"/>
          <w:lang w:eastAsia="lt-LT"/>
        </w:rPr>
        <w:t>1</w:t>
      </w:r>
      <w:r>
        <w:rPr>
          <w:bCs/>
          <w:szCs w:val="24"/>
          <w:lang w:eastAsia="lt-LT"/>
        </w:rPr>
        <w:t>. Šio įstatymo 4 straipsnis įsigalioja</w:t>
      </w:r>
      <w:r>
        <w:rPr>
          <w:bCs/>
          <w:szCs w:val="24"/>
          <w:lang w:eastAsia="lt-LT"/>
        </w:rPr>
        <w:t xml:space="preserve"> 2016 m. sausio 1 d.</w:t>
      </w:r>
    </w:p>
    <w:p w14:paraId="772CC5DE" w14:textId="77777777" w:rsidR="00A60A11" w:rsidRDefault="00F670A0">
      <w:pPr>
        <w:widowControl w:val="0"/>
        <w:spacing w:line="360" w:lineRule="auto"/>
        <w:ind w:firstLine="720"/>
        <w:jc w:val="both"/>
        <w:rPr>
          <w:bCs/>
          <w:szCs w:val="24"/>
          <w:lang w:eastAsia="lt-LT"/>
        </w:rPr>
      </w:pPr>
      <w:r>
        <w:rPr>
          <w:bCs/>
          <w:szCs w:val="24"/>
          <w:lang w:eastAsia="lt-LT"/>
        </w:rPr>
        <w:t>2</w:t>
      </w:r>
      <w:r>
        <w:rPr>
          <w:bCs/>
          <w:szCs w:val="24"/>
          <w:lang w:eastAsia="lt-LT"/>
        </w:rPr>
        <w:t xml:space="preserve">. </w:t>
      </w:r>
      <w:r>
        <w:rPr>
          <w:szCs w:val="24"/>
          <w:lang w:eastAsia="lt-LT"/>
        </w:rPr>
        <w:t>Asmenys, įsiteisėjusiu apkaltinamuoju teismo nuosprendžiu pripažinti kaltais už nusikalstamas veikas, nurodytas šio įstatymo 4 straipsnyje išdėstyto Lietuvos Respublikos vaiko teisių apsaugos pagrindų įstatymo (toliau – Vaiko te</w:t>
      </w:r>
      <w:r>
        <w:rPr>
          <w:szCs w:val="24"/>
          <w:lang w:eastAsia="lt-LT"/>
        </w:rPr>
        <w:t xml:space="preserve">isių </w:t>
      </w:r>
      <w:r>
        <w:rPr>
          <w:szCs w:val="24"/>
        </w:rPr>
        <w:t xml:space="preserve">apsaugos </w:t>
      </w:r>
      <w:r>
        <w:rPr>
          <w:szCs w:val="24"/>
          <w:lang w:eastAsia="lt-LT"/>
        </w:rPr>
        <w:t>pagrindų įstatymas) 57</w:t>
      </w:r>
      <w:r>
        <w:rPr>
          <w:szCs w:val="24"/>
          <w:vertAlign w:val="superscript"/>
          <w:lang w:eastAsia="lt-LT"/>
        </w:rPr>
        <w:t>1</w:t>
      </w:r>
      <w:r>
        <w:rPr>
          <w:szCs w:val="24"/>
          <w:lang w:eastAsia="lt-LT"/>
        </w:rPr>
        <w:t> straipsnio 1 dalyje, šio įstatymo 4 straipsnio įsigaliojimo dieną dirbantys šio įstatymo 4 straipsnyje išdėstyto Vaiko teisių apsaugos pagrindų įstatymo 57</w:t>
      </w:r>
      <w:r>
        <w:rPr>
          <w:szCs w:val="24"/>
          <w:vertAlign w:val="superscript"/>
          <w:lang w:eastAsia="lt-LT"/>
        </w:rPr>
        <w:t>1</w:t>
      </w:r>
      <w:r>
        <w:rPr>
          <w:szCs w:val="24"/>
          <w:lang w:eastAsia="lt-LT"/>
        </w:rPr>
        <w:t xml:space="preserve"> straipsnio 1 dalies 1 ir 2 punktuose nurodytus darbus ar užsi</w:t>
      </w:r>
      <w:r>
        <w:rPr>
          <w:szCs w:val="24"/>
          <w:lang w:eastAsia="lt-LT"/>
        </w:rPr>
        <w:t>imantys savanoriška veikla, privalo nedelsdami nutraukti darbo sutartį ar vykdomą savanorišką veiklą.</w:t>
      </w:r>
    </w:p>
    <w:p w14:paraId="772CC5DF" w14:textId="77777777" w:rsidR="00A60A11" w:rsidRDefault="00F670A0">
      <w:pPr>
        <w:spacing w:line="360" w:lineRule="auto"/>
        <w:ind w:firstLine="720"/>
        <w:jc w:val="both"/>
        <w:rPr>
          <w:szCs w:val="24"/>
        </w:rPr>
      </w:pPr>
      <w:r>
        <w:rPr>
          <w:szCs w:val="24"/>
        </w:rPr>
        <w:t>3</w:t>
      </w:r>
      <w:r>
        <w:rPr>
          <w:szCs w:val="24"/>
        </w:rPr>
        <w:t xml:space="preserve">. </w:t>
      </w:r>
      <w:r>
        <w:rPr>
          <w:color w:val="000000"/>
          <w:szCs w:val="24"/>
          <w:lang w:eastAsia="lt-LT"/>
        </w:rPr>
        <w:t xml:space="preserve">Darbdavys ar savanoriškos veiklos organizatorius turi </w:t>
      </w:r>
      <w:r>
        <w:rPr>
          <w:szCs w:val="24"/>
          <w:lang w:eastAsia="lt-LT"/>
        </w:rPr>
        <w:t>pa</w:t>
      </w:r>
      <w:r>
        <w:rPr>
          <w:color w:val="000000"/>
          <w:szCs w:val="24"/>
          <w:lang w:eastAsia="lt-LT"/>
        </w:rPr>
        <w:t xml:space="preserve">reikalauti iš asmenų, šio įstatymo 4 straipsnio įsigaliojimo dieną dirbančių šio įstatymo </w:t>
      </w:r>
      <w:r>
        <w:rPr>
          <w:szCs w:val="24"/>
          <w:lang w:eastAsia="lt-LT"/>
        </w:rPr>
        <w:t>4</w:t>
      </w:r>
      <w:r>
        <w:rPr>
          <w:szCs w:val="24"/>
          <w:lang w:eastAsia="lt-LT"/>
        </w:rPr>
        <w:t xml:space="preserve"> straipsnyje išdėstyto</w:t>
      </w:r>
      <w:r>
        <w:rPr>
          <w:szCs w:val="24"/>
        </w:rPr>
        <w:t xml:space="preserve"> Vaiko teisių apsaugos pagrindų įstatymo 57</w:t>
      </w:r>
      <w:r>
        <w:rPr>
          <w:szCs w:val="24"/>
          <w:vertAlign w:val="superscript"/>
        </w:rPr>
        <w:t>1</w:t>
      </w:r>
      <w:r>
        <w:rPr>
          <w:szCs w:val="24"/>
        </w:rPr>
        <w:t xml:space="preserve"> straipsnio 1 dalies 1 ir 2 punktuose nurodytus</w:t>
      </w:r>
      <w:r>
        <w:rPr>
          <w:color w:val="000000"/>
          <w:szCs w:val="24"/>
          <w:lang w:eastAsia="lt-LT"/>
        </w:rPr>
        <w:t xml:space="preserve"> darbus ar užsiimančių savanoriška veikla, pristatyti darbdaviui ar savanoriškos veiklos organizatoriui pažymą dėl Įtariamųjų, kaltinamųjų ir n</w:t>
      </w:r>
      <w:r>
        <w:rPr>
          <w:color w:val="000000"/>
          <w:szCs w:val="24"/>
          <w:lang w:eastAsia="lt-LT"/>
        </w:rPr>
        <w:t>uteistųjų registro duomenų apie fizinį asmenį. Asmeniui nepristačius pažymos per darbdavio nustatytą terminą, jis nušalinamas nuo darbo ar vykdomos savanoriškos veiklos. Jeigu asmuo nepateikia pažymos per vieną mėnesį nuo jo nušalinimo nuo darbo ar savanor</w:t>
      </w:r>
      <w:r>
        <w:rPr>
          <w:color w:val="000000"/>
          <w:szCs w:val="24"/>
          <w:lang w:eastAsia="lt-LT"/>
        </w:rPr>
        <w:t>iškos veiklos dienos, su juo sudaryta darbo sutartis ar savanoriška veikla nutraukiama.</w:t>
      </w:r>
    </w:p>
    <w:p w14:paraId="772CC5E0" w14:textId="77777777" w:rsidR="00A60A11" w:rsidRDefault="00F670A0">
      <w:pPr>
        <w:spacing w:line="360" w:lineRule="auto"/>
        <w:ind w:firstLine="720"/>
        <w:jc w:val="both"/>
        <w:rPr>
          <w:szCs w:val="24"/>
        </w:rPr>
      </w:pPr>
      <w:r>
        <w:rPr>
          <w:szCs w:val="24"/>
          <w:lang w:eastAsia="lt-LT"/>
        </w:rPr>
        <w:t>4</w:t>
      </w:r>
      <w:r>
        <w:rPr>
          <w:szCs w:val="24"/>
          <w:lang w:eastAsia="lt-LT"/>
        </w:rPr>
        <w:t>. Paslaugų, įtrauktų į šio įstatymo 4 straipsnyje išdėstyto Vaiko teisių apsaugos pagrindų įstatymo 57</w:t>
      </w:r>
      <w:r>
        <w:rPr>
          <w:szCs w:val="24"/>
          <w:vertAlign w:val="superscript"/>
          <w:lang w:eastAsia="lt-LT"/>
        </w:rPr>
        <w:t>1</w:t>
      </w:r>
      <w:r>
        <w:rPr>
          <w:szCs w:val="24"/>
          <w:lang w:eastAsia="lt-LT"/>
        </w:rPr>
        <w:t xml:space="preserve"> straipsnio 3 dalyje nurodytą sąrašą ir teikiamų vaikui šio </w:t>
      </w:r>
      <w:r>
        <w:rPr>
          <w:szCs w:val="24"/>
          <w:lang w:eastAsia="lt-LT"/>
        </w:rPr>
        <w:t xml:space="preserve">įstatymo 4 straipsnio įsigaliojimo dieną, gavėjas turi teisę paslaugų teikėjo </w:t>
      </w:r>
      <w:r>
        <w:rPr>
          <w:szCs w:val="24"/>
        </w:rPr>
        <w:t xml:space="preserve">paprašyti, o paslaugų teikėjas privalo </w:t>
      </w:r>
      <w:r>
        <w:rPr>
          <w:szCs w:val="24"/>
          <w:lang w:eastAsia="lt-LT"/>
        </w:rPr>
        <w:t>pateikti pažymą dėl Įtariamųjų, kaltinamųjų ir nuteistųjų registro duomenų apie fizinį asmenį.</w:t>
      </w:r>
    </w:p>
    <w:p w14:paraId="772CC5E1" w14:textId="77777777" w:rsidR="00A60A11" w:rsidRDefault="00F670A0">
      <w:pPr>
        <w:widowControl w:val="0"/>
        <w:spacing w:line="360" w:lineRule="auto"/>
        <w:ind w:firstLine="720"/>
        <w:jc w:val="both"/>
        <w:rPr>
          <w:i/>
          <w:szCs w:val="24"/>
          <w:lang w:eastAsia="lt-LT"/>
        </w:rPr>
      </w:pPr>
      <w:r>
        <w:rPr>
          <w:szCs w:val="24"/>
          <w:lang w:eastAsia="lt-LT"/>
        </w:rPr>
        <w:t>5</w:t>
      </w:r>
      <w:r>
        <w:rPr>
          <w:szCs w:val="24"/>
          <w:lang w:eastAsia="lt-LT"/>
        </w:rPr>
        <w:t>. Lietuvos Respublikos Vyriausybė ar jo</w:t>
      </w:r>
      <w:r>
        <w:rPr>
          <w:szCs w:val="24"/>
          <w:lang w:eastAsia="lt-LT"/>
        </w:rPr>
        <w:t>s įgaliota institucija iki 2015 m. gruodžio 31 d. priima šio įstatymo įgyvendinamuosius teisės aktus.</w:t>
      </w:r>
    </w:p>
    <w:p w14:paraId="772CC5E2" w14:textId="77777777" w:rsidR="00A60A11" w:rsidRDefault="00F670A0">
      <w:pPr>
        <w:widowControl w:val="0"/>
        <w:spacing w:line="240" w:lineRule="atLeast"/>
        <w:ind w:firstLine="720"/>
        <w:jc w:val="both"/>
        <w:rPr>
          <w:szCs w:val="24"/>
          <w:lang w:eastAsia="lt-LT"/>
        </w:rPr>
      </w:pPr>
    </w:p>
    <w:p w14:paraId="772CC5E3" w14:textId="77777777" w:rsidR="00A60A11" w:rsidRDefault="00F670A0">
      <w:pPr>
        <w:spacing w:line="360" w:lineRule="auto"/>
        <w:ind w:firstLine="720"/>
        <w:jc w:val="both"/>
        <w:rPr>
          <w:i/>
          <w:szCs w:val="24"/>
        </w:rPr>
      </w:pPr>
      <w:r>
        <w:rPr>
          <w:i/>
          <w:szCs w:val="24"/>
        </w:rPr>
        <w:t>Skelbiu šį Lietuvos Respublikos Seimo priimtą įstatymą.</w:t>
      </w:r>
    </w:p>
    <w:p w14:paraId="772CC5E4" w14:textId="77777777" w:rsidR="00A60A11" w:rsidRDefault="00A60A11">
      <w:pPr>
        <w:rPr>
          <w:sz w:val="20"/>
        </w:rPr>
      </w:pPr>
    </w:p>
    <w:p w14:paraId="772CC5E5" w14:textId="77777777" w:rsidR="00A60A11" w:rsidRDefault="00F670A0">
      <w:pPr>
        <w:tabs>
          <w:tab w:val="right" w:pos="9356"/>
        </w:tabs>
      </w:pPr>
      <w:r>
        <w:t>Respublikos Prezidentė</w:t>
      </w:r>
      <w:r>
        <w:rPr>
          <w:caps/>
        </w:rPr>
        <w:tab/>
      </w:r>
      <w:r>
        <w:t>Dalia Grybauskaitė</w:t>
      </w:r>
    </w:p>
    <w:sectPr w:rsidR="00A60A1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CC5EA" w14:textId="77777777" w:rsidR="00A60A11" w:rsidRDefault="00F670A0">
      <w:pPr>
        <w:rPr>
          <w:rFonts w:ascii="TimesLT" w:hAnsi="TimesLT"/>
          <w:lang w:val="en-US"/>
        </w:rPr>
      </w:pPr>
      <w:r>
        <w:rPr>
          <w:rFonts w:ascii="TimesLT" w:hAnsi="TimesLT"/>
          <w:lang w:val="en-US"/>
        </w:rPr>
        <w:separator/>
      </w:r>
    </w:p>
  </w:endnote>
  <w:endnote w:type="continuationSeparator" w:id="0">
    <w:p w14:paraId="772CC5EB" w14:textId="77777777" w:rsidR="00A60A11" w:rsidRDefault="00F670A0">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CC5F0" w14:textId="77777777" w:rsidR="00A60A11" w:rsidRDefault="00F670A0">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72CC5F1" w14:textId="77777777" w:rsidR="00A60A11" w:rsidRDefault="00A60A11">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CC5F2" w14:textId="77777777" w:rsidR="00A60A11" w:rsidRDefault="00A60A11">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CC5F4" w14:textId="77777777" w:rsidR="00A60A11" w:rsidRDefault="00A60A11">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CC5E8" w14:textId="77777777" w:rsidR="00A60A11" w:rsidRDefault="00F670A0">
      <w:pPr>
        <w:rPr>
          <w:rFonts w:ascii="TimesLT" w:hAnsi="TimesLT"/>
          <w:lang w:val="en-US"/>
        </w:rPr>
      </w:pPr>
      <w:r>
        <w:rPr>
          <w:rFonts w:ascii="TimesLT" w:hAnsi="TimesLT"/>
          <w:lang w:val="en-US"/>
        </w:rPr>
        <w:separator/>
      </w:r>
    </w:p>
  </w:footnote>
  <w:footnote w:type="continuationSeparator" w:id="0">
    <w:p w14:paraId="772CC5E9" w14:textId="77777777" w:rsidR="00A60A11" w:rsidRDefault="00F670A0">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CC5EC" w14:textId="77777777" w:rsidR="00A60A11" w:rsidRDefault="00F670A0">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772CC5ED" w14:textId="77777777" w:rsidR="00A60A11" w:rsidRDefault="00A60A11">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CC5EE" w14:textId="77777777" w:rsidR="00A60A11" w:rsidRDefault="00F670A0">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4</w:t>
    </w:r>
    <w:r>
      <w:rPr>
        <w:szCs w:val="24"/>
        <w:lang w:val="en-US"/>
      </w:rPr>
      <w:fldChar w:fldCharType="end"/>
    </w:r>
  </w:p>
  <w:p w14:paraId="772CC5EF" w14:textId="77777777" w:rsidR="00A60A11" w:rsidRDefault="00A60A11">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CC5F3" w14:textId="77777777" w:rsidR="00A60A11" w:rsidRDefault="00A60A11">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7E"/>
    <w:rsid w:val="004A297E"/>
    <w:rsid w:val="00A60A11"/>
    <w:rsid w:val="00F670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C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1198</Words>
  <Characters>8286</Characters>
  <Application>Microsoft Office Word</Application>
  <DocSecurity>0</DocSecurity>
  <Lines>69</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9466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2015-10-27T06:03:00Z</dcterms:created>
  <dc:creator>MANIUŠKIENĖ Violeta</dc:creator>
  <lastModifiedBy>GUMBYTĖ Danguolė</lastModifiedBy>
  <lastPrinted>2004-12-10T05:45:00Z</lastPrinted>
  <dcterms:modified xsi:type="dcterms:W3CDTF">2015-10-27T06:58:00Z</dcterms:modified>
  <revision>3</revision>
</coreProperties>
</file>