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f2f2c6d103846b795bfa805aa9b88f8"/>
        <w:id w:val="-164177473"/>
        <w:lock w:val="sdtLocked"/>
      </w:sdtPr>
      <w:sdtEndPr/>
      <w:sdtContent>
        <w:p w14:paraId="0FDD5F9C" w14:textId="77777777" w:rsidR="00D650F9" w:rsidRDefault="00D650F9">
          <w:pPr>
            <w:tabs>
              <w:tab w:val="center" w:pos="4819"/>
              <w:tab w:val="right" w:pos="9638"/>
            </w:tabs>
            <w:jc w:val="center"/>
            <w:rPr>
              <w:szCs w:val="24"/>
            </w:rPr>
          </w:pPr>
        </w:p>
        <w:p w14:paraId="47C2F645" w14:textId="6AF9A557" w:rsidR="00D650F9" w:rsidRDefault="007D4406">
          <w:pPr>
            <w:jc w:val="center"/>
            <w:rPr>
              <w:b/>
              <w:szCs w:val="24"/>
            </w:rPr>
          </w:pPr>
          <w:r>
            <w:rPr>
              <w:b/>
              <w:noProof/>
              <w:szCs w:val="24"/>
              <w:lang w:eastAsia="ko-KR"/>
            </w:rPr>
            <w:drawing>
              <wp:inline distT="0" distB="0" distL="0" distR="0" wp14:anchorId="19CD7351" wp14:editId="574B7B59">
                <wp:extent cx="554990" cy="560705"/>
                <wp:effectExtent l="0" t="0" r="0" b="0"/>
                <wp:docPr id="14621207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14:paraId="742CBF84" w14:textId="77777777" w:rsidR="00D650F9" w:rsidRDefault="00D650F9">
          <w:pPr>
            <w:jc w:val="center"/>
            <w:rPr>
              <w:b/>
              <w:szCs w:val="24"/>
            </w:rPr>
          </w:pPr>
        </w:p>
        <w:p w14:paraId="3BB24B59" w14:textId="236324A2" w:rsidR="00D650F9" w:rsidRDefault="007D4406">
          <w:pPr>
            <w:jc w:val="center"/>
            <w:rPr>
              <w:b/>
              <w:szCs w:val="24"/>
            </w:rPr>
          </w:pPr>
          <w:r>
            <w:rPr>
              <w:b/>
              <w:szCs w:val="24"/>
            </w:rPr>
            <w:t>LIETUVOS RESPUBLIKOS SOCIALINĖS APSAUGOS IR DARBO MINISTRAS</w:t>
          </w:r>
        </w:p>
        <w:p w14:paraId="420179BC" w14:textId="77777777" w:rsidR="00D650F9" w:rsidRDefault="00D650F9">
          <w:pPr>
            <w:jc w:val="center"/>
            <w:rPr>
              <w:szCs w:val="24"/>
            </w:rPr>
          </w:pPr>
        </w:p>
        <w:p w14:paraId="4DA80A6C" w14:textId="77777777" w:rsidR="00D650F9" w:rsidRDefault="007D4406">
          <w:pPr>
            <w:ind w:right="141"/>
            <w:jc w:val="center"/>
            <w:rPr>
              <w:b/>
              <w:szCs w:val="24"/>
            </w:rPr>
          </w:pPr>
          <w:r>
            <w:rPr>
              <w:b/>
              <w:szCs w:val="24"/>
            </w:rPr>
            <w:t>ĮSAKYMAS</w:t>
          </w:r>
        </w:p>
        <w:p w14:paraId="42A4A501" w14:textId="77777777" w:rsidR="00D650F9" w:rsidRDefault="007D4406">
          <w:pPr>
            <w:ind w:right="141"/>
            <w:jc w:val="center"/>
            <w:rPr>
              <w:b/>
              <w:szCs w:val="24"/>
            </w:rPr>
          </w:pPr>
          <w:r>
            <w:rPr>
              <w:b/>
              <w:szCs w:val="24"/>
            </w:rPr>
            <w:t>DĖL LIETUVOS RESPUBLIKOS SOCIALINĖS APSAUGOS IR DARBO MINISTRO 2024 M. BIRŽELIO 25 D. ĮSAKYMO NR. A1-426 „</w:t>
          </w:r>
          <w:r>
            <w:rPr>
              <w:b/>
              <w:color w:val="000000"/>
              <w:szCs w:val="24"/>
            </w:rPr>
            <w:t xml:space="preserve">DĖL </w:t>
          </w:r>
          <w:r>
            <w:rPr>
              <w:b/>
              <w:color w:val="000000"/>
              <w:szCs w:val="24"/>
            </w:rPr>
            <w:t>SOCIALINIŲ PASLAUGŲ FINANSAVIMO IR LĖŠŲ APSKAIČIAVIMO METODIKOS PATVIRTINIMO</w:t>
          </w:r>
          <w:r>
            <w:rPr>
              <w:b/>
              <w:szCs w:val="24"/>
            </w:rPr>
            <w:t xml:space="preserve">“ PAKEITIMO </w:t>
          </w:r>
        </w:p>
        <w:p w14:paraId="415AF40D" w14:textId="77777777" w:rsidR="00D650F9" w:rsidRDefault="00D650F9">
          <w:pPr>
            <w:spacing w:line="276" w:lineRule="auto"/>
            <w:ind w:right="141"/>
            <w:jc w:val="center"/>
            <w:rPr>
              <w:b/>
              <w:szCs w:val="24"/>
            </w:rPr>
          </w:pPr>
        </w:p>
        <w:p w14:paraId="595164A6" w14:textId="1C17123D" w:rsidR="00D650F9" w:rsidRDefault="007D4406">
          <w:pPr>
            <w:ind w:right="141"/>
            <w:jc w:val="center"/>
            <w:rPr>
              <w:bCs/>
              <w:szCs w:val="24"/>
            </w:rPr>
          </w:pPr>
          <w:r>
            <w:rPr>
              <w:bCs/>
              <w:szCs w:val="24"/>
            </w:rPr>
            <w:t xml:space="preserve">2025 m. gruodžio 31 d. </w:t>
          </w:r>
          <w:r>
            <w:rPr>
              <w:bCs/>
              <w:szCs w:val="24"/>
            </w:rPr>
            <w:t>Nr. A1-785</w:t>
          </w:r>
        </w:p>
        <w:p w14:paraId="228F0A8D" w14:textId="77777777" w:rsidR="00D650F9" w:rsidRDefault="007D4406">
          <w:pPr>
            <w:ind w:right="141"/>
            <w:jc w:val="center"/>
            <w:rPr>
              <w:bCs/>
              <w:szCs w:val="24"/>
            </w:rPr>
          </w:pPr>
          <w:r>
            <w:rPr>
              <w:bCs/>
              <w:szCs w:val="24"/>
            </w:rPr>
            <w:t>Vilnius</w:t>
          </w:r>
        </w:p>
        <w:p w14:paraId="64947952" w14:textId="77777777" w:rsidR="00D650F9" w:rsidRDefault="00D650F9">
          <w:pPr>
            <w:ind w:right="141"/>
            <w:jc w:val="center"/>
            <w:rPr>
              <w:bCs/>
              <w:strike/>
              <w:szCs w:val="24"/>
            </w:rPr>
          </w:pPr>
        </w:p>
        <w:sdt>
          <w:sdtPr>
            <w:alias w:val="1 p."/>
            <w:tag w:val="part_f20d9f6d3c3a47039b462c437ab916fc"/>
            <w:id w:val="1230962305"/>
            <w:lock w:val="sdtLocked"/>
          </w:sdtPr>
          <w:sdtEndPr/>
          <w:sdtContent>
            <w:p w14:paraId="2EFF1E2D" w14:textId="45790721" w:rsidR="00D650F9" w:rsidRDefault="007D4406">
              <w:pPr>
                <w:tabs>
                  <w:tab w:val="left" w:pos="993"/>
                </w:tabs>
                <w:ind w:right="141" w:firstLine="709"/>
                <w:jc w:val="both"/>
                <w:rPr>
                  <w:szCs w:val="24"/>
                </w:rPr>
              </w:pPr>
              <w:sdt>
                <w:sdtPr>
                  <w:alias w:val="Numeris"/>
                  <w:tag w:val="nr_f20d9f6d3c3a47039b462c437ab916fc"/>
                  <w:id w:val="-1042899365"/>
                  <w:lock w:val="sdtLocked"/>
                </w:sdtPr>
                <w:sdtEndPr/>
                <w:sdtContent>
                  <w:r>
                    <w:rPr>
                      <w:szCs w:val="24"/>
                    </w:rPr>
                    <w:t>1</w:t>
                  </w:r>
                </w:sdtContent>
              </w:sdt>
              <w:r>
                <w:rPr>
                  <w:szCs w:val="24"/>
                </w:rPr>
                <w:t xml:space="preserve">. </w:t>
              </w:r>
              <w:r>
                <w:rPr>
                  <w:spacing w:val="100"/>
                  <w:szCs w:val="24"/>
                </w:rPr>
                <w:t>Pakeičiu</w:t>
              </w:r>
              <w:r>
                <w:rPr>
                  <w:bCs/>
                  <w:szCs w:val="24"/>
                </w:rPr>
                <w:t xml:space="preserve"> Lietuvos Respublikos socialinės apsaugos ir darbo ministro </w:t>
              </w:r>
              <w:r>
                <w:rPr>
                  <w:szCs w:val="24"/>
                </w:rPr>
                <w:t>2024 m. birželio 25 d. įsakymą Nr. A1-426 „Dėl Socialinių paslaugų finansavimo i</w:t>
              </w:r>
              <w:r>
                <w:rPr>
                  <w:szCs w:val="24"/>
                </w:rPr>
                <w:t>r lėšų apskaičiavimo metodikos patvirtinimo“:</w:t>
              </w:r>
            </w:p>
            <w:sdt>
              <w:sdtPr>
                <w:alias w:val="1.1 pp."/>
                <w:tag w:val="part_387efdafe4954b0b82f62e2257a2fc8d"/>
                <w:id w:val="-1758210147"/>
                <w:lock w:val="sdtLocked"/>
              </w:sdtPr>
              <w:sdtEndPr/>
              <w:sdtContent>
                <w:p w14:paraId="0C356098" w14:textId="77777777" w:rsidR="00D650F9" w:rsidRDefault="007D4406">
                  <w:pPr>
                    <w:tabs>
                      <w:tab w:val="left" w:pos="993"/>
                    </w:tabs>
                    <w:ind w:right="141" w:firstLine="709"/>
                    <w:jc w:val="both"/>
                    <w:rPr>
                      <w:szCs w:val="24"/>
                    </w:rPr>
                  </w:pPr>
                  <w:sdt>
                    <w:sdtPr>
                      <w:alias w:val="Numeris"/>
                      <w:tag w:val="nr_387efdafe4954b0b82f62e2257a2fc8d"/>
                      <w:id w:val="1669291021"/>
                      <w:lock w:val="sdtLocked"/>
                    </w:sdtPr>
                    <w:sdtEndPr/>
                    <w:sdtContent>
                      <w:r>
                        <w:rPr>
                          <w:szCs w:val="24"/>
                        </w:rPr>
                        <w:t>1.1</w:t>
                      </w:r>
                    </w:sdtContent>
                  </w:sdt>
                  <w:r>
                    <w:rPr>
                      <w:szCs w:val="24"/>
                    </w:rPr>
                    <w:t>. Pakeičiu nurodytą įsakymą ir jį išdėstau nauja redakcija (Socialinių paslaugų finansavimo ir lėšų apskaičiavimo metodika nauja redakcija nedėstoma):</w:t>
                  </w:r>
                </w:p>
                <w:sdt>
                  <w:sdtPr>
                    <w:alias w:val="citata"/>
                    <w:tag w:val="part_4f95c5785d864c1a973df32dc27ee32c"/>
                    <w:id w:val="-1765522128"/>
                    <w:lock w:val="sdtLocked"/>
                  </w:sdtPr>
                  <w:sdtEndPr/>
                  <w:sdtContent>
                    <w:sdt>
                      <w:sdtPr>
                        <w:alias w:val="pagrindine"/>
                        <w:tag w:val="part_94a7945acbe14745bb4b6bd1f27a1ea0"/>
                        <w:id w:val="1071927097"/>
                        <w:lock w:val="sdtLocked"/>
                      </w:sdtPr>
                      <w:sdtEndPr/>
                      <w:sdtContent>
                        <w:p w14:paraId="5928ADC0" w14:textId="71331DDE" w:rsidR="00D650F9" w:rsidRDefault="007D4406">
                          <w:pPr>
                            <w:ind w:right="141"/>
                            <w:jc w:val="center"/>
                            <w:rPr>
                              <w:color w:val="000000"/>
                              <w:szCs w:val="24"/>
                              <w:lang w:eastAsia="lt-LT"/>
                            </w:rPr>
                          </w:pPr>
                          <w:r>
                            <w:rPr>
                              <w:color w:val="000000"/>
                              <w:szCs w:val="24"/>
                              <w:lang w:eastAsia="lt-LT"/>
                            </w:rPr>
                            <w:t>„</w:t>
                          </w:r>
                          <w:r>
                            <w:rPr>
                              <w:b/>
                              <w:bCs/>
                              <w:color w:val="000000"/>
                              <w:szCs w:val="24"/>
                              <w:lang w:eastAsia="lt-LT"/>
                            </w:rPr>
                            <w:t>LIETUVOS RESPUBLIKOS SOCIALINĖS APSAUGOS IR DARBO MIN</w:t>
                          </w:r>
                          <w:r>
                            <w:rPr>
                              <w:b/>
                              <w:bCs/>
                              <w:color w:val="000000"/>
                              <w:szCs w:val="24"/>
                              <w:lang w:eastAsia="lt-LT"/>
                            </w:rPr>
                            <w:t>ISTRAS</w:t>
                          </w:r>
                        </w:p>
                        <w:p w14:paraId="089E7299" w14:textId="77777777" w:rsidR="00D650F9" w:rsidRDefault="00D650F9">
                          <w:pPr>
                            <w:ind w:left="1211" w:right="141"/>
                            <w:rPr>
                              <w:color w:val="000000"/>
                              <w:szCs w:val="24"/>
                              <w:lang w:eastAsia="lt-LT"/>
                            </w:rPr>
                          </w:pPr>
                        </w:p>
                        <w:p w14:paraId="419F14E0" w14:textId="77777777" w:rsidR="00D650F9" w:rsidRDefault="007D4406">
                          <w:pPr>
                            <w:ind w:right="141"/>
                            <w:jc w:val="center"/>
                            <w:rPr>
                              <w:color w:val="000000"/>
                              <w:szCs w:val="24"/>
                              <w:lang w:eastAsia="lt-LT"/>
                            </w:rPr>
                          </w:pPr>
                          <w:bookmarkStart w:id="0" w:name="_GoBack"/>
                          <w:bookmarkEnd w:id="0"/>
                          <w:r>
                            <w:rPr>
                              <w:b/>
                              <w:bCs/>
                              <w:color w:val="000000"/>
                              <w:szCs w:val="24"/>
                              <w:lang w:eastAsia="lt-LT"/>
                            </w:rPr>
                            <w:t>ĮSAKYMAS</w:t>
                          </w:r>
                        </w:p>
                        <w:p w14:paraId="0EF09F2F" w14:textId="77777777" w:rsidR="00D650F9" w:rsidRDefault="007D4406">
                          <w:pPr>
                            <w:ind w:right="141"/>
                            <w:jc w:val="center"/>
                            <w:rPr>
                              <w:szCs w:val="24"/>
                            </w:rPr>
                          </w:pPr>
                          <w:r>
                            <w:rPr>
                              <w:b/>
                              <w:color w:val="000000"/>
                              <w:szCs w:val="24"/>
                            </w:rPr>
                            <w:t>DĖL SOCIALINIŲ PASLAUGŲ FINANSAVIMO IR LĖŠŲ APSKAIČIAVIMO METODIKOS PATVIRTINIMO</w:t>
                          </w:r>
                        </w:p>
                        <w:p w14:paraId="40177E54" w14:textId="77777777" w:rsidR="00D650F9" w:rsidRDefault="00D650F9">
                          <w:pPr>
                            <w:tabs>
                              <w:tab w:val="left" w:pos="993"/>
                            </w:tabs>
                            <w:ind w:right="141" w:firstLine="709"/>
                            <w:jc w:val="both"/>
                            <w:rPr>
                              <w:szCs w:val="24"/>
                            </w:rPr>
                          </w:pPr>
                        </w:p>
                        <w:sdt>
                          <w:sdtPr>
                            <w:alias w:val="preambule"/>
                            <w:tag w:val="part_b881684771fe4eb284e07b5face366d9"/>
                            <w:id w:val="-1301916292"/>
                            <w:lock w:val="sdtLocked"/>
                          </w:sdtPr>
                          <w:sdtEndPr/>
                          <w:sdtContent>
                            <w:p w14:paraId="60563574" w14:textId="1E371339" w:rsidR="00D650F9" w:rsidRDefault="007D4406">
                              <w:pPr>
                                <w:tabs>
                                  <w:tab w:val="left" w:pos="993"/>
                                </w:tabs>
                                <w:ind w:right="141" w:firstLine="709"/>
                                <w:jc w:val="both"/>
                                <w:rPr>
                                  <w:szCs w:val="24"/>
                                </w:rPr>
                              </w:pPr>
                              <w:r>
                                <w:rPr>
                                  <w:szCs w:val="24"/>
                                </w:rPr>
                                <w:t>Vadovaudamasi Lietuvos Respublikos socialinių paslaugų įstatymo 41 straipsnio 5 dalimi, 42 straipsnio 10 dalimi, Lietuvos Respublikos išmokų vaikams įstatymo</w:t>
                              </w:r>
                              <w:r>
                                <w:rPr>
                                  <w:szCs w:val="24"/>
                                </w:rPr>
                                <w:t xml:space="preserve"> 12 straipsnio 2 dalimi, Lietuvos Respublikos šeimynų įstatymo 15 straipsnio 1 dalimi ir Lietuvos Respublikos Vyriausybės 2006 m. kovo 16 d. nutarimo Nr. 259 „Dėl įgaliojimų suteikimo įgyvendinant Lietuvos Respublikos socialinių paslaugų įstatymą“ 1.2 papu</w:t>
                              </w:r>
                              <w:r>
                                <w:rPr>
                                  <w:szCs w:val="24"/>
                                </w:rPr>
                                <w:t>nkčiu:</w:t>
                              </w:r>
                            </w:p>
                          </w:sdtContent>
                        </w:sdt>
                        <w:sdt>
                          <w:sdtPr>
                            <w:alias w:val="1 p."/>
                            <w:tag w:val="part_afdc167823614f6e9f27bfd1b3174d08"/>
                            <w:id w:val="-1874762960"/>
                            <w:lock w:val="sdtLocked"/>
                          </w:sdtPr>
                          <w:sdtEndPr/>
                          <w:sdtContent>
                            <w:p w14:paraId="664D9448" w14:textId="41E93E36" w:rsidR="00D650F9" w:rsidRDefault="007D4406">
                              <w:pPr>
                                <w:tabs>
                                  <w:tab w:val="left" w:pos="993"/>
                                </w:tabs>
                                <w:ind w:right="141" w:firstLine="709"/>
                                <w:jc w:val="both"/>
                                <w:rPr>
                                  <w:szCs w:val="24"/>
                                </w:rPr>
                              </w:pPr>
                              <w:sdt>
                                <w:sdtPr>
                                  <w:alias w:val="Numeris"/>
                                  <w:tag w:val="nr_afdc167823614f6e9f27bfd1b3174d08"/>
                                  <w:id w:val="-942986332"/>
                                  <w:lock w:val="sdtLocked"/>
                                </w:sdtPr>
                                <w:sdtEndPr/>
                                <w:sdtContent>
                                  <w:r>
                                    <w:rPr>
                                      <w:szCs w:val="24"/>
                                    </w:rPr>
                                    <w:t>1</w:t>
                                  </w:r>
                                </w:sdtContent>
                              </w:sdt>
                              <w:r>
                                <w:rPr>
                                  <w:szCs w:val="24"/>
                                </w:rPr>
                                <w:t xml:space="preserve">. </w:t>
                              </w:r>
                              <w:r>
                                <w:rPr>
                                  <w:spacing w:val="100"/>
                                  <w:szCs w:val="24"/>
                                </w:rPr>
                                <w:t>Tvirtinu</w:t>
                              </w:r>
                              <w:r>
                                <w:rPr>
                                  <w:color w:val="000000"/>
                                  <w:szCs w:val="24"/>
                                  <w:lang w:eastAsia="lt-LT"/>
                                </w:rPr>
                                <w:t xml:space="preserve"> </w:t>
                              </w:r>
                              <w:r>
                                <w:rPr>
                                  <w:szCs w:val="24"/>
                                </w:rPr>
                                <w:t>Socialinių paslaugų finansavimo ir lėšų apskaičiavimo metodiką (pridedama).</w:t>
                              </w:r>
                            </w:p>
                          </w:sdtContent>
                        </w:sdt>
                        <w:sdt>
                          <w:sdtPr>
                            <w:alias w:val="2 p."/>
                            <w:tag w:val="part_5ac1358454a14d1fbb4f4e2aefb8b497"/>
                            <w:id w:val="1935941140"/>
                            <w:lock w:val="sdtLocked"/>
                          </w:sdtPr>
                          <w:sdtEndPr/>
                          <w:sdtContent>
                            <w:p w14:paraId="493E72A3" w14:textId="2FC3C178" w:rsidR="00D650F9" w:rsidRDefault="007D4406">
                              <w:pPr>
                                <w:tabs>
                                  <w:tab w:val="left" w:pos="993"/>
                                </w:tabs>
                                <w:ind w:right="141" w:firstLine="709"/>
                                <w:jc w:val="both"/>
                                <w:rPr>
                                  <w:szCs w:val="24"/>
                                </w:rPr>
                              </w:pPr>
                              <w:sdt>
                                <w:sdtPr>
                                  <w:alias w:val="Numeris"/>
                                  <w:tag w:val="nr_5ac1358454a14d1fbb4f4e2aefb8b497"/>
                                  <w:id w:val="2069529044"/>
                                  <w:lock w:val="sdtLocked"/>
                                </w:sdtPr>
                                <w:sdtEndPr/>
                                <w:sdtContent>
                                  <w:r>
                                    <w:rPr>
                                      <w:szCs w:val="24"/>
                                    </w:rPr>
                                    <w:t>2</w:t>
                                  </w:r>
                                </w:sdtContent>
                              </w:sdt>
                              <w:r>
                                <w:rPr>
                                  <w:szCs w:val="24"/>
                                </w:rPr>
                                <w:t xml:space="preserve">. </w:t>
                              </w:r>
                              <w:r>
                                <w:rPr>
                                  <w:spacing w:val="100"/>
                                  <w:szCs w:val="24"/>
                                </w:rPr>
                                <w:t>Nustata</w:t>
                              </w:r>
                              <w:r>
                                <w:rPr>
                                  <w:szCs w:val="24"/>
                                </w:rPr>
                                <w:t>u, kad:</w:t>
                              </w:r>
                            </w:p>
                            <w:sdt>
                              <w:sdtPr>
                                <w:alias w:val="2.1 pp."/>
                                <w:tag w:val="part_235a3df452794f0f961b512a87b069dc"/>
                                <w:id w:val="2082413114"/>
                                <w:lock w:val="sdtLocked"/>
                              </w:sdtPr>
                              <w:sdtEndPr/>
                              <w:sdtContent>
                                <w:p w14:paraId="7BC0A0F1" w14:textId="67B1A239" w:rsidR="00D650F9" w:rsidRDefault="007D4406">
                                  <w:pPr>
                                    <w:tabs>
                                      <w:tab w:val="left" w:pos="993"/>
                                    </w:tabs>
                                    <w:ind w:right="141" w:firstLine="709"/>
                                    <w:jc w:val="both"/>
                                    <w:rPr>
                                      <w:szCs w:val="24"/>
                                    </w:rPr>
                                  </w:pPr>
                                  <w:sdt>
                                    <w:sdtPr>
                                      <w:alias w:val="Numeris"/>
                                      <w:tag w:val="nr_235a3df452794f0f961b512a87b069dc"/>
                                      <w:id w:val="195278169"/>
                                      <w:lock w:val="sdtLocked"/>
                                    </w:sdtPr>
                                    <w:sdtEndPr/>
                                    <w:sdtContent>
                                      <w:r>
                                        <w:rPr>
                                          <w:szCs w:val="24"/>
                                        </w:rPr>
                                        <w:t>2.1</w:t>
                                      </w:r>
                                    </w:sdtContent>
                                  </w:sdt>
                                  <w:r>
                                    <w:rPr>
                                      <w:szCs w:val="24"/>
                                    </w:rPr>
                                    <w:t xml:space="preserve">. šiuo įsakymu patvirtintos Socialinių paslaugų finansavimo ir lėšų apskaičiavimo metodikos (toliau – Metodika) 6 punkto pirmoji </w:t>
                                  </w:r>
                                  <w:r>
                                    <w:rPr>
                                      <w:szCs w:val="24"/>
                                    </w:rPr>
                                    <w:t>pastraipa netaikoma asmenims su sunkia negalia, jei šie asmenys ar jų globėjai (rūpintojai, aprūpintojai), kiti teisėti jų atstovai, savivaldybės administracija ir socialines paslaugas teikianti socialinių paslaugų įstaiga iki 2024 m. gruodžio 31 d. yra pa</w:t>
                                  </w:r>
                                  <w:r>
                                    <w:rPr>
                                      <w:szCs w:val="24"/>
                                    </w:rPr>
                                    <w:t>sirašę rašytinę socialinių paslaugų teikimo ir finansavimo sutartį pagal Socialinių paslaugų finansavimo ir lėšų apskaičiavimo metodikos nuostatas, galiojusias iki 2024 m. gruodžio 31 d.;</w:t>
                                  </w:r>
                                </w:p>
                              </w:sdtContent>
                            </w:sdt>
                            <w:sdt>
                              <w:sdtPr>
                                <w:alias w:val="2.2 pp."/>
                                <w:tag w:val="part_133b769d26ae4779a3540a29f37c8a42"/>
                                <w:id w:val="-44766228"/>
                                <w:lock w:val="sdtLocked"/>
                              </w:sdtPr>
                              <w:sdtEndPr/>
                              <w:sdtContent>
                                <w:p w14:paraId="33002378" w14:textId="15D84A9D" w:rsidR="00D650F9" w:rsidRDefault="007D4406">
                                  <w:pPr>
                                    <w:tabs>
                                      <w:tab w:val="left" w:pos="993"/>
                                    </w:tabs>
                                    <w:ind w:right="141" w:firstLine="709"/>
                                    <w:jc w:val="both"/>
                                    <w:rPr>
                                      <w:szCs w:val="24"/>
                                    </w:rPr>
                                  </w:pPr>
                                  <w:sdt>
                                    <w:sdtPr>
                                      <w:alias w:val="Numeris"/>
                                      <w:tag w:val="nr_133b769d26ae4779a3540a29f37c8a42"/>
                                      <w:id w:val="1715698825"/>
                                      <w:lock w:val="sdtLocked"/>
                                    </w:sdtPr>
                                    <w:sdtEndPr/>
                                    <w:sdtContent>
                                      <w:r>
                                        <w:rPr>
                                          <w:szCs w:val="24"/>
                                        </w:rPr>
                                        <w:t>2.2</w:t>
                                      </w:r>
                                    </w:sdtContent>
                                  </w:sdt>
                                  <w:r>
                                    <w:rPr>
                                      <w:szCs w:val="24"/>
                                    </w:rPr>
                                    <w:t>. asmenims su sunkia negalia, sudariusiems rašytinę socialini</w:t>
                                  </w:r>
                                  <w:r>
                                    <w:rPr>
                                      <w:szCs w:val="24"/>
                                    </w:rPr>
                                    <w:t>ų paslaugų teikimo ir finansavimo sutartį pagal Metodikos nuostatas, galiojusias iki 2025 m. gruodžio 31 d., išskyrus šio įsakymo 2.1 ir 2.3 papunkčiuose nurodytus atvejus, taikomas galiojantis Metodikos 6 punkto teisinis reguliavimas;</w:t>
                                  </w:r>
                                </w:p>
                              </w:sdtContent>
                            </w:sdt>
                            <w:sdt>
                              <w:sdtPr>
                                <w:alias w:val="2.3 pp."/>
                                <w:tag w:val="part_092049e38cee4871ae9056340884fb98"/>
                                <w:id w:val="1611161361"/>
                                <w:lock w:val="sdtLocked"/>
                              </w:sdtPr>
                              <w:sdtEndPr/>
                              <w:sdtContent>
                                <w:p w14:paraId="16FDF564" w14:textId="4F1EE6BE" w:rsidR="00D650F9" w:rsidRDefault="007D4406">
                                  <w:pPr>
                                    <w:tabs>
                                      <w:tab w:val="left" w:pos="993"/>
                                    </w:tabs>
                                    <w:ind w:right="141" w:firstLine="709"/>
                                    <w:jc w:val="both"/>
                                    <w:rPr>
                                      <w:color w:val="000000"/>
                                      <w:szCs w:val="24"/>
                                    </w:rPr>
                                  </w:pPr>
                                  <w:sdt>
                                    <w:sdtPr>
                                      <w:alias w:val="Numeris"/>
                                      <w:tag w:val="nr_092049e38cee4871ae9056340884fb98"/>
                                      <w:id w:val="902877120"/>
                                      <w:lock w:val="sdtLocked"/>
                                    </w:sdtPr>
                                    <w:sdtEndPr/>
                                    <w:sdtContent>
                                      <w:r>
                                        <w:rPr>
                                          <w:szCs w:val="24"/>
                                        </w:rPr>
                                        <w:t>2.3</w:t>
                                      </w:r>
                                    </w:sdtContent>
                                  </w:sdt>
                                  <w:r>
                                    <w:rPr>
                                      <w:szCs w:val="24"/>
                                    </w:rPr>
                                    <w:t>. savivaldybi</w:t>
                                  </w:r>
                                  <w:r>
                                    <w:rPr>
                                      <w:szCs w:val="24"/>
                                    </w:rPr>
                                    <w:t>ų administracijos, kurių Kreipimosi dėl pritarimo iš valstybės biudžeto dotacijų skirti didesnę lėšų socialinei globai asmeniui su sunkia negalia teikti dalį (toliau – Kreipimasis) pagrindu yra skirta didesnė iš valstybės biudžeto dotacijų lėšų dalis asmen</w:t>
                                  </w:r>
                                  <w:r>
                                    <w:rPr>
                                      <w:szCs w:val="24"/>
                                    </w:rPr>
                                    <w:t xml:space="preserve">iui su sunkia negalia socialinei globai teikti pagal Metodikos nuostatas, galiojusias iki 2025 m. gruodžio 31 d., turi teisę kreiptis į </w:t>
                                  </w:r>
                                  <w:r>
                                    <w:rPr>
                                      <w:color w:val="000000"/>
                                      <w:szCs w:val="24"/>
                                    </w:rPr>
                                    <w:t>Kreipimosi dėl pritarimo iš valstybės biudžeto dotacijų skirti didesnę lėšų socialinei globai asmeniui su sunkia negalia</w:t>
                                  </w:r>
                                  <w:r>
                                    <w:rPr>
                                      <w:color w:val="000000"/>
                                      <w:szCs w:val="24"/>
                                    </w:rPr>
                                    <w:t xml:space="preserve"> teikti dalį vertinimo komisiją (toliau – Komisija) dėl pakartotinio Kreipimosi nagrinėjimo Komisijoje ir sprendimo priėmimo pagal galiojantį teisinį </w:t>
                                  </w:r>
                                  <w:r>
                                    <w:rPr>
                                      <w:color w:val="000000"/>
                                      <w:szCs w:val="24"/>
                                    </w:rPr>
                                    <w:lastRenderedPageBreak/>
                                    <w:t>reguliavimą, atsižvelgiant į Metodikos 1 priede nustatytus maksimalius iš valstybės biudžeto dotacijų skir</w:t>
                                  </w:r>
                                  <w:r>
                                    <w:rPr>
                                      <w:color w:val="000000"/>
                                      <w:szCs w:val="24"/>
                                    </w:rPr>
                                    <w:t>iamų lėšų dalies dydžius.“</w:t>
                                  </w:r>
                                </w:p>
                              </w:sdtContent>
                            </w:sdt>
                          </w:sdtContent>
                        </w:sdt>
                      </w:sdtContent>
                    </w:sdt>
                  </w:sdtContent>
                </w:sdt>
              </w:sdtContent>
            </w:sdt>
            <w:sdt>
              <w:sdtPr>
                <w:alias w:val="1.2 pp."/>
                <w:tag w:val="part_1ba12c5e399e40e192fa8f14dda14a20"/>
                <w:id w:val="-572593732"/>
                <w:lock w:val="sdtLocked"/>
              </w:sdtPr>
              <w:sdtEndPr/>
              <w:sdtContent>
                <w:p w14:paraId="05D306B0" w14:textId="284D99ED" w:rsidR="00D650F9" w:rsidRDefault="007D4406">
                  <w:pPr>
                    <w:tabs>
                      <w:tab w:val="left" w:pos="993"/>
                    </w:tabs>
                    <w:ind w:right="141" w:firstLine="709"/>
                    <w:jc w:val="both"/>
                    <w:rPr>
                      <w:szCs w:val="24"/>
                    </w:rPr>
                  </w:pPr>
                  <w:sdt>
                    <w:sdtPr>
                      <w:alias w:val="Numeris"/>
                      <w:tag w:val="nr_1ba12c5e399e40e192fa8f14dda14a20"/>
                      <w:id w:val="366960736"/>
                      <w:lock w:val="sdtLocked"/>
                    </w:sdtPr>
                    <w:sdtEndPr/>
                    <w:sdtContent>
                      <w:r>
                        <w:rPr>
                          <w:szCs w:val="24"/>
                        </w:rPr>
                        <w:t>1.2</w:t>
                      </w:r>
                    </w:sdtContent>
                  </w:sdt>
                  <w:r>
                    <w:rPr>
                      <w:szCs w:val="24"/>
                    </w:rPr>
                    <w:t xml:space="preserve">. </w:t>
                  </w:r>
                  <w:r>
                    <w:rPr>
                      <w:bCs/>
                      <w:szCs w:val="24"/>
                    </w:rPr>
                    <w:t xml:space="preserve">Pakeičiu nurodytu įsakymu patvirtintą </w:t>
                  </w:r>
                  <w:r>
                    <w:rPr>
                      <w:szCs w:val="24"/>
                    </w:rPr>
                    <w:t>Socialinių paslaugų finansavimo ir lėšų apskaičiavimo metodiką:</w:t>
                  </w:r>
                </w:p>
                <w:sdt>
                  <w:sdtPr>
                    <w:alias w:val="1.2.1 pp."/>
                    <w:tag w:val="part_ff8e66d1fc82450fadf0d056330e918f"/>
                    <w:id w:val="-119540292"/>
                    <w:lock w:val="sdtLocked"/>
                  </w:sdtPr>
                  <w:sdtEndPr/>
                  <w:sdtContent>
                    <w:p w14:paraId="0BB44649" w14:textId="77777777" w:rsidR="00D650F9" w:rsidRDefault="007D4406">
                      <w:pPr>
                        <w:tabs>
                          <w:tab w:val="left" w:pos="993"/>
                        </w:tabs>
                        <w:ind w:right="141" w:firstLine="709"/>
                        <w:jc w:val="both"/>
                        <w:rPr>
                          <w:szCs w:val="24"/>
                        </w:rPr>
                      </w:pPr>
                      <w:sdt>
                        <w:sdtPr>
                          <w:alias w:val="Numeris"/>
                          <w:tag w:val="nr_ff8e66d1fc82450fadf0d056330e918f"/>
                          <w:id w:val="-1631933621"/>
                          <w:lock w:val="sdtLocked"/>
                        </w:sdtPr>
                        <w:sdtEndPr/>
                        <w:sdtContent>
                          <w:r>
                            <w:rPr>
                              <w:szCs w:val="24"/>
                            </w:rPr>
                            <w:t>1.2.1</w:t>
                          </w:r>
                        </w:sdtContent>
                      </w:sdt>
                      <w:r>
                        <w:rPr>
                          <w:szCs w:val="24"/>
                        </w:rPr>
                        <w:t>. Pakeičiu 6 punktą ir jį išdėstau taip:</w:t>
                      </w:r>
                    </w:p>
                    <w:sdt>
                      <w:sdtPr>
                        <w:alias w:val="citata"/>
                        <w:tag w:val="part_2365f58dd07a43f6a6c3ffa2d5ebe8e8"/>
                        <w:id w:val="527219767"/>
                        <w:lock w:val="sdtLocked"/>
                      </w:sdtPr>
                      <w:sdtEndPr/>
                      <w:sdtContent>
                        <w:sdt>
                          <w:sdtPr>
                            <w:alias w:val="6 p."/>
                            <w:tag w:val="part_dc10b4a207684e5396b91e6d8fa83001"/>
                            <w:id w:val="-1983996554"/>
                            <w:lock w:val="sdtLocked"/>
                          </w:sdtPr>
                          <w:sdtEndPr/>
                          <w:sdtContent>
                            <w:p w14:paraId="1DF928C7" w14:textId="228C29F4" w:rsidR="00D650F9" w:rsidRDefault="007D4406">
                              <w:pPr>
                                <w:tabs>
                                  <w:tab w:val="left" w:pos="993"/>
                                </w:tabs>
                                <w:ind w:right="141" w:firstLine="709"/>
                                <w:jc w:val="both"/>
                                <w:rPr>
                                  <w:b/>
                                  <w:bCs/>
                                  <w:szCs w:val="24"/>
                                </w:rPr>
                              </w:pPr>
                              <w:r>
                                <w:rPr>
                                  <w:szCs w:val="24"/>
                                </w:rPr>
                                <w:t>„</w:t>
                              </w:r>
                              <w:sdt>
                                <w:sdtPr>
                                  <w:alias w:val="Numeris"/>
                                  <w:tag w:val="nr_dc10b4a207684e5396b91e6d8fa83001"/>
                                  <w:id w:val="-993728039"/>
                                  <w:lock w:val="sdtLocked"/>
                                </w:sdtPr>
                                <w:sdtEndPr/>
                                <w:sdtContent>
                                  <w:r>
                                    <w:rPr>
                                      <w:szCs w:val="24"/>
                                    </w:rPr>
                                    <w:t>6</w:t>
                                  </w:r>
                                </w:sdtContent>
                              </w:sdt>
                              <w:r>
                                <w:rPr>
                                  <w:szCs w:val="24"/>
                                </w:rPr>
                                <w:t>. Savivaldybių administracijoms iš valstybės biudžeto dota</w:t>
                              </w:r>
                              <w:r>
                                <w:rPr>
                                  <w:szCs w:val="24"/>
                                </w:rPr>
                                <w:t xml:space="preserve">cijų skiriamų lėšų socialinei globai asmeniui su sunkia negalia teikti nustatoma ši dalis: trumpalaikei ir ilgalaikei socialinei globai – iki 1 169 </w:t>
                              </w:r>
                              <w:proofErr w:type="spellStart"/>
                              <w:r>
                                <w:rPr>
                                  <w:szCs w:val="24"/>
                                </w:rPr>
                                <w:t>Eur</w:t>
                              </w:r>
                              <w:proofErr w:type="spellEnd"/>
                              <w:r>
                                <w:rPr>
                                  <w:szCs w:val="24"/>
                                </w:rPr>
                                <w:t xml:space="preserve"> per mėnesį, dienos socialinei globai – iki 1 500 </w:t>
                              </w:r>
                              <w:proofErr w:type="spellStart"/>
                              <w:r>
                                <w:rPr>
                                  <w:szCs w:val="24"/>
                                </w:rPr>
                                <w:t>Eur</w:t>
                              </w:r>
                              <w:proofErr w:type="spellEnd"/>
                              <w:r>
                                <w:rPr>
                                  <w:szCs w:val="24"/>
                                </w:rPr>
                                <w:t xml:space="preserve"> per mėnesį.</w:t>
                              </w:r>
                              <w:r>
                                <w:rPr>
                                  <w:b/>
                                  <w:bCs/>
                                  <w:szCs w:val="24"/>
                                </w:rPr>
                                <w:t xml:space="preserve"> </w:t>
                              </w:r>
                            </w:p>
                            <w:p w14:paraId="7A9E0DFE" w14:textId="258CB832" w:rsidR="00D650F9" w:rsidRDefault="007D4406">
                              <w:pPr>
                                <w:tabs>
                                  <w:tab w:val="left" w:pos="993"/>
                                </w:tabs>
                                <w:ind w:right="141" w:firstLine="709"/>
                                <w:jc w:val="both"/>
                                <w:rPr>
                                  <w:szCs w:val="24"/>
                                </w:rPr>
                              </w:pPr>
                              <w:r>
                                <w:rPr>
                                  <w:szCs w:val="24"/>
                                </w:rPr>
                                <w:t>Lietuvos Respublikos socialinės apsaug</w:t>
                              </w:r>
                              <w:r>
                                <w:rPr>
                                  <w:szCs w:val="24"/>
                                </w:rPr>
                                <w:t>os ir darbo ministerija, atsižvelgdama į Lietuvos Respublikos finansų ministerijos ekonominės raidos scenarijaus prognozes dėl vidutinio darbo užmokesčio ir valdžios vartojimo išlaidų defliatoriaus pokyčių, kasmet iki kovo 31 d. gali perskaičiuoti nurodytu</w:t>
                              </w:r>
                              <w:r>
                                <w:rPr>
                                  <w:szCs w:val="24"/>
                                </w:rPr>
                                <w:t>s dydžius, taikomus nuo kitų metų sausio 1 d., pagal šią formulę:</w:t>
                              </w:r>
                            </w:p>
                            <w:p w14:paraId="1C8BAFDA" w14:textId="4ABD27F8" w:rsidR="00D650F9" w:rsidRDefault="007D4406">
                              <w:pPr>
                                <w:tabs>
                                  <w:tab w:val="left" w:pos="993"/>
                                </w:tabs>
                                <w:ind w:right="141" w:firstLine="709"/>
                                <w:jc w:val="both"/>
                                <w:rPr>
                                  <w:szCs w:val="24"/>
                                </w:rPr>
                              </w:pPr>
                              <w:r>
                                <w:rPr>
                                  <w:szCs w:val="24"/>
                                </w:rPr>
                                <w:t>I</w:t>
                              </w:r>
                              <w:r>
                                <w:rPr>
                                  <w:szCs w:val="24"/>
                                  <w:vertAlign w:val="subscript"/>
                                </w:rPr>
                                <w:t>t</w:t>
                              </w:r>
                              <w:r>
                                <w:rPr>
                                  <w:szCs w:val="24"/>
                                </w:rPr>
                                <w:t xml:space="preserve"> = I</w:t>
                              </w:r>
                              <w:r>
                                <w:rPr>
                                  <w:szCs w:val="24"/>
                                  <w:vertAlign w:val="subscript"/>
                                </w:rPr>
                                <w:t>t-1</w:t>
                              </w:r>
                              <w:r>
                                <w:rPr>
                                  <w:szCs w:val="24"/>
                                </w:rPr>
                                <w:t xml:space="preserve"> ⁎ (1 + 0,7 ⁎ W + 0,3 ⁎ G), kur:</w:t>
                              </w:r>
                            </w:p>
                            <w:p w14:paraId="35E60B4C" w14:textId="00C1C8DC" w:rsidR="00D650F9" w:rsidRDefault="007D4406">
                              <w:pPr>
                                <w:tabs>
                                  <w:tab w:val="left" w:pos="993"/>
                                </w:tabs>
                                <w:ind w:right="141" w:firstLine="709"/>
                                <w:jc w:val="both"/>
                                <w:rPr>
                                  <w:szCs w:val="24"/>
                                </w:rPr>
                              </w:pPr>
                              <w:r>
                                <w:rPr>
                                  <w:szCs w:val="24"/>
                                </w:rPr>
                                <w:t>I</w:t>
                              </w:r>
                              <w:r>
                                <w:rPr>
                                  <w:szCs w:val="24"/>
                                  <w:vertAlign w:val="subscript"/>
                                </w:rPr>
                                <w:t>t</w:t>
                              </w:r>
                              <w:r>
                                <w:rPr>
                                  <w:szCs w:val="24"/>
                                </w:rPr>
                                <w:t xml:space="preserve"> – socialinei globai teikti skiriamų lėšų dalis vienam asmeniui su sunkia negalia per mėnesį prognozuojamu laikotarpiu;</w:t>
                              </w:r>
                            </w:p>
                            <w:p w14:paraId="554C38ED" w14:textId="1A6CF8C8" w:rsidR="00D650F9" w:rsidRDefault="007D4406">
                              <w:pPr>
                                <w:tabs>
                                  <w:tab w:val="left" w:pos="993"/>
                                </w:tabs>
                                <w:ind w:right="141" w:firstLine="709"/>
                                <w:jc w:val="both"/>
                                <w:rPr>
                                  <w:szCs w:val="24"/>
                                </w:rPr>
                              </w:pPr>
                              <w:r>
                                <w:rPr>
                                  <w:szCs w:val="24"/>
                                </w:rPr>
                                <w:t>I</w:t>
                              </w:r>
                              <w:r>
                                <w:rPr>
                                  <w:szCs w:val="24"/>
                                  <w:vertAlign w:val="subscript"/>
                                </w:rPr>
                                <w:t>t-1</w:t>
                              </w:r>
                              <w:r>
                                <w:rPr>
                                  <w:szCs w:val="24"/>
                                </w:rPr>
                                <w:t xml:space="preserve"> – einamaisiais metais</w:t>
                              </w:r>
                              <w:r>
                                <w:rPr>
                                  <w:szCs w:val="24"/>
                                </w:rPr>
                                <w:t xml:space="preserve"> nustatyta socialinei globai teikti skiriamų lėšų dalis vienam asmeniui su sunkia negalia per mėnesį;</w:t>
                              </w:r>
                            </w:p>
                            <w:p w14:paraId="6830BF86" w14:textId="77777777" w:rsidR="00D650F9" w:rsidRDefault="007D4406">
                              <w:pPr>
                                <w:tabs>
                                  <w:tab w:val="left" w:pos="993"/>
                                </w:tabs>
                                <w:ind w:right="141" w:firstLine="709"/>
                                <w:jc w:val="both"/>
                                <w:rPr>
                                  <w:szCs w:val="24"/>
                                </w:rPr>
                              </w:pPr>
                              <w:r>
                                <w:rPr>
                                  <w:szCs w:val="24"/>
                                </w:rPr>
                                <w:t>W – vidutinio darbo užmokesčio pokytis prognozuojamu laikotarpiu;</w:t>
                              </w:r>
                            </w:p>
                            <w:p w14:paraId="3130794F" w14:textId="77777777" w:rsidR="00D650F9" w:rsidRDefault="007D4406">
                              <w:pPr>
                                <w:tabs>
                                  <w:tab w:val="left" w:pos="993"/>
                                </w:tabs>
                                <w:ind w:right="141" w:firstLine="709"/>
                                <w:jc w:val="both"/>
                                <w:rPr>
                                  <w:szCs w:val="24"/>
                                </w:rPr>
                              </w:pPr>
                              <w:r>
                                <w:rPr>
                                  <w:szCs w:val="24"/>
                                </w:rPr>
                                <w:t>G – valdžios sektoriaus vartojimo išlaidų defliatoriaus pokytis prognozuojamu laikotarpi</w:t>
                              </w:r>
                              <w:r>
                                <w:rPr>
                                  <w:szCs w:val="24"/>
                                </w:rPr>
                                <w:t>u.</w:t>
                              </w:r>
                            </w:p>
                            <w:p w14:paraId="2BAA8851" w14:textId="6B87C258" w:rsidR="00D650F9" w:rsidRDefault="007D4406">
                              <w:pPr>
                                <w:tabs>
                                  <w:tab w:val="left" w:pos="993"/>
                                </w:tabs>
                                <w:ind w:right="141" w:firstLine="709"/>
                                <w:jc w:val="both"/>
                                <w:rPr>
                                  <w:szCs w:val="24"/>
                                </w:rPr>
                              </w:pPr>
                              <w:r>
                                <w:rPr>
                                  <w:szCs w:val="24"/>
                                </w:rPr>
                                <w:t>Esant valstybės biudžeto finansinių galimybių, komisijos, kurios sudėtį ir darbo reglamentą tvirtina socialinės apsaugos ir darbo ministras, (toliau – Komisija) pritarimu savivaldybių administracijoms iš valstybės biudžeto dotacijų gali būti skiriama di</w:t>
                              </w:r>
                              <w:r>
                                <w:rPr>
                                  <w:szCs w:val="24"/>
                                </w:rPr>
                                <w:t xml:space="preserve">desnė lėšų socialinei globai asmeniui su sunkia negalia teikti dalis – iki 3 826 </w:t>
                              </w:r>
                              <w:proofErr w:type="spellStart"/>
                              <w:r>
                                <w:rPr>
                                  <w:szCs w:val="24"/>
                                </w:rPr>
                                <w:t>Eur</w:t>
                              </w:r>
                              <w:proofErr w:type="spellEnd"/>
                              <w:r>
                                <w:rPr>
                                  <w:szCs w:val="24"/>
                                </w:rPr>
                                <w:t xml:space="preserve"> per mėnesį.</w:t>
                              </w:r>
                            </w:p>
                            <w:p w14:paraId="483C633E" w14:textId="054C4D71" w:rsidR="00D650F9" w:rsidRDefault="007D4406">
                              <w:pPr>
                                <w:tabs>
                                  <w:tab w:val="left" w:pos="993"/>
                                </w:tabs>
                                <w:ind w:right="141" w:firstLine="709"/>
                                <w:jc w:val="both"/>
                                <w:rPr>
                                  <w:szCs w:val="24"/>
                                </w:rPr>
                              </w:pPr>
                              <w:r>
                                <w:rPr>
                                  <w:szCs w:val="24"/>
                                </w:rPr>
                                <w:t>Maksimalūs iš valstybės biudžeto dotacijų skiriamų lėšų socialinei globai asmeniui su sunkia negalia teikti dalies dydžiai nustatyti Metodikos 1 priede, o krit</w:t>
                              </w:r>
                              <w:r>
                                <w:rPr>
                                  <w:szCs w:val="24"/>
                                </w:rPr>
                                <w:t>erijai, kuriais vadovaujantis iš valstybės biudžeto dotacijų gali būti skiriama didesnė lėšų socialinei globai asmeniui su sunkia negalia teikti dalis, – Metodikos 2 priede.</w:t>
                              </w:r>
                            </w:p>
                            <w:p w14:paraId="4FB816DE" w14:textId="77777777" w:rsidR="00D650F9" w:rsidRDefault="007D4406">
                              <w:pPr>
                                <w:tabs>
                                  <w:tab w:val="left" w:pos="993"/>
                                </w:tabs>
                                <w:ind w:right="141" w:firstLine="709"/>
                                <w:jc w:val="both"/>
                                <w:rPr>
                                  <w:szCs w:val="24"/>
                                </w:rPr>
                              </w:pPr>
                              <w:r>
                                <w:rPr>
                                  <w:szCs w:val="24"/>
                                </w:rPr>
                                <w:t>Lėšų dalis, skiriama konkretaus asmens su sunkia negalia socialinei globai finansu</w:t>
                              </w:r>
                              <w:r>
                                <w:rPr>
                                  <w:szCs w:val="24"/>
                                </w:rPr>
                                <w:t>oti, priklauso nuo asmens finansinių galimybių mokėti už socialines paslaugas, įvertintų vadovaujantis socialinės apsaugos ir darbo ministro patvirtintu Mokėjimo už socialines paslaugas tvarkos aprašu (toliau – Mokėjimo už socialines paslaugas tvarkos apra</w:t>
                              </w:r>
                              <w:r>
                                <w:rPr>
                                  <w:szCs w:val="24"/>
                                </w:rPr>
                                <w:t>šas), ir nuo socialinės globos kainos. Lėšos socialinei globai asmeniui su sunkia negalia teikti naudojamos skirtumui tarp socialinės globos kainos ir asmens mokėjimo už socialines paslaugas finansuoti.</w:t>
                              </w:r>
                            </w:p>
                            <w:p w14:paraId="3C77E074" w14:textId="429F3AFF" w:rsidR="00D650F9" w:rsidRDefault="007D4406">
                              <w:pPr>
                                <w:tabs>
                                  <w:tab w:val="left" w:pos="993"/>
                                </w:tabs>
                                <w:ind w:right="141" w:firstLine="709"/>
                                <w:jc w:val="both"/>
                                <w:rPr>
                                  <w:szCs w:val="24"/>
                                </w:rPr>
                              </w:pPr>
                              <w:r>
                                <w:rPr>
                                  <w:szCs w:val="24"/>
                                </w:rPr>
                                <w:t>Jei per metus savivaldybių administracijoms iškyla pa</w:t>
                              </w:r>
                              <w:r>
                                <w:rPr>
                                  <w:szCs w:val="24"/>
                                </w:rPr>
                                <w:t>pildomų lėšų socialinei globai asmenims su sunkia negalia teikti poreikis,</w:t>
                              </w:r>
                              <w:r>
                                <w:rPr>
                                  <w:i/>
                                  <w:iCs/>
                                  <w:szCs w:val="24"/>
                                </w:rPr>
                                <w:t xml:space="preserve"> </w:t>
                              </w:r>
                              <w:r>
                                <w:rPr>
                                  <w:szCs w:val="24"/>
                                </w:rPr>
                                <w:t>kuris nebuvo apskaičiuotas ir pateiktas Socialinės apsaugos ir darbo ministerijai Metodikoje nustatyta tvarka, jis gali būti tenkinamas tik esant finansinių galimybių.“</w:t>
                              </w:r>
                            </w:p>
                          </w:sdtContent>
                        </w:sdt>
                      </w:sdtContent>
                    </w:sdt>
                  </w:sdtContent>
                </w:sdt>
                <w:sdt>
                  <w:sdtPr>
                    <w:alias w:val="1.2.2 pp."/>
                    <w:tag w:val="part_1a21f2cc49e34775994f9ef80e798fb7"/>
                    <w:id w:val="-1471052105"/>
                    <w:lock w:val="sdtLocked"/>
                  </w:sdtPr>
                  <w:sdtEndPr/>
                  <w:sdtContent>
                    <w:p w14:paraId="26C17D7F" w14:textId="20CCD3A7" w:rsidR="00D650F9" w:rsidRDefault="007D4406">
                      <w:pPr>
                        <w:tabs>
                          <w:tab w:val="left" w:pos="993"/>
                        </w:tabs>
                        <w:ind w:right="141" w:firstLine="709"/>
                        <w:jc w:val="both"/>
                        <w:rPr>
                          <w:szCs w:val="24"/>
                        </w:rPr>
                      </w:pPr>
                      <w:sdt>
                        <w:sdtPr>
                          <w:alias w:val="Numeris"/>
                          <w:tag w:val="nr_1a21f2cc49e34775994f9ef80e798fb7"/>
                          <w:id w:val="-1515067445"/>
                          <w:lock w:val="sdtLocked"/>
                        </w:sdtPr>
                        <w:sdtEndPr/>
                        <w:sdtContent>
                          <w:r>
                            <w:rPr>
                              <w:szCs w:val="24"/>
                            </w:rPr>
                            <w:t>1.2.2</w:t>
                          </w:r>
                        </w:sdtContent>
                      </w:sdt>
                      <w:r>
                        <w:rPr>
                          <w:szCs w:val="24"/>
                        </w:rPr>
                        <w:t>.</w:t>
                      </w:r>
                      <w:r>
                        <w:rPr>
                          <w:sz w:val="22"/>
                          <w:szCs w:val="24"/>
                        </w:rPr>
                        <w:t xml:space="preserve"> </w:t>
                      </w:r>
                      <w:r>
                        <w:rPr>
                          <w:szCs w:val="24"/>
                        </w:rPr>
                        <w:t>Pakeičiu 23.1 papunktį ir jį išdėstau taip:</w:t>
                      </w:r>
                    </w:p>
                    <w:sdt>
                      <w:sdtPr>
                        <w:alias w:val="citata"/>
                        <w:tag w:val="part_1c314846ca87463e92dfb87cbc8b2911"/>
                        <w:id w:val="180947708"/>
                        <w:lock w:val="sdtLocked"/>
                      </w:sdtPr>
                      <w:sdtEndPr/>
                      <w:sdtContent>
                        <w:sdt>
                          <w:sdtPr>
                            <w:alias w:val="23.1 pp."/>
                            <w:tag w:val="part_b79d20b94d4344f583d60bad95422192"/>
                            <w:id w:val="704917419"/>
                            <w:lock w:val="sdtLocked"/>
                          </w:sdtPr>
                          <w:sdtEndPr/>
                          <w:sdtContent>
                            <w:p w14:paraId="388EB584" w14:textId="6CE06CD5" w:rsidR="00D650F9" w:rsidRDefault="007D4406">
                              <w:pPr>
                                <w:tabs>
                                  <w:tab w:val="left" w:pos="993"/>
                                </w:tabs>
                                <w:ind w:right="141" w:firstLine="709"/>
                                <w:jc w:val="both"/>
                                <w:rPr>
                                  <w:szCs w:val="24"/>
                                </w:rPr>
                              </w:pPr>
                              <w:r>
                                <w:rPr>
                                  <w:szCs w:val="24"/>
                                </w:rPr>
                                <w:t>„</w:t>
                              </w:r>
                              <w:sdt>
                                <w:sdtPr>
                                  <w:alias w:val="Numeris"/>
                                  <w:tag w:val="nr_b79d20b94d4344f583d60bad95422192"/>
                                  <w:id w:val="-816879522"/>
                                  <w:lock w:val="sdtLocked"/>
                                </w:sdtPr>
                                <w:sdtEndPr/>
                                <w:sdtContent>
                                  <w:r>
                                    <w:rPr>
                                      <w:szCs w:val="24"/>
                                    </w:rPr>
                                    <w:t>23.1</w:t>
                                  </w:r>
                                </w:sdtContent>
                              </w:sdt>
                              <w:r>
                                <w:rPr>
                                  <w:szCs w:val="24"/>
                                </w:rPr>
                                <w:t>.</w:t>
                              </w:r>
                              <w:r>
                                <w:rPr>
                                  <w:sz w:val="22"/>
                                  <w:szCs w:val="24"/>
                                </w:rPr>
                                <w:t xml:space="preserve"> </w:t>
                              </w:r>
                              <w:r>
                                <w:rPr>
                                  <w:szCs w:val="24"/>
                                </w:rPr>
                                <w:t xml:space="preserve">„2.1.1.1.1.1. Darbo užmokestis pinigais“. Šiame papunktyje nurodytos išlaidos – socialinių paslaugų įstaigos administracijos, ūkio priežiūros ir aptarnavimo funkcijas atliekančių darbuotojų darbo </w:t>
                              </w:r>
                              <w:r>
                                <w:rPr>
                                  <w:szCs w:val="24"/>
                                </w:rPr>
                                <w:t>užmokestis;“.</w:t>
                              </w:r>
                            </w:p>
                          </w:sdtContent>
                        </w:sdt>
                      </w:sdtContent>
                    </w:sdt>
                  </w:sdtContent>
                </w:sdt>
                <w:sdt>
                  <w:sdtPr>
                    <w:alias w:val="1.2.3 pp."/>
                    <w:tag w:val="part_517f5f429efb4130ad8b03e4e2f3b275"/>
                    <w:id w:val="1889294700"/>
                    <w:lock w:val="sdtLocked"/>
                  </w:sdtPr>
                  <w:sdtEndPr/>
                  <w:sdtContent>
                    <w:p w14:paraId="5DEAA040" w14:textId="603CAB04" w:rsidR="00D650F9" w:rsidRDefault="007D4406">
                      <w:pPr>
                        <w:tabs>
                          <w:tab w:val="left" w:pos="993"/>
                        </w:tabs>
                        <w:ind w:right="141" w:firstLine="709"/>
                        <w:jc w:val="both"/>
                        <w:rPr>
                          <w:szCs w:val="24"/>
                        </w:rPr>
                      </w:pPr>
                      <w:sdt>
                        <w:sdtPr>
                          <w:alias w:val="Numeris"/>
                          <w:tag w:val="nr_517f5f429efb4130ad8b03e4e2f3b275"/>
                          <w:id w:val="-2042199668"/>
                          <w:lock w:val="sdtLocked"/>
                        </w:sdtPr>
                        <w:sdtEndPr/>
                        <w:sdtContent>
                          <w:r>
                            <w:rPr>
                              <w:szCs w:val="24"/>
                            </w:rPr>
                            <w:t>1.2.3</w:t>
                          </w:r>
                        </w:sdtContent>
                      </w:sdt>
                      <w:r>
                        <w:rPr>
                          <w:szCs w:val="24"/>
                        </w:rPr>
                        <w:t>.</w:t>
                      </w:r>
                      <w:r>
                        <w:rPr>
                          <w:sz w:val="22"/>
                          <w:szCs w:val="24"/>
                        </w:rPr>
                        <w:t xml:space="preserve"> </w:t>
                      </w:r>
                      <w:r>
                        <w:rPr>
                          <w:szCs w:val="24"/>
                        </w:rPr>
                        <w:t>Papildau 23.2</w:t>
                      </w:r>
                      <w:r>
                        <w:rPr>
                          <w:szCs w:val="24"/>
                          <w:vertAlign w:val="superscript"/>
                        </w:rPr>
                        <w:t>1</w:t>
                      </w:r>
                      <w:r>
                        <w:rPr>
                          <w:szCs w:val="24"/>
                        </w:rPr>
                        <w:t xml:space="preserve"> papunkčiu:</w:t>
                      </w:r>
                    </w:p>
                    <w:sdt>
                      <w:sdtPr>
                        <w:alias w:val="citata"/>
                        <w:tag w:val="part_08b4fbc18a3f45428074814e7af92ff7"/>
                        <w:id w:val="-1895034297"/>
                        <w:lock w:val="sdtLocked"/>
                      </w:sdtPr>
                      <w:sdtEndPr/>
                      <w:sdtContent>
                        <w:sdt>
                          <w:sdtPr>
                            <w:alias w:val="23.2-1 pp."/>
                            <w:tag w:val="part_ad5bcbd9875947bbb578b80419a1c87b"/>
                            <w:id w:val="1244228521"/>
                            <w:lock w:val="sdtLocked"/>
                          </w:sdtPr>
                          <w:sdtEndPr/>
                          <w:sdtContent>
                            <w:p w14:paraId="0D12967D" w14:textId="1279A8C6" w:rsidR="00D650F9" w:rsidRDefault="007D4406">
                              <w:pPr>
                                <w:tabs>
                                  <w:tab w:val="left" w:pos="993"/>
                                </w:tabs>
                                <w:ind w:right="141" w:firstLine="709"/>
                                <w:jc w:val="both"/>
                                <w:rPr>
                                  <w:szCs w:val="24"/>
                                </w:rPr>
                              </w:pPr>
                              <w:r>
                                <w:rPr>
                                  <w:szCs w:val="24"/>
                                </w:rPr>
                                <w:t>„</w:t>
                              </w:r>
                              <w:sdt>
                                <w:sdtPr>
                                  <w:alias w:val="Numeris"/>
                                  <w:tag w:val="nr_ad5bcbd9875947bbb578b80419a1c87b"/>
                                  <w:id w:val="703832209"/>
                                  <w:lock w:val="sdtLocked"/>
                                </w:sdtPr>
                                <w:sdtEndPr/>
                                <w:sdtContent>
                                  <w:r>
                                    <w:rPr>
                                      <w:szCs w:val="24"/>
                                    </w:rPr>
                                    <w:t>23.2</w:t>
                                  </w:r>
                                  <w:r>
                                    <w:rPr>
                                      <w:szCs w:val="24"/>
                                      <w:vertAlign w:val="superscript"/>
                                    </w:rPr>
                                    <w:t>1</w:t>
                                  </w:r>
                                </w:sdtContent>
                              </w:sdt>
                              <w:r>
                                <w:rPr>
                                  <w:szCs w:val="24"/>
                                </w:rPr>
                                <w:t>.</w:t>
                              </w:r>
                              <w:r>
                                <w:rPr>
                                  <w:sz w:val="22"/>
                                  <w:szCs w:val="24"/>
                                </w:rPr>
                                <w:t xml:space="preserve"> </w:t>
                              </w:r>
                              <w:r>
                                <w:rPr>
                                  <w:szCs w:val="24"/>
                                </w:rPr>
                                <w:t xml:space="preserve">„2.2.1.1.1.02. Medikamentų ir medicininių prekių bei paslaugų įsigijimo išlaidos“. Šiame papunktyje nurodytos išlaidos – socialinių paslaugų įstaigos medicininių prekių (pirmosios pagalbos </w:t>
                              </w:r>
                              <w:r>
                                <w:rPr>
                                  <w:szCs w:val="24"/>
                                </w:rPr>
                                <w:t>vaistinėlių) ir įstaigos administracijos, ūkio priežiūros ir aptarnavimo funkcijas atliekančių darbuotojų sveikatos tikrinimo paslaugų įsigijimo išlaidos;“.</w:t>
                              </w:r>
                            </w:p>
                          </w:sdtContent>
                        </w:sdt>
                      </w:sdtContent>
                    </w:sdt>
                  </w:sdtContent>
                </w:sdt>
                <w:sdt>
                  <w:sdtPr>
                    <w:alias w:val="1.2.4 pp."/>
                    <w:tag w:val="part_5bc67e1ac02c421c947492d5f040bb2f"/>
                    <w:id w:val="1325556347"/>
                    <w:lock w:val="sdtLocked"/>
                  </w:sdtPr>
                  <w:sdtEndPr/>
                  <w:sdtContent>
                    <w:p w14:paraId="47561A46" w14:textId="604C721E" w:rsidR="00D650F9" w:rsidRDefault="007D4406">
                      <w:pPr>
                        <w:tabs>
                          <w:tab w:val="left" w:pos="993"/>
                        </w:tabs>
                        <w:ind w:right="141" w:firstLine="709"/>
                        <w:jc w:val="both"/>
                        <w:rPr>
                          <w:szCs w:val="24"/>
                        </w:rPr>
                      </w:pPr>
                      <w:sdt>
                        <w:sdtPr>
                          <w:alias w:val="Numeris"/>
                          <w:tag w:val="nr_5bc67e1ac02c421c947492d5f040bb2f"/>
                          <w:id w:val="-511143842"/>
                          <w:lock w:val="sdtLocked"/>
                        </w:sdtPr>
                        <w:sdtEndPr/>
                        <w:sdtContent>
                          <w:r>
                            <w:rPr>
                              <w:szCs w:val="24"/>
                            </w:rPr>
                            <w:t>1.2.4</w:t>
                          </w:r>
                        </w:sdtContent>
                      </w:sdt>
                      <w:r>
                        <w:rPr>
                          <w:szCs w:val="24"/>
                        </w:rPr>
                        <w:t>.</w:t>
                      </w:r>
                      <w:r>
                        <w:rPr>
                          <w:sz w:val="22"/>
                          <w:szCs w:val="24"/>
                        </w:rPr>
                        <w:t xml:space="preserve"> </w:t>
                      </w:r>
                      <w:r>
                        <w:rPr>
                          <w:szCs w:val="24"/>
                        </w:rPr>
                        <w:t>Pakeičiu 23.5 papunktį ir jį išdėstau taip:</w:t>
                      </w:r>
                    </w:p>
                    <w:sdt>
                      <w:sdtPr>
                        <w:alias w:val="citata"/>
                        <w:tag w:val="part_60dcdfa9b6fe4d228dd4d3a60159b425"/>
                        <w:id w:val="1519740322"/>
                        <w:lock w:val="sdtLocked"/>
                      </w:sdtPr>
                      <w:sdtEndPr/>
                      <w:sdtContent>
                        <w:sdt>
                          <w:sdtPr>
                            <w:alias w:val="23.5 pp."/>
                            <w:tag w:val="part_3e8bbb281295419f846a886319541cd8"/>
                            <w:id w:val="-699697717"/>
                            <w:lock w:val="sdtLocked"/>
                          </w:sdtPr>
                          <w:sdtEndPr/>
                          <w:sdtContent>
                            <w:p w14:paraId="55B88D17" w14:textId="6FC2DFF5" w:rsidR="00D650F9" w:rsidRDefault="007D4406">
                              <w:pPr>
                                <w:tabs>
                                  <w:tab w:val="left" w:pos="993"/>
                                </w:tabs>
                                <w:ind w:right="141" w:firstLine="709"/>
                                <w:jc w:val="both"/>
                                <w:rPr>
                                  <w:szCs w:val="24"/>
                                </w:rPr>
                              </w:pPr>
                              <w:r>
                                <w:rPr>
                                  <w:szCs w:val="24"/>
                                </w:rPr>
                                <w:t>„</w:t>
                              </w:r>
                              <w:sdt>
                                <w:sdtPr>
                                  <w:alias w:val="Numeris"/>
                                  <w:tag w:val="nr_3e8bbb281295419f846a886319541cd8"/>
                                  <w:id w:val="-936358706"/>
                                  <w:lock w:val="sdtLocked"/>
                                </w:sdtPr>
                                <w:sdtEndPr/>
                                <w:sdtContent>
                                  <w:r>
                                    <w:rPr>
                                      <w:szCs w:val="24"/>
                                    </w:rPr>
                                    <w:t>23.5</w:t>
                                  </w:r>
                                </w:sdtContent>
                              </w:sdt>
                              <w:r>
                                <w:rPr>
                                  <w:szCs w:val="24"/>
                                </w:rPr>
                                <w:t>.</w:t>
                              </w:r>
                              <w:r>
                                <w:rPr>
                                  <w:sz w:val="22"/>
                                  <w:szCs w:val="24"/>
                                </w:rPr>
                                <w:t xml:space="preserve"> </w:t>
                              </w:r>
                              <w:r>
                                <w:rPr>
                                  <w:szCs w:val="24"/>
                                </w:rPr>
                                <w:t>„2.2.1.1.1.11. Komandiruočių iš</w:t>
                              </w:r>
                              <w:r>
                                <w:rPr>
                                  <w:szCs w:val="24"/>
                                </w:rPr>
                                <w:t>laidos“. Šiame papunktyje nurodytos išlaidos – visos su socialinių paslaugų įstaigos administracijos, ūkio priežiūros ir aptarnavimo funkcijas atliekančių darbuotojų komandiruotėmis susijusios išlaidos;“.</w:t>
                              </w:r>
                            </w:p>
                          </w:sdtContent>
                        </w:sdt>
                      </w:sdtContent>
                    </w:sdt>
                  </w:sdtContent>
                </w:sdt>
                <w:sdt>
                  <w:sdtPr>
                    <w:alias w:val="1.2.5 pp."/>
                    <w:tag w:val="part_cc9fd1927fd5442a929bdef6a9fd87e3"/>
                    <w:id w:val="-1831590667"/>
                    <w:lock w:val="sdtLocked"/>
                  </w:sdtPr>
                  <w:sdtEndPr/>
                  <w:sdtContent>
                    <w:p w14:paraId="0A1D41B2" w14:textId="42F6F81A" w:rsidR="00D650F9" w:rsidRDefault="007D4406">
                      <w:pPr>
                        <w:tabs>
                          <w:tab w:val="left" w:pos="993"/>
                        </w:tabs>
                        <w:ind w:right="141" w:firstLine="709"/>
                        <w:jc w:val="both"/>
                        <w:rPr>
                          <w:szCs w:val="24"/>
                        </w:rPr>
                      </w:pPr>
                      <w:sdt>
                        <w:sdtPr>
                          <w:alias w:val="Numeris"/>
                          <w:tag w:val="nr_cc9fd1927fd5442a929bdef6a9fd87e3"/>
                          <w:id w:val="1918516123"/>
                          <w:lock w:val="sdtLocked"/>
                        </w:sdtPr>
                        <w:sdtEndPr/>
                        <w:sdtContent>
                          <w:r>
                            <w:rPr>
                              <w:szCs w:val="24"/>
                            </w:rPr>
                            <w:t>1.2.5</w:t>
                          </w:r>
                        </w:sdtContent>
                      </w:sdt>
                      <w:r>
                        <w:rPr>
                          <w:szCs w:val="24"/>
                        </w:rPr>
                        <w:t>. Pakeičiu 23.8 papunktį ir jį išdėsta</w:t>
                      </w:r>
                      <w:r>
                        <w:rPr>
                          <w:szCs w:val="24"/>
                        </w:rPr>
                        <w:t>u taip:</w:t>
                      </w:r>
                    </w:p>
                    <w:sdt>
                      <w:sdtPr>
                        <w:alias w:val="citata"/>
                        <w:tag w:val="part_a6383192b45a4ab29938efc0d8360e29"/>
                        <w:id w:val="188115080"/>
                        <w:lock w:val="sdtLocked"/>
                      </w:sdtPr>
                      <w:sdtEndPr/>
                      <w:sdtContent>
                        <w:sdt>
                          <w:sdtPr>
                            <w:alias w:val="23.8 pp."/>
                            <w:tag w:val="part_23f895412fff4684988e0038d67f8233"/>
                            <w:id w:val="-1223902906"/>
                            <w:lock w:val="sdtLocked"/>
                          </w:sdtPr>
                          <w:sdtEndPr/>
                          <w:sdtContent>
                            <w:p w14:paraId="1F6DFD5E" w14:textId="1700752B" w:rsidR="00D650F9" w:rsidRDefault="007D4406">
                              <w:pPr>
                                <w:tabs>
                                  <w:tab w:val="left" w:pos="993"/>
                                </w:tabs>
                                <w:ind w:right="141" w:firstLine="709"/>
                                <w:jc w:val="both"/>
                                <w:rPr>
                                  <w:szCs w:val="24"/>
                                </w:rPr>
                              </w:pPr>
                              <w:r>
                                <w:rPr>
                                  <w:szCs w:val="24"/>
                                </w:rPr>
                                <w:t>„</w:t>
                              </w:r>
                              <w:sdt>
                                <w:sdtPr>
                                  <w:alias w:val="Numeris"/>
                                  <w:tag w:val="nr_23f895412fff4684988e0038d67f8233"/>
                                  <w:id w:val="80964102"/>
                                  <w:lock w:val="sdtLocked"/>
                                </w:sdtPr>
                                <w:sdtEndPr/>
                                <w:sdtContent>
                                  <w:r>
                                    <w:rPr>
                                      <w:szCs w:val="24"/>
                                    </w:rPr>
                                    <w:t>23.8</w:t>
                                  </w:r>
                                </w:sdtContent>
                              </w:sdt>
                              <w:r>
                                <w:rPr>
                                  <w:szCs w:val="24"/>
                                </w:rPr>
                                <w:t>.</w:t>
                              </w:r>
                              <w:r>
                                <w:rPr>
                                  <w:sz w:val="22"/>
                                  <w:szCs w:val="24"/>
                                </w:rPr>
                                <w:t xml:space="preserve"> </w:t>
                              </w:r>
                              <w:r>
                                <w:rPr>
                                  <w:szCs w:val="24"/>
                                </w:rPr>
                                <w:t>„2.2.1.1.1.16. Kvalifikacijos kėlimo išlaidos“. Šiame papunktyje nurodytos išlaidos –socialinių paslaugų įstaigos administracijos, ūkio priežiūros ir aptarnavimo funkcijas atliekančių darbuotojų profesinės kvalifikacijos tobulinimo išlaido</w:t>
                              </w:r>
                              <w:r>
                                <w:rPr>
                                  <w:szCs w:val="24"/>
                                </w:rPr>
                                <w:t>s;“.</w:t>
                              </w:r>
                            </w:p>
                          </w:sdtContent>
                        </w:sdt>
                      </w:sdtContent>
                    </w:sdt>
                  </w:sdtContent>
                </w:sdt>
                <w:sdt>
                  <w:sdtPr>
                    <w:alias w:val="1.2.6 pp."/>
                    <w:tag w:val="part_bf14e5c888834b25a83c109bd9a6c9e4"/>
                    <w:id w:val="-1795815176"/>
                    <w:lock w:val="sdtLocked"/>
                  </w:sdtPr>
                  <w:sdtEndPr/>
                  <w:sdtContent>
                    <w:p w14:paraId="31191B0C" w14:textId="76110816" w:rsidR="00D650F9" w:rsidRDefault="007D4406">
                      <w:pPr>
                        <w:tabs>
                          <w:tab w:val="left" w:pos="993"/>
                        </w:tabs>
                        <w:ind w:right="141" w:firstLine="709"/>
                        <w:jc w:val="both"/>
                        <w:rPr>
                          <w:szCs w:val="24"/>
                        </w:rPr>
                      </w:pPr>
                      <w:sdt>
                        <w:sdtPr>
                          <w:alias w:val="Numeris"/>
                          <w:tag w:val="nr_bf14e5c888834b25a83c109bd9a6c9e4"/>
                          <w:id w:val="608548476"/>
                          <w:lock w:val="sdtLocked"/>
                        </w:sdtPr>
                        <w:sdtEndPr/>
                        <w:sdtContent>
                          <w:r>
                            <w:rPr>
                              <w:szCs w:val="24"/>
                            </w:rPr>
                            <w:t>1.2.6</w:t>
                          </w:r>
                        </w:sdtContent>
                      </w:sdt>
                      <w:r>
                        <w:rPr>
                          <w:szCs w:val="24"/>
                        </w:rPr>
                        <w:t>. Pakeičiu 23.14 papunktį ir jį išdėstau taip:</w:t>
                      </w:r>
                    </w:p>
                    <w:sdt>
                      <w:sdtPr>
                        <w:alias w:val="citata"/>
                        <w:tag w:val="part_096ce69336cb465a8746b44c04a2778b"/>
                        <w:id w:val="-1430199627"/>
                        <w:lock w:val="sdtLocked"/>
                      </w:sdtPr>
                      <w:sdtEndPr/>
                      <w:sdtContent>
                        <w:sdt>
                          <w:sdtPr>
                            <w:alias w:val="23.14 pp."/>
                            <w:tag w:val="part_89306d4ce9454e43924c7c4a22b810a7"/>
                            <w:id w:val="-1599941263"/>
                            <w:lock w:val="sdtLocked"/>
                          </w:sdtPr>
                          <w:sdtEndPr/>
                          <w:sdtContent>
                            <w:p w14:paraId="6E061F8C" w14:textId="79A75A18" w:rsidR="00D650F9" w:rsidRDefault="007D4406">
                              <w:pPr>
                                <w:tabs>
                                  <w:tab w:val="left" w:pos="993"/>
                                </w:tabs>
                                <w:ind w:right="141" w:firstLine="709"/>
                                <w:jc w:val="both"/>
                                <w:rPr>
                                  <w:szCs w:val="24"/>
                                </w:rPr>
                              </w:pPr>
                              <w:r>
                                <w:rPr>
                                  <w:szCs w:val="24"/>
                                </w:rPr>
                                <w:t>„</w:t>
                              </w:r>
                              <w:sdt>
                                <w:sdtPr>
                                  <w:alias w:val="Numeris"/>
                                  <w:tag w:val="nr_89306d4ce9454e43924c7c4a22b810a7"/>
                                  <w:id w:val="650647416"/>
                                  <w:lock w:val="sdtLocked"/>
                                </w:sdtPr>
                                <w:sdtEndPr/>
                                <w:sdtContent>
                                  <w:r>
                                    <w:rPr>
                                      <w:szCs w:val="24"/>
                                    </w:rPr>
                                    <w:t>23.14</w:t>
                                  </w:r>
                                </w:sdtContent>
                              </w:sdt>
                              <w:r>
                                <w:rPr>
                                  <w:szCs w:val="24"/>
                                </w:rPr>
                                <w:t>.</w:t>
                              </w:r>
                              <w:r>
                                <w:rPr>
                                  <w:sz w:val="22"/>
                                  <w:szCs w:val="24"/>
                                </w:rPr>
                                <w:t xml:space="preserve"> </w:t>
                              </w:r>
                              <w:r>
                                <w:rPr>
                                  <w:szCs w:val="24"/>
                                </w:rPr>
                                <w:t>„2.7.2.1.1.1.</w:t>
                              </w:r>
                              <w:r>
                                <w:rPr>
                                  <w:sz w:val="22"/>
                                  <w:szCs w:val="24"/>
                                </w:rPr>
                                <w:t xml:space="preserve"> </w:t>
                              </w:r>
                              <w:r>
                                <w:rPr>
                                  <w:szCs w:val="24"/>
                                </w:rPr>
                                <w:t>Socialinė parama pinigais“. Šiame papunktyje nurodytos išlaidos – nenutrūkstamas darbo užmokesčio mokėjimas socialinių paslaugų įstaigos administracijos, ūkio priežiūr</w:t>
                              </w:r>
                              <w:r>
                                <w:rPr>
                                  <w:szCs w:val="24"/>
                                </w:rPr>
                                <w:t>os ir aptarnavimo funkcijas atliekančių darbuotojų ligos atveju (už pirmas dvi ligos dienas), išmokos įvykus nelaimingam atsitikimui, parama esant sunkiai materialinei būklei, mirties ir kitais atvejais, išeitinės išmokos ir nuo jų apskaičiuotos socialinio</w:t>
                              </w:r>
                              <w:r>
                                <w:rPr>
                                  <w:szCs w:val="24"/>
                                </w:rPr>
                                <w:t xml:space="preserve"> draudimo įmokos;“.</w:t>
                              </w:r>
                            </w:p>
                          </w:sdtContent>
                        </w:sdt>
                      </w:sdtContent>
                    </w:sdt>
                  </w:sdtContent>
                </w:sdt>
                <w:sdt>
                  <w:sdtPr>
                    <w:alias w:val="1.2.7 pp."/>
                    <w:tag w:val="part_cbad555c6c9541a6857bd74e1f37b20e"/>
                    <w:id w:val="-1042127824"/>
                    <w:lock w:val="sdtLocked"/>
                  </w:sdtPr>
                  <w:sdtEndPr/>
                  <w:sdtContent>
                    <w:p w14:paraId="110BAC74" w14:textId="081A50AB" w:rsidR="00D650F9" w:rsidRDefault="007D4406">
                      <w:pPr>
                        <w:tabs>
                          <w:tab w:val="left" w:pos="993"/>
                        </w:tabs>
                        <w:ind w:right="141" w:firstLine="709"/>
                        <w:jc w:val="both"/>
                        <w:rPr>
                          <w:szCs w:val="24"/>
                        </w:rPr>
                      </w:pPr>
                      <w:sdt>
                        <w:sdtPr>
                          <w:alias w:val="Numeris"/>
                          <w:tag w:val="nr_cbad555c6c9541a6857bd74e1f37b20e"/>
                          <w:id w:val="1545398299"/>
                          <w:lock w:val="sdtLocked"/>
                        </w:sdtPr>
                        <w:sdtEndPr/>
                        <w:sdtContent>
                          <w:r>
                            <w:rPr>
                              <w:szCs w:val="24"/>
                            </w:rPr>
                            <w:t>1.2.7</w:t>
                          </w:r>
                        </w:sdtContent>
                      </w:sdt>
                      <w:r>
                        <w:rPr>
                          <w:szCs w:val="24"/>
                        </w:rPr>
                        <w:t>.</w:t>
                      </w:r>
                      <w:r>
                        <w:rPr>
                          <w:sz w:val="22"/>
                          <w:szCs w:val="24"/>
                        </w:rPr>
                        <w:t xml:space="preserve"> </w:t>
                      </w:r>
                      <w:r>
                        <w:rPr>
                          <w:szCs w:val="24"/>
                        </w:rPr>
                        <w:t>Pakeičiu 2 priedo pirmąją pastraipą ir ją išdėstau taip:</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463"/>
                        <w:gridCol w:w="4751"/>
                      </w:tblGrid>
                      <w:tr w:rsidR="00D650F9" w14:paraId="5DAD914A" w14:textId="77777777">
                        <w:trPr>
                          <w:trHeight w:val="888"/>
                        </w:trPr>
                        <w:tc>
                          <w:tcPr>
                            <w:tcW w:w="704" w:type="dxa"/>
                          </w:tcPr>
                          <w:p w14:paraId="7DBF608F" w14:textId="13E8D1A4" w:rsidR="00D650F9" w:rsidRDefault="007D4406">
                            <w:pPr>
                              <w:rPr>
                                <w:b/>
                                <w:bCs/>
                                <w:szCs w:val="24"/>
                              </w:rPr>
                            </w:pPr>
                            <w:r>
                              <w:rPr>
                                <w:szCs w:val="24"/>
                              </w:rPr>
                              <w:t>„</w:t>
                            </w:r>
                            <w:r>
                              <w:rPr>
                                <w:b/>
                                <w:bCs/>
                                <w:szCs w:val="24"/>
                              </w:rPr>
                              <w:t>Eil. Nr.</w:t>
                            </w:r>
                          </w:p>
                        </w:tc>
                        <w:tc>
                          <w:tcPr>
                            <w:tcW w:w="4463" w:type="dxa"/>
                          </w:tcPr>
                          <w:p w14:paraId="31E859C4" w14:textId="7EA87FCD" w:rsidR="00D650F9" w:rsidRDefault="007D4406">
                            <w:pPr>
                              <w:jc w:val="center"/>
                              <w:rPr>
                                <w:b/>
                                <w:bCs/>
                                <w:szCs w:val="24"/>
                              </w:rPr>
                            </w:pPr>
                            <w:r>
                              <w:rPr>
                                <w:b/>
                                <w:bCs/>
                                <w:szCs w:val="24"/>
                              </w:rPr>
                              <w:t>Kriterijai </w:t>
                            </w:r>
                          </w:p>
                        </w:tc>
                        <w:tc>
                          <w:tcPr>
                            <w:tcW w:w="4751" w:type="dxa"/>
                          </w:tcPr>
                          <w:p w14:paraId="39C88BF2" w14:textId="4FA2D245" w:rsidR="00D650F9" w:rsidRDefault="007D4406">
                            <w:pPr>
                              <w:ind w:left="103"/>
                              <w:rPr>
                                <w:szCs w:val="24"/>
                              </w:rPr>
                            </w:pPr>
                            <w:r>
                              <w:rPr>
                                <w:b/>
                                <w:bCs/>
                                <w:szCs w:val="24"/>
                              </w:rPr>
                              <w:t>Atitiktį kriterijams patvirtinantys dokumentai </w:t>
                            </w:r>
                            <w:r>
                              <w:rPr>
                                <w:szCs w:val="24"/>
                              </w:rPr>
                              <w:t>(</w:t>
                            </w:r>
                            <w:r>
                              <w:rPr>
                                <w:i/>
                                <w:iCs/>
                                <w:szCs w:val="24"/>
                              </w:rPr>
                              <w:t>jų kopijos, išrašai iš registrų informacinių sistemų ir kitų informacinių sistemų</w:t>
                            </w:r>
                            <w:r>
                              <w:rPr>
                                <w:szCs w:val="24"/>
                              </w:rPr>
                              <w:t>)“.</w:t>
                            </w:r>
                          </w:p>
                        </w:tc>
                      </w:tr>
                    </w:tbl>
                    <w:p w14:paraId="05030383" w14:textId="77777777" w:rsidR="00D650F9" w:rsidRDefault="007D4406">
                      <w:pPr>
                        <w:tabs>
                          <w:tab w:val="left" w:pos="993"/>
                        </w:tabs>
                        <w:ind w:right="141" w:firstLine="709"/>
                        <w:jc w:val="both"/>
                        <w:rPr>
                          <w:szCs w:val="24"/>
                        </w:rPr>
                      </w:pPr>
                    </w:p>
                  </w:sdtContent>
                </w:sdt>
              </w:sdtContent>
            </w:sdt>
          </w:sdtContent>
        </w:sdt>
        <w:sdt>
          <w:sdtPr>
            <w:alias w:val="2 p."/>
            <w:tag w:val="part_b8962b9b8ab24e25afe7eac2716ccbe0"/>
            <w:id w:val="1857460635"/>
            <w:lock w:val="sdtLocked"/>
          </w:sdtPr>
          <w:sdtEndPr/>
          <w:sdtContent>
            <w:p w14:paraId="1D23E7B8" w14:textId="1E4DBD2F" w:rsidR="00D650F9" w:rsidRDefault="007D4406">
              <w:pPr>
                <w:tabs>
                  <w:tab w:val="left" w:pos="993"/>
                </w:tabs>
                <w:ind w:right="141" w:firstLine="709"/>
                <w:jc w:val="both"/>
                <w:rPr>
                  <w:szCs w:val="24"/>
                </w:rPr>
              </w:pPr>
              <w:sdt>
                <w:sdtPr>
                  <w:alias w:val="Numeris"/>
                  <w:tag w:val="nr_b8962b9b8ab24e25afe7eac2716ccbe0"/>
                  <w:id w:val="-93248171"/>
                  <w:lock w:val="sdtLocked"/>
                </w:sdtPr>
                <w:sdtEndPr/>
                <w:sdtContent>
                  <w:r>
                    <w:rPr>
                      <w:szCs w:val="24"/>
                    </w:rPr>
                    <w:t>2</w:t>
                  </w:r>
                </w:sdtContent>
              </w:sdt>
              <w:r>
                <w:rPr>
                  <w:szCs w:val="24"/>
                </w:rPr>
                <w:t xml:space="preserve">. </w:t>
              </w:r>
              <w:r>
                <w:rPr>
                  <w:spacing w:val="100"/>
                  <w:szCs w:val="24"/>
                </w:rPr>
                <w:t>Nustata</w:t>
              </w:r>
              <w:r>
                <w:rPr>
                  <w:szCs w:val="24"/>
                </w:rPr>
                <w:t>u, kad šis įsakymas, išskyrus šio įsakymo 1.2.2–1.2.7 papunkčius, įsigalioja 2026 m. sausio 1 d.</w:t>
              </w:r>
            </w:p>
            <w:p w14:paraId="304F97A6" w14:textId="77777777" w:rsidR="00D650F9" w:rsidRDefault="00D650F9">
              <w:pPr>
                <w:tabs>
                  <w:tab w:val="left" w:pos="993"/>
                </w:tabs>
                <w:ind w:right="141"/>
                <w:jc w:val="both"/>
                <w:rPr>
                  <w:b/>
                  <w:bCs/>
                  <w:szCs w:val="24"/>
                </w:rPr>
              </w:pPr>
            </w:p>
            <w:p w14:paraId="7879960A" w14:textId="77777777" w:rsidR="00D650F9" w:rsidRDefault="00D650F9">
              <w:pPr>
                <w:ind w:right="141"/>
                <w:jc w:val="both"/>
                <w:rPr>
                  <w:szCs w:val="24"/>
                </w:rPr>
              </w:pPr>
            </w:p>
            <w:p w14:paraId="5EE17239" w14:textId="77777777" w:rsidR="00D650F9" w:rsidRDefault="007D4406">
              <w:pPr>
                <w:ind w:right="141"/>
                <w:jc w:val="both"/>
                <w:rPr>
                  <w:szCs w:val="24"/>
                </w:rPr>
              </w:pPr>
            </w:p>
          </w:sdtContent>
        </w:sdt>
        <w:sdt>
          <w:sdtPr>
            <w:alias w:val="signatura"/>
            <w:tag w:val="part_b100621ee381493aaaa429ebd3536175"/>
            <w:id w:val="827329351"/>
            <w:lock w:val="sdtLocked"/>
          </w:sdtPr>
          <w:sdtEndPr/>
          <w:sdtContent>
            <w:p w14:paraId="52805A24" w14:textId="4DEFB012" w:rsidR="00D650F9" w:rsidRDefault="007D4406">
              <w:pPr>
                <w:spacing w:line="276" w:lineRule="auto"/>
                <w:rPr>
                  <w:bCs/>
                  <w:szCs w:val="24"/>
                </w:rPr>
              </w:pPr>
              <w:r>
                <w:rPr>
                  <w:bCs/>
                  <w:szCs w:val="24"/>
                </w:rPr>
                <w:t>Socialinės apsaugos ir darbo ministrė</w:t>
              </w:r>
              <w:r>
                <w:rPr>
                  <w:bCs/>
                  <w:szCs w:val="24"/>
                </w:rPr>
                <w:tab/>
              </w:r>
              <w:r>
                <w:rPr>
                  <w:bCs/>
                  <w:szCs w:val="24"/>
                </w:rPr>
                <w:tab/>
              </w:r>
              <w:r>
                <w:rPr>
                  <w:bCs/>
                  <w:szCs w:val="24"/>
                </w:rPr>
                <w:tab/>
              </w:r>
              <w:r>
                <w:rPr>
                  <w:bCs/>
                  <w:szCs w:val="24"/>
                </w:rPr>
                <w:tab/>
                <w:t xml:space="preserve">   Jūratė </w:t>
              </w:r>
              <w:proofErr w:type="spellStart"/>
              <w:r>
                <w:rPr>
                  <w:bCs/>
                  <w:szCs w:val="24"/>
                </w:rPr>
                <w:t>Zailskienė</w:t>
              </w:r>
              <w:proofErr w:type="spellEnd"/>
            </w:p>
          </w:sdtContent>
        </w:sdt>
      </w:sdtContent>
    </w:sdt>
    <w:sectPr w:rsidR="00D650F9">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6B4086" w14:textId="77777777" w:rsidR="00D650F9" w:rsidRDefault="007D4406">
      <w:pPr>
        <w:rPr>
          <w:sz w:val="22"/>
          <w:szCs w:val="22"/>
        </w:rPr>
      </w:pPr>
      <w:r>
        <w:rPr>
          <w:sz w:val="22"/>
          <w:szCs w:val="22"/>
        </w:rPr>
        <w:separator/>
      </w:r>
    </w:p>
  </w:endnote>
  <w:endnote w:type="continuationSeparator" w:id="0">
    <w:p w14:paraId="13D1EB21" w14:textId="77777777" w:rsidR="00D650F9" w:rsidRDefault="007D4406">
      <w:pPr>
        <w:rPr>
          <w:sz w:val="22"/>
          <w:szCs w:val="22"/>
        </w:rPr>
      </w:pPr>
      <w:r>
        <w:rPr>
          <w:sz w:val="22"/>
          <w:szCs w:val="22"/>
        </w:rPr>
        <w:continuationSeparator/>
      </w:r>
    </w:p>
  </w:endnote>
  <w:endnote w:type="continuationNotice" w:id="1">
    <w:p w14:paraId="6E225D3A" w14:textId="77777777" w:rsidR="00D650F9" w:rsidRDefault="00D650F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77886C" w14:textId="73F21137" w:rsidR="00D650F9" w:rsidRDefault="007D4406">
    <w:pPr>
      <w:tabs>
        <w:tab w:val="center" w:pos="4819"/>
        <w:tab w:val="right" w:pos="9638"/>
      </w:tabs>
      <w:rPr>
        <w:sz w:val="22"/>
        <w:szCs w:val="22"/>
      </w:rPr>
    </w:pPr>
    <w:r>
      <w:rPr>
        <w:noProof/>
        <w:sz w:val="22"/>
        <w:szCs w:val="22"/>
        <w:lang w:eastAsia="ko-KR"/>
      </w:rPr>
      <mc:AlternateContent>
        <mc:Choice Requires="wps">
          <w:drawing>
            <wp:anchor distT="0" distB="0" distL="0" distR="0" simplePos="0" relativeHeight="251658240" behindDoc="0" locked="0" layoutInCell="1" allowOverlap="1" wp14:anchorId="288B6BB6" wp14:editId="48570F66">
              <wp:simplePos x="635" y="635"/>
              <wp:positionH relativeFrom="page">
                <wp:align>left</wp:align>
              </wp:positionH>
              <wp:positionV relativeFrom="page">
                <wp:align>bottom</wp:align>
              </wp:positionV>
              <wp:extent cx="4829175" cy="368935"/>
              <wp:effectExtent l="0" t="0" r="9525" b="0"/>
              <wp:wrapNone/>
              <wp:docPr id="2129556967" name="Text Box 2" descr="Socialinės apsaugos ir darbo ministerija bei pavaldžios įstaigos | Viešam naudojimui">
                <a:extLst xmlns:a="http://schemas.openxmlformats.org/drawingml/2006/main">
                  <a:ext uri="{5AE41FA2-C0FF-4470-9BD4-5FADCA87CBE2}">
                    <aclsh:classification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xmlns:w10="urn:schemas-microsoft-com:office:word" xmlns:v="urn:schemas-microsoft-com:vml" xmlns:o="urn:schemas-microsoft-com:office:office" xmlns:w="http://schemas.openxmlformats.org/wordprocessingml/2006/main" xmlns="" classificationOutcomeType="ftr"/>
                  </a:ext>
                </a:extLst>
              </wp:docPr>
              <wp:cNvGraphicFramePr/>
              <a:graphic xmlns:a="http://schemas.openxmlformats.org/drawingml/2006/main">
                <a:graphicData uri="http://schemas.microsoft.com/office/word/2010/wordprocessingShape">
                  <wps:wsp>
                    <wps:cNvSpPr txBox="1"/>
                    <wps:spPr>
                      <a:xfrm>
                        <a:off x="0" y="0"/>
                        <a:ext cx="4829175" cy="368935"/>
                      </a:xfrm>
                      <a:prstGeom prst="rect">
                        <a:avLst/>
                      </a:prstGeom>
                      <a:noFill/>
                      <a:ln>
                        <a:noFill/>
                      </a:ln>
                    </wps:spPr>
                    <wps:txbx>
                      <w:txbxContent>
                        <w:p w14:paraId="5C2DA343" w14:textId="5DDD1B1A" w:rsidR="00D650F9" w:rsidRDefault="007D4406">
                          <w:pPr>
                            <w:spacing w:line="276" w:lineRule="auto"/>
                            <w:rPr>
                              <w:rFonts w:ascii="Aptos" w:eastAsia="Aptos" w:hAnsi="Aptos" w:cs="Aptos"/>
                              <w:color w:val="000000"/>
                              <w:sz w:val="20"/>
                            </w:rPr>
                          </w:pPr>
                          <w:r>
                            <w:rPr>
                              <w:rFonts w:ascii="Aptos" w:eastAsia="Aptos" w:hAnsi="Aptos" w:cs="Aptos"/>
                              <w:color w:val="000000"/>
                              <w:sz w:val="20"/>
                            </w:rPr>
                            <w:t xml:space="preserve">Socialinės apsaugos ir darbo ministerija bei </w:t>
                          </w:r>
                          <w:r>
                            <w:rPr>
                              <w:rFonts w:ascii="Aptos" w:eastAsia="Aptos" w:hAnsi="Aptos" w:cs="Aptos"/>
                              <w:color w:val="000000"/>
                              <w:sz w:val="20"/>
                            </w:rPr>
                            <w:t>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88B6BB6" id="_x0000_t202" coordsize="21600,21600" o:spt="202" path="m,l,21600r21600,l21600,xe">
              <v:stroke joinstyle="miter"/>
              <v:path gradientshapeok="t" o:connecttype="rect"/>
            </v:shapetype>
            <v:shape id="Text Box 2" o:spid="_x0000_s1026" type="#_x0000_t202" alt="Socialinės apsaugos ir darbo ministerija bei pavaldžios įstaigos | Viešam naudojimui" style="position:absolute;margin-left:0;margin-top:0;width:380.25pt;height:29.0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tvZzetgIAAP8EAAAOAAAAZHJzL2Uyb0RvYy54bWysVMlu2zAQvRfoPxC8O1pieUPkQLGjokCQ BLDbnGmKshmIC0jaVrp8R8/9gv5BT8l/dUjZaZv2VPRCj2aGszy+57PzVjRox4zlSuY4OYkxYpKq ist1jt8ty94II+uIrEijJMvxA7P4fPr61dleT1iqNqqpmEFQRNrJXud445yeRJGlGyaIPVGaSQjW ygji4NOso8qQPVQXTZTG8SDaK1NpoyizFrzzLoinoX5dM+pu6toyh5ocw2wunCacK39G0zMyWRui N5wexiD/MIUgXELT51Jz4gjaGv5HKcGpUVbV7oQqEam65pSFHWCbJH6xzWJDNAu7ADhWP8Nk/19Z er27NYhXOU6TdJxlg/FgiJEkAt5qyVqHLlSLUowqZinAtlCUk4bLxy8WEW3Jdq0s4gZVxKwUElxy 65jh9wStGEea7EhTPX3nkPT4DWjAffon9J6zp69EQJttpe652PKAHbS7ss6j6BsH9D5mxWU/KYu0 N4vLstfvD+Pe+GLe72VlMZ8Vo+Hs4jL97F8xCrfC/Wiv7SQs5mkQzIWGLV0LywBJfbr3W3D6bm1t hP+F10AQB5o8PFPDT0LB2R+l42SYYUQhdjoYjU+zQ9fjbW2se8OUQN7IsQHqha3IDobqBjym+GZS lbxpAv0a+ZsDNvGesEU3oh/Wtav2MPdKVQ+wjlEdm62mJYeeV8S6W2KAvrABSNLdwFE3ap9jdbAw 2ijz4W9+nw+sgihGe5BDjiXoFaPmrQS2pVk/jr18whcY5misgpGM48zH5VbMFCgtAdFrGkyf7Jqj WRsl7kCxhe8GISIp9Mzx6mjOXCdOUDxlRRGSQCmauCu50NSX9mB5JJftHTH6ALeDh7pWR8GQyQvU u1x/0+pi6wD78CQe2A7NA96gskClwz+Cl/Gv3yHr5//W9AcAAAD//wMAUEsDBBQABgAIAAAAIQDk CcHz2wAAAAQBAAAPAAAAZHJzL2Rvd25yZXYueG1sTI/NbsIwEITvlXgHa5F6Kw5IpCiNgxD9Ua8N SPToxEscEe+G2ED69nV7aS8rjWY0822+Hl0nrjj4lknBfJaAQKrZtNQo2O9eH1YgfNBkdMeECr7Q w7qY3OU6M3yjD7yWoRGxhHymFdgQ+kxKX1t02s+4R4rekQenQ5RDI82gb7HcdXKRJKl0uqW4YHWP W4v1qbw4Benz28b2h/TzfFz4d1/xKZT8otT9dNw8gQg4hr8w/OBHdCgiU8UXMl50CuIj4fdG7zFN liAqBcvVHGSRy//wxTcAAAD//wMAUEsBAi0AFAAGAAgAAAAhALaDOJL+AAAA4QEAABMAAAAAAAAA AAAAAAAAAAAAAFtDb250ZW50X1R5cGVzXS54bWxQSwECLQAUAAYACAAAACEAOP0h/9YAAACUAQAA CwAAAAAAAAAAAAAAAAAvAQAAX3JlbHMvLnJlbHNQSwECLQAUAAYACAAAACEA7b2c3rYCAAD/BAAA DgAAAAAAAAAAAAAAAAAuAgAAZHJzL2Uyb0RvYy54bWxQSwECLQAUAAYACAAAACEA5AnB89sAAAAE AQAADwAAAAAAAAAAAAAAAAAQBQAAZHJzL2Rvd25yZXYueG1sUEsFBgAAAAAEAAQA8wAAABgGAAAA AA== " filled="f" stroked="f">
              <v:textbox style="mso-fit-shape-to-text:t" inset="20pt,0,0,15pt">
                <w:txbxContent>
                  <w:p w14:paraId="5C2DA343" w14:textId="5DDD1B1A">
                    <w:pPr>
                      <w:spacing w:line="276"/>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BFBEB" w14:textId="6687E7DA" w:rsidR="00D650F9" w:rsidRDefault="007D4406">
    <w:pPr>
      <w:tabs>
        <w:tab w:val="center" w:pos="4819"/>
        <w:tab w:val="right" w:pos="9638"/>
      </w:tabs>
      <w:rPr>
        <w:sz w:val="22"/>
        <w:szCs w:val="22"/>
      </w:rPr>
    </w:pPr>
    <w:r>
      <w:rPr>
        <w:noProof/>
        <w:sz w:val="22"/>
        <w:szCs w:val="22"/>
        <w:lang w:eastAsia="ko-KR"/>
      </w:rPr>
      <mc:AlternateContent>
        <mc:Choice Requires="wps">
          <w:drawing>
            <wp:anchor distT="0" distB="0" distL="0" distR="0" simplePos="0" relativeHeight="251658241" behindDoc="0" locked="0" layoutInCell="1" allowOverlap="1" wp14:anchorId="06D694E7" wp14:editId="4EBE51AF">
              <wp:simplePos x="811033" y="10161767"/>
              <wp:positionH relativeFrom="page">
                <wp:align>left</wp:align>
              </wp:positionH>
              <wp:positionV relativeFrom="page">
                <wp:align>bottom</wp:align>
              </wp:positionV>
              <wp:extent cx="4829175" cy="368935"/>
              <wp:effectExtent l="0" t="0" r="9525" b="0"/>
              <wp:wrapNone/>
              <wp:docPr id="1701834913" name="Text Box 3" descr="Socialinės apsaugos ir darbo ministerija bei pavaldžios įstaigos | Viešam naudojimui">
                <a:extLst xmlns:a="http://schemas.openxmlformats.org/drawingml/2006/main">
                  <a:ext uri="{5AE41FA2-C0FF-4470-9BD4-5FADCA87CBE2}">
                    <aclsh:classification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xmlns:w10="urn:schemas-microsoft-com:office:word" xmlns:v="urn:schemas-microsoft-com:vml" xmlns:o="urn:schemas-microsoft-com:office:office" xmlns:w="http://schemas.openxmlformats.org/wordprocessingml/2006/main" xmlns="" classificationOutcomeType="ftr"/>
                  </a:ext>
                </a:extLst>
              </wp:docPr>
              <wp:cNvGraphicFramePr/>
              <a:graphic xmlns:a="http://schemas.openxmlformats.org/drawingml/2006/main">
                <a:graphicData uri="http://schemas.microsoft.com/office/word/2010/wordprocessingShape">
                  <wps:wsp>
                    <wps:cNvSpPr txBox="1"/>
                    <wps:spPr>
                      <a:xfrm>
                        <a:off x="0" y="0"/>
                        <a:ext cx="4829175" cy="368935"/>
                      </a:xfrm>
                      <a:prstGeom prst="rect">
                        <a:avLst/>
                      </a:prstGeom>
                      <a:noFill/>
                      <a:ln>
                        <a:noFill/>
                      </a:ln>
                    </wps:spPr>
                    <wps:txbx>
                      <w:txbxContent>
                        <w:p w14:paraId="19F9979D" w14:textId="4BE79FEB" w:rsidR="00D650F9" w:rsidRDefault="00D650F9">
                          <w:pPr>
                            <w:spacing w:line="276" w:lineRule="auto"/>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6D694E7" id="_x0000_t202" coordsize="21600,21600" o:spt="202" path="m,l,21600r21600,l21600,xe">
              <v:stroke joinstyle="miter"/>
              <v:path gradientshapeok="t" o:connecttype="rect"/>
            </v:shapetype>
            <v:shape id="Text Box 3" o:spid="_x0000_s1027" type="#_x0000_t202" alt="Socialinės apsaugos ir darbo ministerija bei pavaldžios įstaigos | Viešam naudojimui" style="position:absolute;margin-left:0;margin-top:0;width:380.25pt;height:29.05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6B56JuAIAAAYFAAAOAAAAZHJzL2Uyb0RvYy54bWysVM1u2zAMvg/YOwi6p7YTp/lBncJNmmFA 0RZItp5lWU5UWD+QlMTdz3PsvCfYG+zUvtcoOe62bqdhF5kiKZIfyc9n542o0Z4Zy5XMcHISY8Qk VSWXmwy/Wy97Y4ysI7IktZIsww/M4vPZ61dnBz1lfbVVdckMgiDSTg86w1vn9DSKLN0yQeyJ0kyC sVJGEAdXs4lKQw4QXdRRP45Po4MypTaKMmtBu2iNeBbiVxWj7qaqLHOozjDU5sJpwln4M5qdkenG EL3l9FgG+YcqBOESkj6HWhBH0M7wP0IJTo2yqnInVIlIVRWnLGAANEn8As1qSzQLWKA5Vj+3yf6/ sPR6f2sQL2F2ozgZD9JJMsBIEgGzWrPGoQvVINCUzFJo20pRTmouH79YRLQlu42yiBtUElMoJLjk 1jHD7wkqGEea7EldPn3n4PT4DdaAe/dP6D1nT1+JgDS7Ut1zseOhd5DuyjrfRZ84dO/jML9Mk2Xe 783j5bKXpqO4N7lYpL3hMl/M8/FofnHZ/+ynGIVX4X100HYagPk1COJKA0rXABgA6t293oLSZ2sq I/wXpoHADmvy8LwavhIKynTcnySjIUYUbIPT8WQwPGbtXmtj3RumBPJChg2sXkBF9lBUW2Dn4pNJ teR1Hdavlr8pAInXBBRtib5Y1xRNO6eu/EKVD4DKqHapraZLDqmviHW3xMAWAxBgpruBo6rVIcPq KGG0VebD3/TeH5YLrBgdgBUZlkBbjOq3EpauP0zj2LMo3EAwnVAEIZnEQ2+XOzFXQLgEuK9pEL2z qzuxMkrcAXFznw1MRFLImeGiE+eu5SgQn7I8D05AGE3clVxp6kP7nvmGrps7YvSx6w7mda063pDp i+a3vv6l1fnOwQjCZHx/224e2w5kCxt1/DF4Nv96D14/f1+zHwAAAP//AwBQSwMEFAAGAAgAAAAh AOQJwfPbAAAABAEAAA8AAABkcnMvZG93bnJldi54bWxMj81uwjAQhO+VeAdrkXorDkikKI2DEP1R rw1I9OjESxwR74bYQPr2dXtpLyuNZjTzbb4eXSeuOPiWScF8loBAqtm01CjY714fViB80GR0x4QK vtDDupjc5TozfKMPvJahEbGEfKYV2BD6TEpfW3Taz7hHit6RB6dDlEMjzaBvsdx1cpEkqXS6pbhg dY9bi/WpvDgF6fPbxvaH9PN8XPh3X/EplPyi1P103DyBCDiGvzD84Ed0KCJTxRcyXnQK4iPh90bv MU2WICoFy9UcZJHL//DFNwAAAP//AwBQSwECLQAUAAYACAAAACEAtoM4kv4AAADhAQAAEwAAAAAA AAAAAAAAAAAAAAAAW0NvbnRlbnRfVHlwZXNdLnhtbFBLAQItABQABgAIAAAAIQA4/SH/1gAAAJQB AAALAAAAAAAAAAAAAAAAAC8BAABfcmVscy8ucmVsc1BLAQItABQABgAIAAAAIQD6B56JuAIAAAYF AAAOAAAAAAAAAAAAAAAAAC4CAABkcnMvZTJvRG9jLnhtbFBLAQItABQABgAIAAAAIQDkCcHz2wAA AAQBAAAPAAAAAAAAAAAAAAAAABIFAABkcnMvZG93bnJldi54bWxQSwUGAAAAAAQABADzAAAAGgYA AAAA " filled="f" stroked="f">
              <v:textbox style="mso-fit-shape-to-text:t" inset="20pt,0,0,15pt">
                <w:txbxContent>
                  <w:p w14:paraId="19F9979D" w14:textId="4BE79FEB">
                    <w:pPr>
                      <w:spacing w:line="276"/>
                      <w:rPr>
                        <w:rFonts w:ascii="Aptos" w:hAnsi="Aptos" w:eastAsia="Aptos" w:cs="Aptos"/>
                        <w:color w:val="000000"/>
                        <w:sz w:val="20"/>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FC640A" w14:textId="2B8BDD86" w:rsidR="00D650F9" w:rsidRDefault="007D4406">
    <w:pPr>
      <w:tabs>
        <w:tab w:val="center" w:pos="4819"/>
        <w:tab w:val="right" w:pos="9638"/>
      </w:tabs>
      <w:rPr>
        <w:sz w:val="22"/>
        <w:szCs w:val="22"/>
      </w:rPr>
    </w:pPr>
    <w:r>
      <w:rPr>
        <w:noProof/>
        <w:sz w:val="22"/>
        <w:szCs w:val="22"/>
        <w:lang w:eastAsia="ko-KR"/>
      </w:rPr>
      <mc:AlternateContent>
        <mc:Choice Requires="wps">
          <w:drawing>
            <wp:anchor distT="0" distB="0" distL="0" distR="0" simplePos="0" relativeHeight="251658242" behindDoc="0" locked="0" layoutInCell="1" allowOverlap="1" wp14:anchorId="2FBE26E3" wp14:editId="7390508B">
              <wp:simplePos x="635" y="635"/>
              <wp:positionH relativeFrom="page">
                <wp:align>left</wp:align>
              </wp:positionH>
              <wp:positionV relativeFrom="page">
                <wp:align>bottom</wp:align>
              </wp:positionV>
              <wp:extent cx="4829175" cy="368935"/>
              <wp:effectExtent l="0" t="0" r="9525" b="0"/>
              <wp:wrapNone/>
              <wp:docPr id="1328254999" name="Text Box 1" descr="Socialinės apsaugos ir darbo ministerija bei pavaldžios įstaigos | Viešam naudojimui">
                <a:extLst xmlns:a="http://schemas.openxmlformats.org/drawingml/2006/main">
                  <a:ext uri="{5AE41FA2-C0FF-4470-9BD4-5FADCA87CBE2}">
                    <aclsh:classification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xmlns:w10="urn:schemas-microsoft-com:office:word" xmlns:v="urn:schemas-microsoft-com:vml" xmlns:o="urn:schemas-microsoft-com:office:office" xmlns:w="http://schemas.openxmlformats.org/wordprocessingml/2006/main" xmlns="" classificationOutcomeType="ftr"/>
                  </a:ext>
                </a:extLst>
              </wp:docPr>
              <wp:cNvGraphicFramePr/>
              <a:graphic xmlns:a="http://schemas.openxmlformats.org/drawingml/2006/main">
                <a:graphicData uri="http://schemas.microsoft.com/office/word/2010/wordprocessingShape">
                  <wps:wsp>
                    <wps:cNvSpPr txBox="1"/>
                    <wps:spPr>
                      <a:xfrm>
                        <a:off x="0" y="0"/>
                        <a:ext cx="4829175" cy="368935"/>
                      </a:xfrm>
                      <a:prstGeom prst="rect">
                        <a:avLst/>
                      </a:prstGeom>
                      <a:noFill/>
                      <a:ln>
                        <a:noFill/>
                      </a:ln>
                    </wps:spPr>
                    <wps:txbx>
                      <w:txbxContent>
                        <w:p w14:paraId="02B5AC30" w14:textId="4BB3765B" w:rsidR="00D650F9" w:rsidRDefault="00D650F9">
                          <w:pPr>
                            <w:spacing w:line="276" w:lineRule="auto"/>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FBE26E3" id="_x0000_t202" coordsize="21600,21600" o:spt="202" path="m,l,21600r21600,l21600,xe">
              <v:stroke joinstyle="miter"/>
              <v:path gradientshapeok="t" o:connecttype="rect"/>
            </v:shapetype>
            <v:shape id="Text Box 1" o:spid="_x0000_s1028" type="#_x0000_t202" alt="Socialinės apsaugos ir darbo ministerija bei pavaldžios įstaigos | Viešam naudojimui" style="position:absolute;margin-left:0;margin-top:0;width:380.25pt;height:29.05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0OAWuAIAAAYFAAAOAAAAZHJzL2Uyb0RvYy54bWysVM1u2zAMvg/YOwi6p3bcpI2DOoWb1MOA oi2QbD3LspyosH4gKYm7n+fYeU+wN9ipfa9Rctxt3U7DLjJFUiQ/8qPPzlvRoB0zliuZ4eFRjBGT VFVcrjP8blUMJhhZR2RFGiVZhh+Yxeez16/O9nrKErVRTcUMgiDSTvc6wxvn9DSKLN0wQeyR0kyC sVZGEAdXs44qQ/YQXTRREscn0V6ZShtFmbWgXXRGPAvx65pRd1PXljnUZBhqc+E04Sz9Gc3OyHRt iN5weiiD/EMVgnAJSZ9DLYgjaGv4H6EEp0ZZVbsjqkSk6ppTFjAAmmH8As1yQzQLWKA5Vj+3yf6/ sPR6d2sQr2B2x8kkGY/SNMVIEgGzWrHWoQvVoiFGFbMU2rZUlJOGy8cvFhFtyXatLOIGVcSUCgku uXXM8HuCSsaRJjvSVE/fOTg9fgMacO/+Cb3n7OkrEZBmW6l7LrY89A7SXVnnu+gTh+59HOeXo2GR J4N5XBSD0eg0HqQXi9FgXOSLeT45nV9cJp/9FKPwKryP9tpOAzBPgyAuNaB0LYABoN7d6y0ofba2 NsJ/YRoI7ECTh2dq+EooKEeTJB2ejjGiYDs+maTH40PW/rU21r1hSiAvZNgA9QIqsoOiugJ7F59M qoI3TaBfI39TABKvCSi6En2xri3bMKekL79U1QOgMqojtdW04JD6ilh3SwywGIDAZrobOOpG7TOs DhJGG2U+/E3v/YFcYMVoD1uRYQlri1HzVgLpgB5x7Lco3EAwvVAGYZjGY2+XWzFXsHDAG6gqiN7Z Nb1YGyXuYHFznw1MRFLImeGyF+eu21FYfMryPDjBwmjiruRSUx/a98w3dNXeEaMPXXcwr2vV7w2Z vmh+5+tfWp1vHYwgTMb3t+vmoe2wbIFRhx+D3+Zf78Hr5+9r9gMAAP//AwBQSwMEFAAGAAgAAAAh AOQJwfPbAAAABAEAAA8AAABkcnMvZG93bnJldi54bWxMj81uwjAQhO+VeAdrkXorDkikKI2DEP1R rw1I9OjESxwR74bYQPr2dXtpLyuNZjTzbb4eXSeuOPiWScF8loBAqtm01CjY714fViB80GR0x4QK vtDDupjc5TozfKMPvJahEbGEfKYV2BD6TEpfW3Taz7hHit6RB6dDlEMjzaBvsdx1cpEkqXS6pbhg dY9bi/WpvDgF6fPbxvaH9PN8XPh3X/EplPyi1P103DyBCDiGvzD84Ed0KCJTxRcyXnQK4iPh90bv MU2WICoFy9UcZJHL//DFNwAAAP//AwBQSwECLQAUAAYACAAAACEAtoM4kv4AAADhAQAAEwAAAAAA AAAAAAAAAAAAAAAAW0NvbnRlbnRfVHlwZXNdLnhtbFBLAQItABQABgAIAAAAIQA4/SH/1gAAAJQB AAALAAAAAAAAAAAAAAAAAC8BAABfcmVscy8ucmVsc1BLAQItABQABgAIAAAAIQBE0OAWuAIAAAYF AAAOAAAAAAAAAAAAAAAAAC4CAABkcnMvZTJvRG9jLnhtbFBLAQItABQABgAIAAAAIQDkCcHz2wAA AAQBAAAPAAAAAAAAAAAAAAAAABIFAABkcnMvZG93bnJldi54bWxQSwUGAAAAAAQABADzAAAAGgYA AAAA " filled="f" stroked="f">
              <v:textbox style="mso-fit-shape-to-text:t" inset="20pt,0,0,15pt">
                <w:txbxContent>
                  <w:p w14:paraId="02B5AC30" w14:textId="4BB3765B">
                    <w:pPr>
                      <w:spacing w:line="276"/>
                      <w:rPr>
                        <w:rFonts w:ascii="Aptos" w:hAnsi="Aptos" w:eastAsia="Aptos" w:cs="Aptos"/>
                        <w:color w:val="000000"/>
                        <w:sz w:val="20"/>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04C7CE" w14:textId="77777777" w:rsidR="00D650F9" w:rsidRDefault="007D4406">
      <w:pPr>
        <w:rPr>
          <w:sz w:val="22"/>
          <w:szCs w:val="22"/>
        </w:rPr>
      </w:pPr>
      <w:r>
        <w:rPr>
          <w:sz w:val="22"/>
          <w:szCs w:val="22"/>
        </w:rPr>
        <w:separator/>
      </w:r>
    </w:p>
  </w:footnote>
  <w:footnote w:type="continuationSeparator" w:id="0">
    <w:p w14:paraId="61694A8B" w14:textId="77777777" w:rsidR="00D650F9" w:rsidRDefault="007D4406">
      <w:pPr>
        <w:rPr>
          <w:sz w:val="22"/>
          <w:szCs w:val="22"/>
        </w:rPr>
      </w:pPr>
      <w:r>
        <w:rPr>
          <w:sz w:val="22"/>
          <w:szCs w:val="22"/>
        </w:rPr>
        <w:continuationSeparator/>
      </w:r>
    </w:p>
  </w:footnote>
  <w:footnote w:type="continuationNotice" w:id="1">
    <w:p w14:paraId="63A502D8" w14:textId="77777777" w:rsidR="00D650F9" w:rsidRDefault="00D650F9">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BA487" w14:textId="77777777" w:rsidR="00D650F9" w:rsidRDefault="00D650F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9C254" w14:textId="377009EC" w:rsidR="00D650F9" w:rsidRDefault="007D4406">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3</w:t>
    </w:r>
    <w:r>
      <w:rPr>
        <w:szCs w:val="24"/>
      </w:rPr>
      <w:fldChar w:fldCharType="end"/>
    </w:r>
  </w:p>
  <w:p w14:paraId="0352D190" w14:textId="77777777" w:rsidR="00D650F9" w:rsidRDefault="00D650F9">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746AE1" w14:textId="1BB2E05C" w:rsidR="00D650F9" w:rsidRDefault="00D650F9">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442"/>
    <w:rsid w:val="00383442"/>
    <w:rsid w:val="007D4406"/>
    <w:rsid w:val="00D650F9"/>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19EDFB"/>
  <w15:docId w15:val="{BBBB8C6C-03C5-4A8E-A6FD-2D02D56C6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543280">
      <w:bodyDiv w:val="1"/>
      <w:marLeft w:val="0"/>
      <w:marRight w:val="0"/>
      <w:marTop w:val="0"/>
      <w:marBottom w:val="0"/>
      <w:divBdr>
        <w:top w:val="none" w:sz="0" w:space="0" w:color="auto"/>
        <w:left w:val="none" w:sz="0" w:space="0" w:color="auto"/>
        <w:bottom w:val="none" w:sz="0" w:space="0" w:color="auto"/>
        <w:right w:val="none" w:sz="0" w:space="0" w:color="auto"/>
      </w:divBdr>
    </w:div>
    <w:div w:id="196898159">
      <w:bodyDiv w:val="1"/>
      <w:marLeft w:val="0"/>
      <w:marRight w:val="0"/>
      <w:marTop w:val="0"/>
      <w:marBottom w:val="0"/>
      <w:divBdr>
        <w:top w:val="none" w:sz="0" w:space="0" w:color="auto"/>
        <w:left w:val="none" w:sz="0" w:space="0" w:color="auto"/>
        <w:bottom w:val="none" w:sz="0" w:space="0" w:color="auto"/>
        <w:right w:val="none" w:sz="0" w:space="0" w:color="auto"/>
      </w:divBdr>
      <w:divsChild>
        <w:div w:id="846678904">
          <w:marLeft w:val="0"/>
          <w:marRight w:val="0"/>
          <w:marTop w:val="0"/>
          <w:marBottom w:val="0"/>
          <w:divBdr>
            <w:top w:val="none" w:sz="0" w:space="0" w:color="auto"/>
            <w:left w:val="none" w:sz="0" w:space="0" w:color="auto"/>
            <w:bottom w:val="none" w:sz="0" w:space="0" w:color="auto"/>
            <w:right w:val="none" w:sz="0" w:space="0" w:color="auto"/>
          </w:divBdr>
        </w:div>
        <w:div w:id="1076828742">
          <w:marLeft w:val="0"/>
          <w:marRight w:val="0"/>
          <w:marTop w:val="0"/>
          <w:marBottom w:val="0"/>
          <w:divBdr>
            <w:top w:val="none" w:sz="0" w:space="0" w:color="auto"/>
            <w:left w:val="none" w:sz="0" w:space="0" w:color="auto"/>
            <w:bottom w:val="none" w:sz="0" w:space="0" w:color="auto"/>
            <w:right w:val="none" w:sz="0" w:space="0" w:color="auto"/>
          </w:divBdr>
        </w:div>
        <w:div w:id="1177842578">
          <w:marLeft w:val="0"/>
          <w:marRight w:val="0"/>
          <w:marTop w:val="0"/>
          <w:marBottom w:val="0"/>
          <w:divBdr>
            <w:top w:val="none" w:sz="0" w:space="0" w:color="auto"/>
            <w:left w:val="none" w:sz="0" w:space="0" w:color="auto"/>
            <w:bottom w:val="none" w:sz="0" w:space="0" w:color="auto"/>
            <w:right w:val="none" w:sz="0" w:space="0" w:color="auto"/>
          </w:divBdr>
        </w:div>
      </w:divsChild>
    </w:div>
    <w:div w:id="214439722">
      <w:bodyDiv w:val="1"/>
      <w:marLeft w:val="0"/>
      <w:marRight w:val="0"/>
      <w:marTop w:val="0"/>
      <w:marBottom w:val="0"/>
      <w:divBdr>
        <w:top w:val="none" w:sz="0" w:space="0" w:color="auto"/>
        <w:left w:val="none" w:sz="0" w:space="0" w:color="auto"/>
        <w:bottom w:val="none" w:sz="0" w:space="0" w:color="auto"/>
        <w:right w:val="none" w:sz="0" w:space="0" w:color="auto"/>
      </w:divBdr>
      <w:divsChild>
        <w:div w:id="1106191888">
          <w:marLeft w:val="0"/>
          <w:marRight w:val="0"/>
          <w:marTop w:val="0"/>
          <w:marBottom w:val="0"/>
          <w:divBdr>
            <w:top w:val="none" w:sz="0" w:space="0" w:color="auto"/>
            <w:left w:val="none" w:sz="0" w:space="0" w:color="auto"/>
            <w:bottom w:val="none" w:sz="0" w:space="0" w:color="auto"/>
            <w:right w:val="none" w:sz="0" w:space="0" w:color="auto"/>
          </w:divBdr>
        </w:div>
      </w:divsChild>
    </w:div>
    <w:div w:id="254705201">
      <w:bodyDiv w:val="1"/>
      <w:marLeft w:val="0"/>
      <w:marRight w:val="0"/>
      <w:marTop w:val="0"/>
      <w:marBottom w:val="0"/>
      <w:divBdr>
        <w:top w:val="none" w:sz="0" w:space="0" w:color="auto"/>
        <w:left w:val="none" w:sz="0" w:space="0" w:color="auto"/>
        <w:bottom w:val="none" w:sz="0" w:space="0" w:color="auto"/>
        <w:right w:val="none" w:sz="0" w:space="0" w:color="auto"/>
      </w:divBdr>
    </w:div>
    <w:div w:id="298729830">
      <w:bodyDiv w:val="1"/>
      <w:marLeft w:val="0"/>
      <w:marRight w:val="0"/>
      <w:marTop w:val="0"/>
      <w:marBottom w:val="0"/>
      <w:divBdr>
        <w:top w:val="none" w:sz="0" w:space="0" w:color="auto"/>
        <w:left w:val="none" w:sz="0" w:space="0" w:color="auto"/>
        <w:bottom w:val="none" w:sz="0" w:space="0" w:color="auto"/>
        <w:right w:val="none" w:sz="0" w:space="0" w:color="auto"/>
      </w:divBdr>
    </w:div>
    <w:div w:id="412318444">
      <w:bodyDiv w:val="1"/>
      <w:marLeft w:val="0"/>
      <w:marRight w:val="0"/>
      <w:marTop w:val="0"/>
      <w:marBottom w:val="0"/>
      <w:divBdr>
        <w:top w:val="none" w:sz="0" w:space="0" w:color="auto"/>
        <w:left w:val="none" w:sz="0" w:space="0" w:color="auto"/>
        <w:bottom w:val="none" w:sz="0" w:space="0" w:color="auto"/>
        <w:right w:val="none" w:sz="0" w:space="0" w:color="auto"/>
      </w:divBdr>
    </w:div>
    <w:div w:id="433749387">
      <w:bodyDiv w:val="1"/>
      <w:marLeft w:val="0"/>
      <w:marRight w:val="0"/>
      <w:marTop w:val="0"/>
      <w:marBottom w:val="0"/>
      <w:divBdr>
        <w:top w:val="none" w:sz="0" w:space="0" w:color="auto"/>
        <w:left w:val="none" w:sz="0" w:space="0" w:color="auto"/>
        <w:bottom w:val="none" w:sz="0" w:space="0" w:color="auto"/>
        <w:right w:val="none" w:sz="0" w:space="0" w:color="auto"/>
      </w:divBdr>
    </w:div>
    <w:div w:id="491677972">
      <w:bodyDiv w:val="1"/>
      <w:marLeft w:val="0"/>
      <w:marRight w:val="0"/>
      <w:marTop w:val="0"/>
      <w:marBottom w:val="0"/>
      <w:divBdr>
        <w:top w:val="none" w:sz="0" w:space="0" w:color="auto"/>
        <w:left w:val="none" w:sz="0" w:space="0" w:color="auto"/>
        <w:bottom w:val="none" w:sz="0" w:space="0" w:color="auto"/>
        <w:right w:val="none" w:sz="0" w:space="0" w:color="auto"/>
      </w:divBdr>
      <w:divsChild>
        <w:div w:id="799566312">
          <w:marLeft w:val="0"/>
          <w:marRight w:val="0"/>
          <w:marTop w:val="0"/>
          <w:marBottom w:val="0"/>
          <w:divBdr>
            <w:top w:val="none" w:sz="0" w:space="0" w:color="auto"/>
            <w:left w:val="none" w:sz="0" w:space="0" w:color="auto"/>
            <w:bottom w:val="none" w:sz="0" w:space="0" w:color="auto"/>
            <w:right w:val="none" w:sz="0" w:space="0" w:color="auto"/>
          </w:divBdr>
        </w:div>
      </w:divsChild>
    </w:div>
    <w:div w:id="512257753">
      <w:bodyDiv w:val="1"/>
      <w:marLeft w:val="0"/>
      <w:marRight w:val="0"/>
      <w:marTop w:val="0"/>
      <w:marBottom w:val="0"/>
      <w:divBdr>
        <w:top w:val="none" w:sz="0" w:space="0" w:color="auto"/>
        <w:left w:val="none" w:sz="0" w:space="0" w:color="auto"/>
        <w:bottom w:val="none" w:sz="0" w:space="0" w:color="auto"/>
        <w:right w:val="none" w:sz="0" w:space="0" w:color="auto"/>
      </w:divBdr>
    </w:div>
    <w:div w:id="543762208">
      <w:bodyDiv w:val="1"/>
      <w:marLeft w:val="0"/>
      <w:marRight w:val="0"/>
      <w:marTop w:val="0"/>
      <w:marBottom w:val="0"/>
      <w:divBdr>
        <w:top w:val="none" w:sz="0" w:space="0" w:color="auto"/>
        <w:left w:val="none" w:sz="0" w:space="0" w:color="auto"/>
        <w:bottom w:val="none" w:sz="0" w:space="0" w:color="auto"/>
        <w:right w:val="none" w:sz="0" w:space="0" w:color="auto"/>
      </w:divBdr>
    </w:div>
    <w:div w:id="571046589">
      <w:bodyDiv w:val="1"/>
      <w:marLeft w:val="0"/>
      <w:marRight w:val="0"/>
      <w:marTop w:val="0"/>
      <w:marBottom w:val="0"/>
      <w:divBdr>
        <w:top w:val="none" w:sz="0" w:space="0" w:color="auto"/>
        <w:left w:val="none" w:sz="0" w:space="0" w:color="auto"/>
        <w:bottom w:val="none" w:sz="0" w:space="0" w:color="auto"/>
        <w:right w:val="none" w:sz="0" w:space="0" w:color="auto"/>
      </w:divBdr>
    </w:div>
    <w:div w:id="673802194">
      <w:bodyDiv w:val="1"/>
      <w:marLeft w:val="0"/>
      <w:marRight w:val="0"/>
      <w:marTop w:val="0"/>
      <w:marBottom w:val="0"/>
      <w:divBdr>
        <w:top w:val="none" w:sz="0" w:space="0" w:color="auto"/>
        <w:left w:val="none" w:sz="0" w:space="0" w:color="auto"/>
        <w:bottom w:val="none" w:sz="0" w:space="0" w:color="auto"/>
        <w:right w:val="none" w:sz="0" w:space="0" w:color="auto"/>
      </w:divBdr>
    </w:div>
    <w:div w:id="742607442">
      <w:bodyDiv w:val="1"/>
      <w:marLeft w:val="0"/>
      <w:marRight w:val="0"/>
      <w:marTop w:val="0"/>
      <w:marBottom w:val="0"/>
      <w:divBdr>
        <w:top w:val="none" w:sz="0" w:space="0" w:color="auto"/>
        <w:left w:val="none" w:sz="0" w:space="0" w:color="auto"/>
        <w:bottom w:val="none" w:sz="0" w:space="0" w:color="auto"/>
        <w:right w:val="none" w:sz="0" w:space="0" w:color="auto"/>
      </w:divBdr>
    </w:div>
    <w:div w:id="783115439">
      <w:bodyDiv w:val="1"/>
      <w:marLeft w:val="0"/>
      <w:marRight w:val="0"/>
      <w:marTop w:val="0"/>
      <w:marBottom w:val="0"/>
      <w:divBdr>
        <w:top w:val="none" w:sz="0" w:space="0" w:color="auto"/>
        <w:left w:val="none" w:sz="0" w:space="0" w:color="auto"/>
        <w:bottom w:val="none" w:sz="0" w:space="0" w:color="auto"/>
        <w:right w:val="none" w:sz="0" w:space="0" w:color="auto"/>
      </w:divBdr>
    </w:div>
    <w:div w:id="927664615">
      <w:bodyDiv w:val="1"/>
      <w:marLeft w:val="0"/>
      <w:marRight w:val="0"/>
      <w:marTop w:val="0"/>
      <w:marBottom w:val="0"/>
      <w:divBdr>
        <w:top w:val="none" w:sz="0" w:space="0" w:color="auto"/>
        <w:left w:val="none" w:sz="0" w:space="0" w:color="auto"/>
        <w:bottom w:val="none" w:sz="0" w:space="0" w:color="auto"/>
        <w:right w:val="none" w:sz="0" w:space="0" w:color="auto"/>
      </w:divBdr>
    </w:div>
    <w:div w:id="1097822468">
      <w:bodyDiv w:val="1"/>
      <w:marLeft w:val="0"/>
      <w:marRight w:val="0"/>
      <w:marTop w:val="0"/>
      <w:marBottom w:val="0"/>
      <w:divBdr>
        <w:top w:val="none" w:sz="0" w:space="0" w:color="auto"/>
        <w:left w:val="none" w:sz="0" w:space="0" w:color="auto"/>
        <w:bottom w:val="none" w:sz="0" w:space="0" w:color="auto"/>
        <w:right w:val="none" w:sz="0" w:space="0" w:color="auto"/>
      </w:divBdr>
    </w:div>
    <w:div w:id="1187862360">
      <w:bodyDiv w:val="1"/>
      <w:marLeft w:val="0"/>
      <w:marRight w:val="0"/>
      <w:marTop w:val="0"/>
      <w:marBottom w:val="0"/>
      <w:divBdr>
        <w:top w:val="none" w:sz="0" w:space="0" w:color="auto"/>
        <w:left w:val="none" w:sz="0" w:space="0" w:color="auto"/>
        <w:bottom w:val="none" w:sz="0" w:space="0" w:color="auto"/>
        <w:right w:val="none" w:sz="0" w:space="0" w:color="auto"/>
      </w:divBdr>
    </w:div>
    <w:div w:id="1198350355">
      <w:bodyDiv w:val="1"/>
      <w:marLeft w:val="0"/>
      <w:marRight w:val="0"/>
      <w:marTop w:val="0"/>
      <w:marBottom w:val="0"/>
      <w:divBdr>
        <w:top w:val="none" w:sz="0" w:space="0" w:color="auto"/>
        <w:left w:val="none" w:sz="0" w:space="0" w:color="auto"/>
        <w:bottom w:val="none" w:sz="0" w:space="0" w:color="auto"/>
        <w:right w:val="none" w:sz="0" w:space="0" w:color="auto"/>
      </w:divBdr>
    </w:div>
    <w:div w:id="1209148822">
      <w:bodyDiv w:val="1"/>
      <w:marLeft w:val="0"/>
      <w:marRight w:val="0"/>
      <w:marTop w:val="0"/>
      <w:marBottom w:val="0"/>
      <w:divBdr>
        <w:top w:val="none" w:sz="0" w:space="0" w:color="auto"/>
        <w:left w:val="none" w:sz="0" w:space="0" w:color="auto"/>
        <w:bottom w:val="none" w:sz="0" w:space="0" w:color="auto"/>
        <w:right w:val="none" w:sz="0" w:space="0" w:color="auto"/>
      </w:divBdr>
    </w:div>
    <w:div w:id="1261111099">
      <w:bodyDiv w:val="1"/>
      <w:marLeft w:val="0"/>
      <w:marRight w:val="0"/>
      <w:marTop w:val="0"/>
      <w:marBottom w:val="0"/>
      <w:divBdr>
        <w:top w:val="none" w:sz="0" w:space="0" w:color="auto"/>
        <w:left w:val="none" w:sz="0" w:space="0" w:color="auto"/>
        <w:bottom w:val="none" w:sz="0" w:space="0" w:color="auto"/>
        <w:right w:val="none" w:sz="0" w:space="0" w:color="auto"/>
      </w:divBdr>
    </w:div>
    <w:div w:id="1461150445">
      <w:bodyDiv w:val="1"/>
      <w:marLeft w:val="0"/>
      <w:marRight w:val="0"/>
      <w:marTop w:val="0"/>
      <w:marBottom w:val="0"/>
      <w:divBdr>
        <w:top w:val="none" w:sz="0" w:space="0" w:color="auto"/>
        <w:left w:val="none" w:sz="0" w:space="0" w:color="auto"/>
        <w:bottom w:val="none" w:sz="0" w:space="0" w:color="auto"/>
        <w:right w:val="none" w:sz="0" w:space="0" w:color="auto"/>
      </w:divBdr>
    </w:div>
    <w:div w:id="1463427839">
      <w:bodyDiv w:val="1"/>
      <w:marLeft w:val="0"/>
      <w:marRight w:val="0"/>
      <w:marTop w:val="0"/>
      <w:marBottom w:val="0"/>
      <w:divBdr>
        <w:top w:val="none" w:sz="0" w:space="0" w:color="auto"/>
        <w:left w:val="none" w:sz="0" w:space="0" w:color="auto"/>
        <w:bottom w:val="none" w:sz="0" w:space="0" w:color="auto"/>
        <w:right w:val="none" w:sz="0" w:space="0" w:color="auto"/>
      </w:divBdr>
    </w:div>
    <w:div w:id="1554342373">
      <w:bodyDiv w:val="1"/>
      <w:marLeft w:val="0"/>
      <w:marRight w:val="0"/>
      <w:marTop w:val="0"/>
      <w:marBottom w:val="0"/>
      <w:divBdr>
        <w:top w:val="none" w:sz="0" w:space="0" w:color="auto"/>
        <w:left w:val="none" w:sz="0" w:space="0" w:color="auto"/>
        <w:bottom w:val="none" w:sz="0" w:space="0" w:color="auto"/>
        <w:right w:val="none" w:sz="0" w:space="0" w:color="auto"/>
      </w:divBdr>
    </w:div>
    <w:div w:id="1562869012">
      <w:bodyDiv w:val="1"/>
      <w:marLeft w:val="0"/>
      <w:marRight w:val="0"/>
      <w:marTop w:val="0"/>
      <w:marBottom w:val="0"/>
      <w:divBdr>
        <w:top w:val="none" w:sz="0" w:space="0" w:color="auto"/>
        <w:left w:val="none" w:sz="0" w:space="0" w:color="auto"/>
        <w:bottom w:val="none" w:sz="0" w:space="0" w:color="auto"/>
        <w:right w:val="none" w:sz="0" w:space="0" w:color="auto"/>
      </w:divBdr>
    </w:div>
    <w:div w:id="1894191519">
      <w:bodyDiv w:val="1"/>
      <w:marLeft w:val="0"/>
      <w:marRight w:val="0"/>
      <w:marTop w:val="0"/>
      <w:marBottom w:val="0"/>
      <w:divBdr>
        <w:top w:val="none" w:sz="0" w:space="0" w:color="auto"/>
        <w:left w:val="none" w:sz="0" w:space="0" w:color="auto"/>
        <w:bottom w:val="none" w:sz="0" w:space="0" w:color="auto"/>
        <w:right w:val="none" w:sz="0" w:space="0" w:color="auto"/>
      </w:divBdr>
    </w:div>
    <w:div w:id="1988433730">
      <w:bodyDiv w:val="1"/>
      <w:marLeft w:val="0"/>
      <w:marRight w:val="0"/>
      <w:marTop w:val="0"/>
      <w:marBottom w:val="0"/>
      <w:divBdr>
        <w:top w:val="none" w:sz="0" w:space="0" w:color="auto"/>
        <w:left w:val="none" w:sz="0" w:space="0" w:color="auto"/>
        <w:bottom w:val="none" w:sz="0" w:space="0" w:color="auto"/>
        <w:right w:val="none" w:sz="0" w:space="0" w:color="auto"/>
      </w:divBdr>
    </w:div>
    <w:div w:id="2087993696">
      <w:bodyDiv w:val="1"/>
      <w:marLeft w:val="0"/>
      <w:marRight w:val="0"/>
      <w:marTop w:val="0"/>
      <w:marBottom w:val="0"/>
      <w:divBdr>
        <w:top w:val="none" w:sz="0" w:space="0" w:color="auto"/>
        <w:left w:val="none" w:sz="0" w:space="0" w:color="auto"/>
        <w:bottom w:val="none" w:sz="0" w:space="0" w:color="auto"/>
        <w:right w:val="none" w:sz="0" w:space="0" w:color="auto"/>
      </w:divBdr>
    </w:div>
    <w:div w:id="2102026672">
      <w:bodyDiv w:val="1"/>
      <w:marLeft w:val="0"/>
      <w:marRight w:val="0"/>
      <w:marTop w:val="0"/>
      <w:marBottom w:val="0"/>
      <w:divBdr>
        <w:top w:val="none" w:sz="0" w:space="0" w:color="auto"/>
        <w:left w:val="none" w:sz="0" w:space="0" w:color="auto"/>
        <w:bottom w:val="none" w:sz="0" w:space="0" w:color="auto"/>
        <w:right w:val="none" w:sz="0" w:space="0" w:color="auto"/>
      </w:divBdr>
      <w:divsChild>
        <w:div w:id="428283186">
          <w:marLeft w:val="0"/>
          <w:marRight w:val="0"/>
          <w:marTop w:val="0"/>
          <w:marBottom w:val="0"/>
          <w:divBdr>
            <w:top w:val="none" w:sz="0" w:space="0" w:color="auto"/>
            <w:left w:val="none" w:sz="0" w:space="0" w:color="auto"/>
            <w:bottom w:val="none" w:sz="0" w:space="0" w:color="auto"/>
            <w:right w:val="none" w:sz="0" w:space="0" w:color="auto"/>
          </w:divBdr>
        </w:div>
        <w:div w:id="951978461">
          <w:marLeft w:val="0"/>
          <w:marRight w:val="0"/>
          <w:marTop w:val="0"/>
          <w:marBottom w:val="0"/>
          <w:divBdr>
            <w:top w:val="none" w:sz="0" w:space="0" w:color="auto"/>
            <w:left w:val="none" w:sz="0" w:space="0" w:color="auto"/>
            <w:bottom w:val="none" w:sz="0" w:space="0" w:color="auto"/>
            <w:right w:val="none" w:sz="0" w:space="0" w:color="auto"/>
          </w:divBdr>
        </w:div>
        <w:div w:id="1098521589">
          <w:marLeft w:val="0"/>
          <w:marRight w:val="0"/>
          <w:marTop w:val="0"/>
          <w:marBottom w:val="0"/>
          <w:divBdr>
            <w:top w:val="none" w:sz="0" w:space="0" w:color="auto"/>
            <w:left w:val="none" w:sz="0" w:space="0" w:color="auto"/>
            <w:bottom w:val="none" w:sz="0" w:space="0" w:color="auto"/>
            <w:right w:val="none" w:sz="0" w:space="0" w:color="auto"/>
          </w:divBdr>
        </w:div>
      </w:divsChild>
    </w:div>
    <w:div w:id="2143886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56204A41044B40B1128AB306A632D2" ma:contentTypeVersion="17" ma:contentTypeDescription="Create a new document." ma:contentTypeScope="" ma:versionID="cd9c390138a629509e4f9af025ac04fd">
  <xsd:schema xmlns:xsd="http://www.w3.org/2001/XMLSchema" xmlns:xs="http://www.w3.org/2001/XMLSchema" xmlns:p="http://schemas.microsoft.com/office/2006/metadata/properties" xmlns:ns3="44489206-4bfb-4a7d-8d4b-7b3f3e6da000" xmlns:ns4="ebf8f76f-90c5-49fe-90a9-ce35fb9fcb52" targetNamespace="http://schemas.microsoft.com/office/2006/metadata/properties" ma:root="true" ma:fieldsID="0be8436452cf79ac310361089da39185" ns3:_="" ns4:_="">
    <xsd:import namespace="44489206-4bfb-4a7d-8d4b-7b3f3e6da000"/>
    <xsd:import namespace="ebf8f76f-90c5-49fe-90a9-ce35fb9fcb5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489206-4bfb-4a7d-8d4b-7b3f3e6da00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bf8f76f-90c5-49fe-90a9-ce35fb9fcb5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bf8f76f-90c5-49fe-90a9-ce35fb9fcb52"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c82f1cd59a7f4a9fb949f89f44c10a43" PartId="2f2f2c6d103846b795bfa805aa9b88f8">
    <Part Type="punktas" Nr="1" Abbr="1 p." DocPartId="4a13dfb8763149529d09558644920d46" PartId="f20d9f6d3c3a47039b462c437ab916fc">
      <Part Type="papunktis" Nr="1.1" Abbr="1.1 pp." DocPartId="62a2f6e7c45d488bb38e382dd516297c" PartId="387efdafe4954b0b82f62e2257a2fc8d">
        <Part Type="citata" DocPartId="34f1c17a1f904d0b9afbc6de5d120e6c" PartId="4f95c5785d864c1a973df32dc27ee32c">
          <Part Type="pagrindine" DocPartId="d80b78a8b50048d2bf4d27d80287357a" PartId="94a7945acbe14745bb4b6bd1f27a1ea0">
            <Part Type="preambule" DocPartId="90817441db11449cb5138cc59e907b08" PartId="b881684771fe4eb284e07b5face366d9"/>
            <Part Type="punktas" Nr="1" Abbr="1 p." DocPartId="afcd013d263d48d08a828d2cea2f0cef" PartId="afdc167823614f6e9f27bfd1b3174d08"/>
            <Part Type="punktas" Nr="2" Abbr="2 p." DocPartId="7bee41e554c44d4cb2091e8b12e664f0" PartId="5ac1358454a14d1fbb4f4e2aefb8b497">
              <Part Type="papunktis" Nr="2.1" Abbr="2.1 pp." DocPartId="af80c9d370894bba976223644a8180a5" PartId="235a3df452794f0f961b512a87b069dc"/>
              <Part Type="papunktis" Nr="2.2" Abbr="2.2 pp." DocPartId="fafe7ecffc464e5ca7d688f898f5f82d" PartId="133b769d26ae4779a3540a29f37c8a42"/>
              <Part Type="papunktis" Nr="2.3" Abbr="2.3 pp." DocPartId="f8c0de693c5a4b3fbedb4763baa8aa53" PartId="092049e38cee4871ae9056340884fb98"/>
            </Part>
          </Part>
        </Part>
      </Part>
      <Part Type="papunktis" Nr="1.2" Abbr="1.2 pp." DocPartId="155382e1a2be44e299c8daf30b73d505" PartId="1ba12c5e399e40e192fa8f14dda14a20">
        <Part Type="papunktis" Nr="1.2.1" Abbr="1.2.1 pp." DocPartId="872f0945f3da45e4ab7b22fc1c276410" PartId="ff8e66d1fc82450fadf0d056330e918f">
          <Part Type="citata" DocPartId="793c9ac0baa148bf9e2936cc0f17d51a" PartId="2365f58dd07a43f6a6c3ffa2d5ebe8e8">
            <Part Type="punktas" Nr="6" Abbr="6 p." DocPartId="9c0a43d15deb49f496ba72b425ccb637" PartId="dc10b4a207684e5396b91e6d8fa83001"/>
          </Part>
        </Part>
        <Part Type="papunktis" Nr="1.2.2" Abbr="1.2.2 pp." DocPartId="b4c586807f3f44f49bdb08958d1a3aeb" PartId="1a21f2cc49e34775994f9ef80e798fb7">
          <Part Type="citata" DocPartId="96aaead785ad4c729b3d86b31e9fddf2" PartId="1c314846ca87463e92dfb87cbc8b2911">
            <Part Type="papunktis" Nr="23.1" Abbr="23.1 pp." DocPartId="f655485518fb496d96df470305814b9f" PartId="b79d20b94d4344f583d60bad95422192"/>
          </Part>
        </Part>
        <Part Type="papunktis" Nr="1.2.3" Abbr="1.2.3 pp." DocPartId="32a2b84b4227406eb139ac2edafda785" PartId="517f5f429efb4130ad8b03e4e2f3b275">
          <Part Type="citata" DocPartId="94be82da3b854406a37b92aa147e8f7c" PartId="08b4fbc18a3f45428074814e7af92ff7">
            <Part Type="papunktis" Nr="23.2-1" Abbr="23.2-1 pp." DocPartId="f15127098f784900b0b5c57ee9c87001" PartId="ad5bcbd9875947bbb578b80419a1c87b"/>
          </Part>
        </Part>
        <Part Type="papunktis" Nr="1.2.4" Abbr="1.2.4 pp." DocPartId="9381daeff44847209a1190afb8012799" PartId="5bc67e1ac02c421c947492d5f040bb2f">
          <Part Type="citata" DocPartId="f5066de8d78f471a9bfafcec8b095d77" PartId="60dcdfa9b6fe4d228dd4d3a60159b425">
            <Part Type="papunktis" Nr="23.5" Abbr="23.5 pp." DocPartId="4736795517a2465a8e8f5b5cfa43675c" PartId="3e8bbb281295419f846a886319541cd8"/>
          </Part>
        </Part>
        <Part Type="papunktis" Nr="1.2.5" Abbr="1.2.5 pp." DocPartId="a67cee1bcaa84859b2e2604ec5638cdf" PartId="cc9fd1927fd5442a929bdef6a9fd87e3">
          <Part Type="citata" DocPartId="041e79974de1419b95100ef52fcc4ce5" PartId="a6383192b45a4ab29938efc0d8360e29">
            <Part Type="papunktis" Nr="23.8" Abbr="23.8 pp." DocPartId="c86b7537836146498fab7dd9d6a0e077" PartId="23f895412fff4684988e0038d67f8233"/>
          </Part>
        </Part>
        <Part Type="papunktis" Nr="1.2.6" Abbr="1.2.6 pp." DocPartId="8d0fa60eab414651a32db7b097cec02c" PartId="bf14e5c888834b25a83c109bd9a6c9e4">
          <Part Type="citata" DocPartId="90ad7cbeca7d445d9af60613a0b6c785" PartId="096ce69336cb465a8746b44c04a2778b">
            <Part Type="papunktis" Nr="23.14" Abbr="23.14 pp." DocPartId="dad93fd52c50405e84465de97975ad9d" PartId="89306d4ce9454e43924c7c4a22b810a7"/>
          </Part>
        </Part>
        <Part Type="papunktis" Nr="1.2.7" Abbr="1.2.7 pp." DocPartId="e39055d0275a4c47a3dc070752a8a4e1" PartId="cbad555c6c9541a6857bd74e1f37b20e"/>
      </Part>
    </Part>
    <Part Type="punktas" Nr="2" Abbr="2 p." DocPartId="eb8c2681d3d64599b6544f7a41d41edf" PartId="b8962b9b8ab24e25afe7eac2716ccbe0"/>
    <Part Type="signatura" DocPartId="52fac4a4279e4265b726115e68fc65c9" PartId="b100621ee381493aaaa429ebd3536175"/>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B28093-EE02-4303-98ED-C258A5F092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489206-4bfb-4a7d-8d4b-7b3f3e6da000"/>
    <ds:schemaRef ds:uri="ebf8f76f-90c5-49fe-90a9-ce35fb9fcb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1F5B149-5370-4F86-B065-3F71C879BDB4}">
  <ds:schemaRefs>
    <ds:schemaRef ds:uri="http://schemas.microsoft.com/office/2006/metadata/properties"/>
    <ds:schemaRef ds:uri="http://schemas.microsoft.com/office/infopath/2007/PartnerControls"/>
    <ds:schemaRef ds:uri="ebf8f76f-90c5-49fe-90a9-ce35fb9fcb52"/>
  </ds:schemaRefs>
</ds:datastoreItem>
</file>

<file path=customXml/itemProps3.xml><?xml version="1.0" encoding="utf-8"?>
<ds:datastoreItem xmlns:ds="http://schemas.openxmlformats.org/officeDocument/2006/customXml" ds:itemID="{3D961D8E-7FF1-4872-AA4D-7311D0560A62}">
  <ds:schemaRefs>
    <ds:schemaRef ds:uri="http://schemas.microsoft.com/sharepoint/v3/contenttype/forms"/>
  </ds:schemaRefs>
</ds:datastoreItem>
</file>

<file path=customXml/itemProps4.xml><?xml version="1.0" encoding="utf-8"?>
<ds:datastoreItem xmlns:ds="http://schemas.openxmlformats.org/officeDocument/2006/customXml" ds:itemID="{26138B94-71CA-4C0D-820B-BFA424B84B8D}">
  <ds:schemaRefs>
    <ds:schemaRef ds:uri="http://lrs.lt/TAIS/DocParts"/>
  </ds:schemaRefs>
</ds:datastoreItem>
</file>

<file path=customXml/itemProps5.xml><?xml version="1.0" encoding="utf-8"?>
<ds:datastoreItem xmlns:ds="http://schemas.openxmlformats.org/officeDocument/2006/customXml" ds:itemID="{040DC492-13DA-42C0-ADC1-0A56FF32E045}">
  <ds:schemaRefs>
    <ds:schemaRef ds:uri="http://schemas.openxmlformats.org/officeDocument/2006/bibliography"/>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5137</Words>
  <Characters>2929</Characters>
  <Application>Microsoft Office Word</Application>
  <DocSecurity>0</DocSecurity>
  <Lines>24</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8050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ŠAULYTĖ SKAIRIENĖ Dalia</cp:lastModifiedBy>
  <cp:revision>3</cp:revision>
  <dcterms:created xsi:type="dcterms:W3CDTF">2025-12-31T10:26:00Z</dcterms:created>
  <dcterms:modified xsi:type="dcterms:W3CDTF">2025-12-31T11:18:00Z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0x0101001456204A41044B40B1128AB306A632D2</vt:lpwstr>
  </property>
  <property fmtid="{D5CDD505-2E9C-101B-9397-08002B2CF9AE}" pid="3" name="ClassificationContentMarkingFooterShapeIds">
    <vt:lpwstr>4f2b9017,7eee75e7,656ff0a1</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