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sz w:val="22"/>
          <w:szCs w:val="22"/>
          <w:lang w:val="en-GB" w:eastAsia="en-GB"/>
        </w:rPr>
        <w:alias w:val="pagrindine"/>
        <w:tag w:val="part_f0666037b6d7404cbccfb6f214b36329"/>
        <w:id w:val="-547530938"/>
        <w:lock w:val="sdtLocked"/>
        <w:placeholder>
          <w:docPart w:val="DefaultPlaceholder_-1854013440"/>
        </w:placeholder>
      </w:sdtPr>
      <w:sdtEndPr>
        <w:rPr>
          <w:sz w:val="24"/>
          <w:szCs w:val="20"/>
          <w:lang w:val="lt-LT" w:eastAsia="en-US"/>
        </w:rPr>
      </w:sdtEndPr>
      <w:sdtContent>
        <w:p w:rsidR="008E0800" w:rsidRDefault="008E0800" w:rsidP="00DD1D29">
          <w:pPr>
            <w:tabs>
              <w:tab w:val="center" w:pos="4680"/>
              <w:tab w:val="right" w:pos="9360"/>
            </w:tabs>
          </w:pPr>
        </w:p>
        <w:p w:rsidR="008E0800" w:rsidRDefault="00C1763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1BDB0B7F" wp14:editId="3D54C614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8E0800">
          <w:pPr>
            <w:jc w:val="center"/>
            <w:rPr>
              <w:b/>
              <w:bCs/>
              <w:szCs w:val="24"/>
            </w:rPr>
          </w:pP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C17638">
          <w:pPr>
            <w:ind w:firstLine="62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8E0800">
          <w:pPr>
            <w:overflowPunct w:val="0"/>
            <w:jc w:val="center"/>
            <w:textAlignment w:val="baseline"/>
            <w:rPr>
              <w:szCs w:val="24"/>
            </w:rPr>
          </w:pP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C17638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C17638">
          <w:pPr>
            <w:suppressAutoHyphens/>
            <w:ind w:firstLine="62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>DĖL ŠVIETIMO, MOKSLO IR SPORTO MINISTRO 2022 M. RUGPJŪČIO 17 D. ĮSAKYMO NR. V-1250 „DĖL 2022–2030 M. PLĖTROS PROGRAMOS VALDYTOJOS LIETUVOS RESPUBLIKOS ŠVIETIMO, MOKSLO IR SPORTO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PAPILDYMO</w:t>
          </w:r>
        </w:p>
        <w:p w:rsidR="008E0800" w:rsidRDefault="008E0800">
          <w:pPr>
            <w:overflowPunct w:val="0"/>
            <w:jc w:val="center"/>
            <w:textAlignment w:val="baseline"/>
            <w:rPr>
              <w:szCs w:val="24"/>
            </w:rPr>
          </w:pPr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C17638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t xml:space="preserve">2024 m. gruodžio 6 d. </w:t>
          </w:r>
          <w:r>
            <w:rPr>
              <w:szCs w:val="24"/>
            </w:rPr>
            <w:t>Nr. V-1389</w:t>
          </w:r>
        </w:p>
        <w:p w:rsidR="008E0800" w:rsidRDefault="00C17638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8E0800" w:rsidRDefault="008E0800">
          <w:pPr>
            <w:rPr>
              <w:sz w:val="2"/>
              <w:szCs w:val="2"/>
            </w:rPr>
          </w:pPr>
        </w:p>
        <w:p w:rsidR="008E0800" w:rsidRDefault="008E0800">
          <w:pPr>
            <w:overflowPunct w:val="0"/>
            <w:textAlignment w:val="baseline"/>
            <w:rPr>
              <w:szCs w:val="24"/>
            </w:rPr>
          </w:pPr>
        </w:p>
        <w:p w:rsidR="008E0800" w:rsidRDefault="008E0800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rPr>
              <w:szCs w:val="24"/>
            </w:rPr>
            <w:alias w:val="preambule"/>
            <w:tag w:val="part_14e082996421445eb73712e76c4270c0"/>
            <w:id w:val="1485204533"/>
            <w:lock w:val="sdtLocked"/>
            <w:placeholder>
              <w:docPart w:val="DefaultPlaceholder_-1854013440"/>
            </w:placeholder>
          </w:sdtPr>
          <w:sdtEndPr>
            <w:rPr>
              <w:lang w:eastAsia="en-GB"/>
            </w:rPr>
          </w:sdtEndPr>
          <w:sdtContent>
            <w:p w:rsidR="008E0800" w:rsidRDefault="00C17638">
              <w:pPr>
                <w:overflowPunct w:val="0"/>
                <w:ind w:firstLine="1276"/>
                <w:jc w:val="both"/>
                <w:textAlignment w:val="baseline"/>
                <w:rPr>
                  <w:color w:val="201F1E"/>
                  <w:szCs w:val="24"/>
                </w:rPr>
              </w:pPr>
              <w:r>
                <w:rPr>
                  <w:szCs w:val="24"/>
                </w:rPr>
                <w:t xml:space="preserve">Vadovaudamasi Strateginio valdymo metodikos, patvirtintos Lietuvos Respublikos Vyriausybės 2021 m. balandžio 28 d. nutarimu Nr. 292 „Dėl Strateginio valdymo metodikos patvirtinimo“, </w:t>
              </w:r>
              <w:r>
                <w:t>87.2 papunkčiu,</w:t>
              </w:r>
              <w:r>
                <w:rPr>
                  <w:szCs w:val="24"/>
                </w:rPr>
                <w:t xml:space="preserve"> 94 punktu ir 2021–2027 metų Europos Sąjungos fondų investicijų programos ir Ekonomikos gaivinimo ir atsparumo didinimo plano „Naujos kartos Lietuva“ administravimo taisyklių, patvirtintų Lietuvos Respublikos </w:t>
              </w:r>
              <w:r>
                <w:rPr>
                  <w:szCs w:val="24"/>
                  <w:lang w:eastAsia="en-GB"/>
                </w:rPr>
                <w:t>finansų ministro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en-GB"/>
                </w:rPr>
                <w:t>2022 m. birželio 22 d. įsakymu Nr. 1K-237</w:t>
              </w:r>
              <w:r>
                <w:rPr>
                  <w:szCs w:val="24"/>
                </w:rPr>
                <w:t xml:space="preserve"> „Dėl </w:t>
              </w:r>
              <w:r>
                <w:rPr>
                  <w:szCs w:val="24"/>
                  <w:shd w:val="clear" w:color="auto" w:fill="FFFFFF"/>
                </w:rPr>
                <w:t>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</w:rPr>
                <w:t xml:space="preserve">“, </w:t>
              </w:r>
              <w:r>
                <w:rPr>
                  <w:szCs w:val="24"/>
                  <w:lang w:eastAsia="en-GB"/>
                </w:rPr>
                <w:t xml:space="preserve">96 punktu, taip pat </w:t>
              </w:r>
              <w:r>
                <w:rPr>
                  <w:color w:val="000000"/>
                  <w:szCs w:val="24"/>
                  <w:lang w:eastAsia="en-GB"/>
                </w:rPr>
                <w:t xml:space="preserve">Strateginio valdymo sistemoje naudojamų pažangos ir tęstinės veiklos stebėsenos rodiklių nustatymo ir skaičiavimo gairių, patvirtintų Lietuvos Respublikos finansų ministro 2021 m. birželio 28 d. įsakymu Nr. 1K-227 „Dėl </w:t>
              </w:r>
              <w:r>
                <w:rPr>
                  <w:color w:val="000000"/>
                  <w:szCs w:val="24"/>
                </w:rPr>
                <w:t>Strateginio valdymo metodikos taikymo</w:t>
              </w:r>
              <w:r>
                <w:rPr>
                  <w:color w:val="000000"/>
                  <w:szCs w:val="24"/>
                  <w:lang w:eastAsia="en-GB"/>
                </w:rPr>
                <w:t xml:space="preserve">“, 6 punktu bei </w:t>
              </w:r>
              <w:r>
                <w:rPr>
                  <w:color w:val="000000"/>
                  <w:szCs w:val="24"/>
                </w:rPr>
                <w:t> Stebėsenos rodiklių nustatymo ir skaičiavimo aprašo, patvirtinto Lietuvos Respublikos finansų ministro 2022 m. birželio 22 d. įsakymu Nr. 1K-237 „Dėl</w:t>
              </w:r>
              <w:r>
                <w:rPr>
                  <w:szCs w:val="24"/>
                  <w:shd w:val="clear" w:color="auto" w:fill="FFFFFF"/>
                </w:rPr>
                <w:t xml:space="preserve"> 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34 punktu,</w:t>
              </w:r>
            </w:p>
          </w:sdtContent>
        </w:sdt>
        <w:sdt>
          <w:sdtPr>
            <w:rPr>
              <w:spacing w:val="70"/>
              <w:szCs w:val="24"/>
            </w:rPr>
            <w:alias w:val="pastraipa"/>
            <w:tag w:val="part_a0065f136f524f098bf62445bcefc1a8"/>
            <w:id w:val="1983496989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</w:rPr>
          </w:sdtEndPr>
          <w:sdtContent>
            <w:p w:rsidR="008E0800" w:rsidRDefault="00C17638">
              <w:pPr>
                <w:overflowPunct w:val="0"/>
                <w:ind w:firstLine="1276"/>
                <w:jc w:val="both"/>
                <w:textAlignment w:val="baseline"/>
                <w:rPr>
                  <w:szCs w:val="24"/>
                </w:rPr>
              </w:pPr>
              <w:r>
                <w:rPr>
                  <w:spacing w:val="70"/>
                  <w:szCs w:val="24"/>
                </w:rPr>
                <w:t>p a p i l d a u</w:t>
              </w:r>
              <w:r>
                <w:rPr>
                  <w:szCs w:val="24"/>
                </w:rPr>
                <w:t xml:space="preserve"> 2022–2030 m. plėtros programos valdytojos Lietuvos Respublikos švietimo, mokslo ir sporto ministerijos mokslo plėtros programos pažangos priemonės Nr. 12-001-01-02-01 „</w:t>
              </w:r>
              <w:r>
                <w:t>Stiprinti inovacijų ekosistemas mokslo centruose</w:t>
              </w:r>
              <w:r>
                <w:rPr>
                  <w:szCs w:val="24"/>
                </w:rPr>
                <w:t>“ aprašo, patvirtinto Lietuvos Respublikos švietimo, mokslo ir sporto ministro 2022 m. rugpjūčio 17 d. įsakymu Nr. V-1250 „Dėl 2022–2030 m. plėtros programos valdytojos Lietuvos Respublikos švietimo, mokslo ir sporto ministerijos mokslo plėtros programos pažangos priemonės Nr. 12-001-01-02-01 „</w:t>
              </w:r>
              <w:r>
                <w:t>Stiprinti inovacijų ekosistemas mokslo centruose</w:t>
              </w:r>
              <w:r>
                <w:rPr>
                  <w:szCs w:val="24"/>
                </w:rPr>
                <w:t>“ aprašo patvirtinimo“, 16 priedą:</w:t>
              </w:r>
            </w:p>
          </w:sdtContent>
        </w:sdt>
        <w:sdt>
          <w:sdtPr>
            <w:alias w:val="1 p."/>
            <w:tag w:val="part_f28558faf79244efabecc610e823a173"/>
            <w:id w:val="-1109044522"/>
            <w:lock w:val="sdtLocked"/>
          </w:sdtPr>
          <w:sdtEndPr/>
          <w:sdtContent>
            <w:p w:rsidR="008E0800" w:rsidRDefault="00DD1D29">
              <w:pPr>
                <w:overflowPunct w:val="0"/>
                <w:ind w:left="1636" w:hanging="36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f28558faf79244efabecc610e823a173"/>
                  <w:id w:val="462159079"/>
                  <w:lock w:val="sdtLocked"/>
                </w:sdtPr>
                <w:sdtEndPr/>
                <w:sdtContent>
                  <w:r w:rsidR="00C17638">
                    <w:rPr>
                      <w:szCs w:val="24"/>
                    </w:rPr>
                    <w:t>1</w:t>
                  </w:r>
                </w:sdtContent>
              </w:sdt>
              <w:r w:rsidR="00C17638">
                <w:rPr>
                  <w:szCs w:val="24"/>
                </w:rPr>
                <w:t>.</w:t>
              </w:r>
              <w:r w:rsidR="00C17638">
                <w:rPr>
                  <w:szCs w:val="24"/>
                </w:rPr>
                <w:tab/>
                <w:t>Papildau XXX skyriumi ir jį išdėstau taip:</w:t>
              </w:r>
            </w:p>
            <w:sdt>
              <w:sdtPr>
                <w:alias w:val="citata"/>
                <w:tag w:val="part_80eb0d991404401ab86b27213981dd06"/>
                <w:id w:val="-281037651"/>
                <w:lock w:val="sdtLocked"/>
              </w:sdtPr>
              <w:sdtEndPr/>
              <w:sdtContent>
                <w:sdt>
                  <w:sdtPr>
                    <w:alias w:val="skyrius"/>
                    <w:tag w:val="part_cc98135474754a9182443315fbeff226"/>
                    <w:id w:val="499326969"/>
                    <w:lock w:val="sdtLocked"/>
                  </w:sdtPr>
                  <w:sdtEndPr/>
                  <w:sdtContent>
                    <w:p w:rsidR="008E0800" w:rsidRDefault="00C17638">
                      <w:pPr>
                        <w:keepNext/>
                        <w:keepLines/>
                        <w:spacing w:line="254" w:lineRule="auto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c98135474754a9182443315fbeff226"/>
                          <w:id w:val="-166200101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XXX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sdt>
                      <w:sdtPr>
                        <w:alias w:val="Pavadinimas"/>
                        <w:tag w:val="title_cc98135474754a9182443315fbeff226"/>
                        <w:id w:val="-895820968"/>
                        <w:lock w:val="sdtLocked"/>
                      </w:sdtPr>
                      <w:sdtEndPr/>
                      <w:sdtContent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Stebėsenos rodiklio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bCs/>
                              <w:i/>
                              <w:i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bCs/>
                              <w:iCs/>
                              <w:szCs w:val="24"/>
                              <w:lang w:eastAsia="lt-LT"/>
                            </w:rPr>
                            <w:t>„ĮGYVENDINTOS PREAKCELERAVIMO PROGRAMOS</w:t>
                          </w:r>
                          <w:r>
                            <w:rPr>
                              <w:rFonts w:eastAsia="SimSun"/>
                              <w:b/>
                              <w:caps/>
                              <w:sz w:val="28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aprašymo kortelė</w:t>
                          </w:r>
                        </w:p>
                      </w:sdtContent>
                    </w:sdt>
                    <w:p w:rsidR="008E0800" w:rsidRDefault="008E0800">
                      <w:pPr>
                        <w:jc w:val="both"/>
                        <w:rPr>
                          <w:sz w:val="2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62"/>
                        <w:gridCol w:w="4229"/>
                        <w:gridCol w:w="4838"/>
                      </w:tblGrid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8E0800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Kodai, pavadinimai ir aprašymas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Įgyvendintos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programos</w:t>
                            </w:r>
                          </w:p>
                        </w:tc>
                      </w:tr>
                      <w:tr w:rsidR="008E0800">
                        <w:trPr>
                          <w:trHeight w:val="389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Skaičius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3.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kryptis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Didėjimas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Skaitinė 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Produkto rodiklis (nacionalinis)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P-12-001-01-02-01-20</w:t>
                            </w:r>
                          </w:p>
                        </w:tc>
                      </w:tr>
                      <w:tr w:rsidR="008E0800">
                        <w:trPr>
                          <w:trHeight w:val="388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Netaikoma.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paaiškinimas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,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7" w:lineRule="auto"/>
                              <w:jc w:val="both"/>
                              <w:rPr>
                                <w:lang w:eastAsia="lt-LT"/>
                              </w:rPr>
                            </w:pPr>
                            <w:proofErr w:type="spellStart"/>
                            <w:r>
                              <w:rPr>
                                <w:lang w:eastAsia="lt-LT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lang w:eastAsia="lt-LT"/>
                              </w:rPr>
                              <w:t xml:space="preserve"> programa šioje stebėsenos rodiklio aprašymo kortelėje suprantama kaip Lietuvoje ir užsienyje organizuojami mokymų kursai, kuriuose nagrinėjami įvairūs ankstyvos stadijos </w:t>
                            </w:r>
                            <w:proofErr w:type="spellStart"/>
                            <w:r>
                              <w:rPr>
                                <w:lang w:eastAsia="lt-LT"/>
                              </w:rPr>
                              <w:t>atžalinių</w:t>
                            </w:r>
                            <w:proofErr w:type="spellEnd"/>
                            <w:r>
                              <w:rPr>
                                <w:lang w:eastAsia="lt-LT"/>
                              </w:rPr>
                              <w:t xml:space="preserve"> įmonių aktualūs klausimai, įskaitant komercinio potencialo identifikavimą, verslo modelių analizę, rinkodarą, finansus, vadovavimą, kapitalo prieinamumą ir kt.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Stebėsenos rodiklio reikšmės apskaičiavimo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tabs>
                                <w:tab w:val="left" w:pos="568"/>
                              </w:tabs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Automatiškai apskaičiuojamasis</w:t>
                            </w:r>
                          </w:p>
                          <w:p w:rsidR="008E0800" w:rsidRDefault="008E0800">
                            <w:pPr>
                              <w:tabs>
                                <w:tab w:val="left" w:pos="568"/>
                              </w:tabs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 xml:space="preserve">Sumuojamas įgyvendintų </w:t>
                            </w:r>
                            <w:proofErr w:type="spellStart"/>
                            <w:r>
                              <w:t>preakceleravimo</w:t>
                            </w:r>
                            <w:proofErr w:type="spellEnd"/>
                            <w:r>
                              <w:t xml:space="preserve"> programų skaičius.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duomenų šaltiniai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Pirminiai duomenų šaltiniai: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 xml:space="preserve">pirminių dokumentų sąrašą konkrečiam projektui suderina įgyvendinančioji institucija su projekto vykdytoju (pvz., </w:t>
                            </w:r>
                            <w:proofErr w:type="spellStart"/>
                            <w:r>
                              <w:rPr>
                                <w:rFonts w:eastAsia="Calibri"/>
                                <w:lang w:eastAsia="lt-LT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rFonts w:eastAsia="Calibri"/>
                                <w:lang w:eastAsia="lt-LT"/>
                              </w:rPr>
                              <w:t xml:space="preserve"> programos mokymų kursų grafikas, </w:t>
                            </w:r>
                            <w:proofErr w:type="spellStart"/>
                            <w:r>
                              <w:rPr>
                                <w:rFonts w:eastAsia="Calibri"/>
                                <w:lang w:eastAsia="lt-LT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rFonts w:eastAsia="Calibri"/>
                                <w:lang w:eastAsia="lt-LT"/>
                              </w:rPr>
                              <w:t xml:space="preserve"> programos mokymų kursų programos, </w:t>
                            </w:r>
                            <w:proofErr w:type="spellStart"/>
                            <w:r>
                              <w:rPr>
                                <w:rFonts w:eastAsia="Calibri"/>
                                <w:lang w:eastAsia="lt-LT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rFonts w:eastAsia="Calibri"/>
                                <w:lang w:eastAsia="lt-LT"/>
                              </w:rPr>
                              <w:t xml:space="preserve"> programos mokymų kursų dalyvių sąrašai ir kiti dokumentai, kuriais patvirtinamas </w:t>
                            </w:r>
                            <w:proofErr w:type="spellStart"/>
                            <w:r>
                              <w:rPr>
                                <w:rFonts w:eastAsia="Calibri"/>
                                <w:lang w:eastAsia="lt-LT"/>
                              </w:rPr>
                              <w:t>preakceleravimo</w:t>
                            </w:r>
                            <w:proofErr w:type="spellEnd"/>
                            <w:r>
                              <w:rPr>
                                <w:rFonts w:eastAsia="Calibri"/>
                                <w:lang w:eastAsia="lt-LT"/>
                              </w:rPr>
                              <w:t xml:space="preserve"> programos įgyvendinimas).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Antriniai duomenų šaltiniai: veiklos ataskaitos, galutinė veiklos ataskaita.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skaičiavimo periodiškumas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Už stebėsenos rodiklio reikšmės pasiekimą projekto vykdytojas atsiskaito teikdamas veiklos ataskaitas projekto sutartyje nustatytu periodiškumu.</w:t>
                            </w:r>
                          </w:p>
                        </w:tc>
                      </w:tr>
                      <w:tr w:rsidR="008E0800">
                        <w:trPr>
                          <w:trHeight w:val="582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 xml:space="preserve">Projekto </w:t>
                            </w:r>
                            <w:r>
                              <w:rPr>
                                <w:bCs/>
                              </w:rPr>
                              <w:t>įgyvendinimo laikotarpiu ir projekto veiklų įgyvendinimo pabaigoje</w:t>
                            </w:r>
                          </w:p>
                        </w:tc>
                      </w:tr>
                      <w:tr w:rsidR="008E0800">
                        <w:trPr>
                          <w:trHeight w:val="452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Už stebėsenos rodiklį atsakinga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įstaiga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i/>
                                <w:iCs/>
                                <w:color w:val="808080"/>
                              </w:rPr>
                            </w:pPr>
                            <w:r>
                              <w:t>Švietimo, mokslo ir sporto ministerija</w:t>
                            </w:r>
                          </w:p>
                        </w:tc>
                      </w:tr>
                      <w:tr w:rsidR="008E0800">
                        <w:trPr>
                          <w:trHeight w:val="637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Įstaigos padalinys ir kontaktinis telefono numeris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koordinavimo departamentas: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planavimo skyrius,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+370 655 03 005;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įgyvendinimo skyrius,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rPr>
                                <w:rFonts w:eastAsia="Calibri"/>
                                <w:i/>
                                <w:iCs/>
                                <w:color w:val="808080"/>
                                <w:lang w:eastAsia="lt-LT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+370 674 56 096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Kita svarbi informacija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</w:pPr>
                            <w:r>
                              <w:rPr>
                                <w:lang w:eastAsia="en-GB"/>
                              </w:rPr>
                              <w:t>2021–2027 m. IP rodiklio kodas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</w:t>
                            </w:r>
                            <w:r>
                              <w:t>P.N.2.4574.“</w:t>
                            </w:r>
                          </w:p>
                        </w:tc>
                      </w:tr>
                    </w:tbl>
                    <w:p w:rsidR="008E0800" w:rsidRDefault="00DD1D29" w:rsidP="00C17638"/>
                  </w:sdtContent>
                </w:sdt>
              </w:sdtContent>
            </w:sdt>
          </w:sdtContent>
        </w:sdt>
        <w:sdt>
          <w:sdtPr>
            <w:alias w:val="2 p."/>
            <w:tag w:val="part_266d4041250a4a73b91a342e8600ddc8"/>
            <w:id w:val="-994174911"/>
            <w:lock w:val="sdtLocked"/>
          </w:sdtPr>
          <w:sdtEndPr/>
          <w:sdtContent>
            <w:p w:rsidR="008E0800" w:rsidRDefault="00DD1D29">
              <w:pPr>
                <w:ind w:left="1636" w:hanging="360"/>
              </w:pPr>
              <w:sdt>
                <w:sdtPr>
                  <w:alias w:val="Numeris"/>
                  <w:tag w:val="nr_266d4041250a4a73b91a342e8600ddc8"/>
                  <w:id w:val="1149789971"/>
                  <w:lock w:val="sdtLocked"/>
                </w:sdtPr>
                <w:sdtEndPr/>
                <w:sdtContent>
                  <w:r w:rsidR="00C17638">
                    <w:t>2</w:t>
                  </w:r>
                </w:sdtContent>
              </w:sdt>
              <w:r w:rsidR="00C17638">
                <w:t>.</w:t>
              </w:r>
              <w:r w:rsidR="00C17638">
                <w:tab/>
                <w:t>Papildau XXXI skyriumi ir jį išdėstau taip:</w:t>
              </w:r>
            </w:p>
            <w:sdt>
              <w:sdtPr>
                <w:alias w:val="citata"/>
                <w:tag w:val="part_0c3e39b60f3742ee9c2f2da237f50d25"/>
                <w:id w:val="-172948960"/>
                <w:lock w:val="sdtLocked"/>
              </w:sdtPr>
              <w:sdtEndPr/>
              <w:sdtContent>
                <w:sdt>
                  <w:sdtPr>
                    <w:alias w:val="skyrius"/>
                    <w:tag w:val="part_ec38c69595624cc4930f2029d639bc6a"/>
                    <w:id w:val="1375267772"/>
                    <w:lock w:val="sdtLocked"/>
                  </w:sdtPr>
                  <w:sdtEndPr/>
                  <w:sdtContent>
                    <w:p w:rsidR="008E0800" w:rsidRDefault="00C17638">
                      <w:pPr>
                        <w:keepNext/>
                        <w:keepLines/>
                        <w:spacing w:line="254" w:lineRule="auto"/>
                        <w:jc w:val="center"/>
                        <w:outlineLvl w:val="1"/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c38c69595624cc4930f2029d639bc6a"/>
                          <w:id w:val="-19454514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XXXI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caps/>
                          <w:szCs w:val="24"/>
                          <w:lang w:eastAsia="lt-LT"/>
                        </w:rPr>
                        <w:t xml:space="preserve"> skyrius</w:t>
                      </w:r>
                    </w:p>
                    <w:sdt>
                      <w:sdtPr>
                        <w:alias w:val="Pavadinimas"/>
                        <w:tag w:val="title_ec38c69595624cc4930f2029d639bc6a"/>
                        <w:id w:val="-1340921586"/>
                        <w:lock w:val="sdtLocked"/>
                      </w:sdtPr>
                      <w:sdtEndPr/>
                      <w:sdtContent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Stebėsenos rodiklio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bCs/>
                              <w:i/>
                              <w:i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bCs/>
                              <w:iCs/>
                              <w:szCs w:val="24"/>
                              <w:lang w:eastAsia="lt-LT"/>
                            </w:rPr>
                            <w:t>„MENTORYSTĖS PROGRAMOS VEIKLA PASINAUDOJĘ DALYVIAI</w:t>
                          </w:r>
                          <w:r>
                            <w:rPr>
                              <w:rFonts w:eastAsia="SimSun"/>
                              <w:b/>
                              <w:caps/>
                              <w:sz w:val="28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caps/>
                              <w:szCs w:val="24"/>
                              <w:lang w:eastAsia="lt-LT"/>
                            </w:rPr>
                            <w:t>aprašymo kortelė</w:t>
                          </w:r>
                        </w:p>
                      </w:sdtContent>
                    </w:sdt>
                    <w:p w:rsidR="008E0800" w:rsidRDefault="008E0800">
                      <w:pPr>
                        <w:jc w:val="both"/>
                        <w:rPr>
                          <w:sz w:val="20"/>
                          <w:szCs w:val="24"/>
                          <w:lang w:eastAsia="lt-LT"/>
                        </w:rPr>
                      </w:pPr>
                    </w:p>
                    <w:tbl>
                      <w:tblPr>
                        <w:tblW w:w="5000" w:type="pct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62"/>
                        <w:gridCol w:w="4229"/>
                        <w:gridCol w:w="4838"/>
                      </w:tblGrid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8E0800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Kodai, pavadinimai ir aprašymas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Cs w:val="24"/>
                              </w:rPr>
                              <w:t>Mentorystės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programos veikla pasinaudoję dalyviai</w:t>
                            </w:r>
                          </w:p>
                        </w:tc>
                      </w:tr>
                      <w:tr w:rsidR="008E0800">
                        <w:trPr>
                          <w:trHeight w:val="389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skaičius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kryptis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Didėjimas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Skaitinė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Produkto rodiklis (nacionalinis)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P-12-001-01-02-01-21</w:t>
                            </w:r>
                          </w:p>
                        </w:tc>
                      </w:tr>
                      <w:tr w:rsidR="008E0800">
                        <w:trPr>
                          <w:trHeight w:val="388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Netaikoma.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paaiškinimas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,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proofErr w:type="spellStart"/>
                            <w:r>
                              <w:t>Mentorystės</w:t>
                            </w:r>
                            <w:proofErr w:type="spellEnd"/>
                            <w:r>
                              <w:t xml:space="preserve"> programa šioje stebėsenos rodiklio aprašymo kortelėje suprantama kaip kuriamų idėjų plėtojimas produktui vystyti konkrečioje laboratorijoje su mokslinių tyrimų ir eksperimentinės plėtros (toliau – MTEP) įranga ir paslaugomis ir (ar)</w:t>
                            </w:r>
                            <w:r>
                              <w:rPr>
                                <w:color w:val="C00000"/>
                              </w:rPr>
                              <w:t xml:space="preserve"> </w:t>
                            </w:r>
                            <w:r>
                              <w:t xml:space="preserve">MTEP ir inovacijų veiklas vykdančioje įmonėje (Lietuvoje ar užsienyje). </w:t>
                            </w:r>
                          </w:p>
                          <w:p w:rsidR="008E0800" w:rsidRDefault="008E0800">
                            <w:pPr>
                              <w:spacing w:line="257" w:lineRule="auto"/>
                              <w:jc w:val="both"/>
                            </w:pP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 xml:space="preserve">Programos dalyviai – </w:t>
                            </w:r>
                            <w:proofErr w:type="spellStart"/>
                            <w:r>
                              <w:t>mentorystės</w:t>
                            </w:r>
                            <w:proofErr w:type="spellEnd"/>
                            <w:r>
                              <w:t xml:space="preserve"> programoje dalyvaujančios įmonės:</w:t>
                            </w: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 xml:space="preserve">1. </w:t>
                            </w:r>
                            <w:proofErr w:type="spellStart"/>
                            <w:r>
                              <w:t>atžalinės</w:t>
                            </w:r>
                            <w:proofErr w:type="spellEnd"/>
                            <w:r>
                              <w:t xml:space="preserve"> įmonės (ne ilgiau kaip 5 metus Juridinių asmenų registre registruotos įmonės, kurių steigėjas arba vienas iš steigėjų yra mokslo ir studijų institucija (toliau – MSI) arba kurių pagrindinis tikslas – </w:t>
                            </w:r>
                            <w:proofErr w:type="spellStart"/>
                            <w:r>
                              <w:t>komercinti</w:t>
                            </w:r>
                            <w:proofErr w:type="spellEnd"/>
                            <w:r>
                              <w:t xml:space="preserve"> MSI sukurtus mokslinių tyrimų ir eksperimentinės plėtros rezultatus, ir kurios yra pasirašiusios teisių į MSI sukurtų intelektinės veiklos rezultatų nuosavybės, naudojimo ir / arba perdavimo ir iš to gautinos naudos sąlygų sutartis su MSI);</w:t>
                            </w: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 xml:space="preserve">2. labai mažos, mažos ir vidutinės įmonės, siekiančios </w:t>
                            </w:r>
                            <w:proofErr w:type="spellStart"/>
                            <w:r>
                              <w:t>komercinti</w:t>
                            </w:r>
                            <w:proofErr w:type="spellEnd"/>
                            <w:r>
                              <w:t xml:space="preserve"> MSI sukurtus MTEP rezultatus.</w:t>
                            </w:r>
                          </w:p>
                          <w:p w:rsidR="008E0800" w:rsidRDefault="008E0800">
                            <w:pPr>
                              <w:spacing w:line="257" w:lineRule="auto"/>
                              <w:jc w:val="both"/>
                            </w:pP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>Labai maža įmonė suprantama taip, kaip apibrėžta Smulkiojo ir vidutinio verslo plėtros įstatyme.</w:t>
                            </w:r>
                          </w:p>
                          <w:p w:rsidR="008E0800" w:rsidRDefault="008E0800">
                            <w:pPr>
                              <w:spacing w:line="257" w:lineRule="auto"/>
                              <w:jc w:val="both"/>
                            </w:pP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t>Maža įmonė suprantama taip, kaip apibrėžta Smulkiojo ir vidutinio verslo plėtros įstatyme.</w:t>
                            </w:r>
                          </w:p>
                          <w:p w:rsidR="008E0800" w:rsidRDefault="008E0800">
                            <w:pPr>
                              <w:spacing w:line="257" w:lineRule="auto"/>
                              <w:jc w:val="both"/>
                            </w:pP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</w:pPr>
                            <w:r>
                              <w:lastRenderedPageBreak/>
                              <w:t>Vidutinė įmonė suprantama taip, kaip ši sąvoka apibrėžta Smulkiojo ir vidutinio verslo plėtros įstatyme.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lastRenderedPageBreak/>
                              <w:t>9.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>Stebėsenos rodiklio reikšmės apskaičiavimo tipas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tabs>
                                <w:tab w:val="left" w:pos="568"/>
                              </w:tabs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Automatiškai apskaičiuojamasis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7" w:lineRule="auto"/>
                              <w:jc w:val="both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Sumuojamas </w:t>
                            </w:r>
                            <w:proofErr w:type="spellStart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mentorystės</w:t>
                            </w:r>
                            <w:proofErr w:type="spellEnd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 programa pasinaudojusių įmonių skaičius.</w:t>
                            </w:r>
                          </w:p>
                          <w:p w:rsidR="008E0800" w:rsidRDefault="008E0800">
                            <w:pPr>
                              <w:spacing w:line="257" w:lineRule="auto"/>
                              <w:jc w:val="both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</w:p>
                          <w:p w:rsidR="008E0800" w:rsidRDefault="00C17638">
                            <w:pPr>
                              <w:spacing w:line="257" w:lineRule="auto"/>
                              <w:jc w:val="both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Ta pati įmonė skaičiuojama tiek kartų, kiek kartų ji pasinaudojo </w:t>
                            </w:r>
                            <w:proofErr w:type="spellStart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mentorystės</w:t>
                            </w:r>
                            <w:proofErr w:type="spellEnd"/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 xml:space="preserve"> programa.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duomenų šaltiniai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Pirminis duomenų šaltinis – dalyvių sąrašai (suvestinės), patvirtinti įstaigos vadovo ar įgalioto asmens.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Antrinis duomenų šaltinis – veiklos ataskaitos, galutinė veiklos ataskaita.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Stebėsenos rodiklio reikšmės skaičiavimo periodiškumas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Už stebėsenos rodiklio reikšmės pasiekimą projekto vykdytojas atsiskaito teikdamas veiklos ataskaitas projekto sutartyje nustatytu periodiškumu.</w:t>
                            </w:r>
                          </w:p>
                        </w:tc>
                      </w:tr>
                      <w:tr w:rsidR="008E0800">
                        <w:trPr>
                          <w:trHeight w:val="582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Projekto veiklų įgyvendinimo laikotarpiu ir veiklų įgyvendinimo pabaigoje</w:t>
                            </w:r>
                          </w:p>
                        </w:tc>
                      </w:tr>
                      <w:tr w:rsidR="008E0800">
                        <w:trPr>
                          <w:trHeight w:val="452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Už stebėsenos rodiklį atsakinga </w:t>
                            </w: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įstaiga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i/>
                                <w:iCs/>
                                <w:color w:val="808080"/>
                              </w:rPr>
                            </w:pPr>
                            <w:r>
                              <w:t>Švietimo, mokslo ir sporto ministerija</w:t>
                            </w:r>
                          </w:p>
                        </w:tc>
                      </w:tr>
                      <w:tr w:rsidR="008E0800">
                        <w:trPr>
                          <w:trHeight w:val="637"/>
                        </w:trPr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Įstaigos padalinys ir kontaktinis telefono numeris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koordinavimo departamentas: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planavimo skyrius,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+370 655 03 005;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įgyvendinimo skyrius,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rPr>
                                <w:rFonts w:eastAsia="Calibri"/>
                                <w:i/>
                                <w:iCs/>
                                <w:color w:val="808080"/>
                                <w:lang w:eastAsia="lt-LT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+370 674 56 096</w:t>
                            </w:r>
                          </w:p>
                        </w:tc>
                      </w:tr>
                      <w:tr w:rsidR="008E0800"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219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Kita svarbi informacija</w:t>
                            </w:r>
                          </w:p>
                        </w:tc>
                        <w:tc>
                          <w:tcPr>
                            <w:tcW w:w="25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 xml:space="preserve">2021–2027 m. IP rodiklio kodas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P.N.2.4575.“</w:t>
                            </w:r>
                          </w:p>
                        </w:tc>
                      </w:tr>
                    </w:tbl>
                    <w:p w:rsidR="008E0800" w:rsidRDefault="00DD1D29">
                      <w:pPr>
                        <w:ind w:left="1636" w:hanging="360"/>
                      </w:pP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bd6003b5f6754cf98230252c683a73d1"/>
            <w:id w:val="-1037887873"/>
            <w:lock w:val="sdtLocked"/>
          </w:sdtPr>
          <w:sdtEndPr/>
          <w:sdtContent>
            <w:p w:rsidR="008E0800" w:rsidRDefault="00DD1D29">
              <w:pPr>
                <w:ind w:left="1636" w:hanging="360"/>
              </w:pPr>
              <w:sdt>
                <w:sdtPr>
                  <w:alias w:val="Numeris"/>
                  <w:tag w:val="nr_bd6003b5f6754cf98230252c683a73d1"/>
                  <w:id w:val="-1260755070"/>
                  <w:lock w:val="sdtLocked"/>
                </w:sdtPr>
                <w:sdtEndPr/>
                <w:sdtContent>
                  <w:r w:rsidR="00C17638">
                    <w:t>3</w:t>
                  </w:r>
                </w:sdtContent>
              </w:sdt>
              <w:r w:rsidR="00C17638">
                <w:t>.</w:t>
              </w:r>
              <w:r w:rsidR="00C17638">
                <w:tab/>
                <w:t>Papildau XXXII skyriumi ir jį išdėstau taip:</w:t>
              </w:r>
            </w:p>
            <w:sdt>
              <w:sdtPr>
                <w:alias w:val="citata"/>
                <w:tag w:val="part_73818f61fc8c47dda5e852f20689d4d1"/>
                <w:id w:val="-1610578220"/>
                <w:lock w:val="sdtLocked"/>
              </w:sdtPr>
              <w:sdtEndPr/>
              <w:sdtContent>
                <w:sdt>
                  <w:sdtPr>
                    <w:alias w:val="skyrius"/>
                    <w:tag w:val="part_e5b62ff2dde0484c8057d96df4756662"/>
                    <w:id w:val="754790706"/>
                    <w:lock w:val="sdtLocked"/>
                  </w:sdtPr>
                  <w:sdtEndPr/>
                  <w:sdtContent>
                    <w:p w:rsidR="008E0800" w:rsidRDefault="00C17638">
                      <w:pPr>
                        <w:keepNext/>
                        <w:keepLines/>
                        <w:spacing w:line="254" w:lineRule="auto"/>
                        <w:jc w:val="center"/>
                        <w:outlineLvl w:val="1"/>
                        <w:rPr>
                          <w:rFonts w:eastAsia="SimSun"/>
                          <w:b/>
                          <w:bCs/>
                          <w:caps/>
                          <w:lang w:eastAsia="lt-LT"/>
                        </w:rPr>
                      </w:pPr>
                      <w:r>
                        <w:rPr>
                          <w:rFonts w:eastAsia="SimSun"/>
                          <w:b/>
                          <w:bCs/>
                          <w:caps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5b62ff2dde0484c8057d96df4756662"/>
                          <w:id w:val="101164975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b/>
                              <w:bCs/>
                              <w:caps/>
                              <w:lang w:eastAsia="lt-LT"/>
                            </w:rPr>
                            <w:t>XXXII</w:t>
                          </w:r>
                        </w:sdtContent>
                      </w:sdt>
                      <w:r>
                        <w:rPr>
                          <w:rFonts w:eastAsia="SimSun"/>
                          <w:b/>
                          <w:bCs/>
                          <w:caps/>
                          <w:lang w:eastAsia="lt-LT"/>
                        </w:rPr>
                        <w:t xml:space="preserve"> SKYRIUS</w:t>
                      </w:r>
                    </w:p>
                    <w:sdt>
                      <w:sdtPr>
                        <w:alias w:val="Pavadinimas"/>
                        <w:tag w:val="title_e5b62ff2dde0484c8057d96df4756662"/>
                        <w:id w:val="-688527257"/>
                        <w:lock w:val="sdtLocked"/>
                      </w:sdtPr>
                      <w:sdtEndPr/>
                      <w:sdtContent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bCs/>
                              <w:caps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bCs/>
                              <w:caps/>
                              <w:lang w:eastAsia="lt-LT"/>
                            </w:rPr>
                            <w:t>Stebėsenos rodiklio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bCs/>
                              <w:i/>
                              <w:iCs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bCs/>
                              <w:lang w:eastAsia="lt-LT"/>
                            </w:rPr>
                            <w:t>„SURENGTOS EKSPERTINĖS INDIVIDUALIOS IR GRUPINĖS KONSULTACIJOS</w:t>
                          </w:r>
                          <w:r>
                            <w:rPr>
                              <w:rFonts w:eastAsia="SimSun"/>
                              <w:b/>
                              <w:bCs/>
                              <w:caps/>
                              <w:sz w:val="28"/>
                              <w:szCs w:val="28"/>
                              <w:lang w:eastAsia="lt-LT"/>
                            </w:rPr>
                            <w:t>“</w:t>
                          </w:r>
                        </w:p>
                        <w:p w:rsidR="008E0800" w:rsidRDefault="00C17638">
                          <w:pPr>
                            <w:keepNext/>
                            <w:keepLines/>
                            <w:spacing w:line="254" w:lineRule="auto"/>
                            <w:jc w:val="center"/>
                            <w:outlineLvl w:val="1"/>
                            <w:rPr>
                              <w:rFonts w:eastAsia="SimSun"/>
                              <w:b/>
                              <w:bCs/>
                              <w:caps/>
                              <w:lang w:eastAsia="lt-LT"/>
                            </w:rPr>
                          </w:pPr>
                          <w:r>
                            <w:rPr>
                              <w:rFonts w:eastAsia="SimSun"/>
                              <w:b/>
                              <w:bCs/>
                              <w:caps/>
                              <w:lang w:eastAsia="lt-LT"/>
                            </w:rPr>
                            <w:t>aprašymo kortelė</w:t>
                          </w:r>
                        </w:p>
                      </w:sdtContent>
                    </w:sdt>
                    <w:p w:rsidR="008E0800" w:rsidRDefault="008E0800">
                      <w:pPr>
                        <w:jc w:val="both"/>
                        <w:rPr>
                          <w:sz w:val="20"/>
                          <w:lang w:eastAsia="lt-LT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62"/>
                        <w:gridCol w:w="4229"/>
                        <w:gridCol w:w="4837"/>
                      </w:tblGrid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8E0800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Elementai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center"/>
                              <w:rPr>
                                <w:b/>
                                <w:bCs/>
                                <w:strike/>
                                <w:lang w:eastAsia="lt-LT"/>
                              </w:rPr>
                            </w:pPr>
                            <w:r>
                              <w:rPr>
                                <w:b/>
                                <w:bCs/>
                                <w:lang w:eastAsia="lt-LT"/>
                              </w:rPr>
                              <w:t>Kodai, pavadinimai ir aprašymas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pavadinimas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</w:rPr>
                              <w:t>Surengtos ekspertinės individualios ir grupinės konsultacijos</w:t>
                            </w:r>
                          </w:p>
                        </w:tc>
                      </w:tr>
                      <w:tr w:rsidR="008E0800">
                        <w:trPr>
                          <w:trHeight w:val="389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2.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matavimo vienetai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skaičius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reikšmės kryptis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Didėjimas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reikšmės tipas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Skaitinė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tipas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Produkto rodiklis (nacionalinis)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6.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kodas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P-12-001-01-02-01-22</w:t>
                            </w:r>
                          </w:p>
                        </w:tc>
                      </w:tr>
                      <w:tr w:rsidR="008E0800">
                        <w:trPr>
                          <w:trHeight w:val="388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lastRenderedPageBreak/>
                              <w:t>7.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color w:val="000000"/>
                                <w:lang w:eastAsia="lt-LT"/>
                              </w:rPr>
                              <w:t>Europos Komisijos suteiktas stebėsenos rodiklio kodas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Netaikoma.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8.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Stebėsenos rodiklio paaiškinimas, </w:t>
                            </w:r>
                            <w:r>
                              <w:rPr>
                                <w:rFonts w:eastAsia="Calibri"/>
                                <w:color w:val="000000"/>
                                <w:lang w:eastAsia="lt-LT"/>
                              </w:rPr>
                              <w:t>sąvokų apibrėžtys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Ekspertinės individualios konsultacijos šioje stebėsenos rodiklio aprašymo kortelėje suprantamos kaip pagal konkrečius atskirų įmonių poreikius ekspertų teikiamos konsultacijos, siekiant sustiprinti jų mokslo vadybos ir žinių </w:t>
                            </w:r>
                            <w:proofErr w:type="spellStart"/>
                            <w:r>
                              <w:t>komercinimo</w:t>
                            </w:r>
                            <w:proofErr w:type="spellEnd"/>
                            <w:r>
                              <w:t xml:space="preserve"> gebėjimus.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Ekspertinės grupinės konsultacijos šioje stebėsenos rodiklio aprašymo kortelėje suprantamos kaip daugeliui įmonių aktualiomis temomis ekspertų teikiamos konsultacijos tikslinei grupei (projekto dalyviams), siekiant sustiprinti jų mokslo vadybos ir žinių </w:t>
                            </w:r>
                            <w:proofErr w:type="spellStart"/>
                            <w:r>
                              <w:t>komercinimo</w:t>
                            </w:r>
                            <w:proofErr w:type="spellEnd"/>
                            <w:r>
                              <w:t xml:space="preserve"> gebėjimus.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Ekspertai šioje stebėsenos rodiklio aprašymo kortelėje suprantami kaip specialistai, teikiantys konsultacijas mokslo vadybos ir žinių </w:t>
                            </w:r>
                            <w:proofErr w:type="spellStart"/>
                            <w:r>
                              <w:t>komercinimo</w:t>
                            </w:r>
                            <w:proofErr w:type="spellEnd"/>
                            <w:r>
                              <w:t xml:space="preserve"> gebėjimų stiprinimo srityje ir kurių patirtis bei kompetencija patvirtinama atitinkamais dokumentais (pvz., CV, sertifikatai ar kt.).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Projekto dalyviai: </w:t>
                            </w: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1. </w:t>
                            </w:r>
                            <w:proofErr w:type="spellStart"/>
                            <w:r>
                              <w:t>atžalinės</w:t>
                            </w:r>
                            <w:proofErr w:type="spellEnd"/>
                            <w:r>
                              <w:t xml:space="preserve"> įmonės (ne ilgiau kaip 5 metus Juridinių asmenų registre registruotos įmonės, kurių steigėjas arba vienas iš steigėjų yra MSI arba kurių pagrindinis tikslas – </w:t>
                            </w:r>
                            <w:proofErr w:type="spellStart"/>
                            <w:r>
                              <w:t>komercinti</w:t>
                            </w:r>
                            <w:proofErr w:type="spellEnd"/>
                            <w:r>
                              <w:t xml:space="preserve"> MSI sukurtus mokslinių tyrimų ir eksperimentinės plėtros rezultatus, ir kurios yra pasirašiusios teisių į MSI sukurtų intelektinės veiklos rezultatų nuosavybės, naudojimo ir / arba perdavimo ir iš to gautinos naudos sąlygų sutartis su MSI);</w:t>
                            </w: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 xml:space="preserve">2. labai mažos, mažos ir vidutinės įmonės, siekiančios </w:t>
                            </w:r>
                            <w:proofErr w:type="spellStart"/>
                            <w:r>
                              <w:t>komercinti</w:t>
                            </w:r>
                            <w:proofErr w:type="spellEnd"/>
                            <w:r>
                              <w:t xml:space="preserve"> MSI sukurtus mokslinių tyrimų ir eksperimentinės plėtos rezultatus.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>Labai maža įmonė suprantama taip, kaip apibrėžta Smulkiojo ir vidutinio verslo plėtros įstatyme.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>Maža įmonė suprantama taip, kaip apibrėžta Smulkiojo ir vidutinio verslo plėtros įstatyme.</w:t>
                            </w:r>
                          </w:p>
                          <w:p w:rsidR="008E0800" w:rsidRDefault="008E0800">
                            <w:pPr>
                              <w:jc w:val="both"/>
                            </w:pPr>
                          </w:p>
                          <w:p w:rsidR="008E0800" w:rsidRDefault="00C17638">
                            <w:pPr>
                              <w:jc w:val="both"/>
                            </w:pPr>
                            <w:r>
                              <w:t>Vidutinė įmonė suprantama taip, kaip apibrėžta Smulkiojo ir vidutinio verslo plėtros įstatyme.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9.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rFonts w:eastAsia="Calibri"/>
                                <w:color w:val="000000"/>
                                <w:highlight w:val="yellow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color w:val="000000"/>
                                <w:lang w:eastAsia="lt-LT"/>
                              </w:rPr>
                              <w:t>Stebėsenos rodiklio reikšmės apskaičiavimo tipas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tabs>
                                <w:tab w:val="left" w:pos="568"/>
                              </w:tabs>
                              <w:spacing w:line="256" w:lineRule="auto"/>
                              <w:jc w:val="both"/>
                              <w:rPr>
                                <w:rFonts w:eastAsia="Calibri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lang w:eastAsia="lt-LT"/>
                              </w:rPr>
                              <w:t>Automatiškai apskaičiuojamasis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lastRenderedPageBreak/>
                              <w:t>10.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Stebėsenos rodiklio </w:t>
                            </w:r>
                            <w:r>
                              <w:rPr>
                                <w:rFonts w:eastAsia="Calibri"/>
                                <w:color w:val="000000"/>
                                <w:lang w:eastAsia="lt-LT"/>
                              </w:rPr>
                              <w:t xml:space="preserve">reikšmės </w:t>
                            </w:r>
                            <w:r>
                              <w:rPr>
                                <w:lang w:eastAsia="lt-LT"/>
                              </w:rPr>
                              <w:t>apskaičiavimo metodas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7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Sumuojamas surengtų grupinių ir individualių ekspertinių konsultacijų skaičius.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11.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duomenų šaltiniai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Pirminiai duomenų šaltiniai: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pirminių dokumentų sąrašą konkrečiam projektui suderina įgyvendinančioji institucija su projekto vykdytoju (pvz., konsultacijų dalyvių sąrašai, susitikimų protokolai ar kiti dokumentai, kuriais patvirtinamas grupinių ir individualių ekspertinių konsultacijų surengimo faktas).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Antriniai duomenų šaltiniai: veiklos ataskaitos, galutinė veiklos ataskaita.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12.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reikšmės skaičiavimo periodiškumas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Už stebėsenos rodiklio reikšmės pasiekimą projekto vykdytojas atsiskaito teikdamas veiklos ataskaitas projekto sutartyje nustatytu periodiškumu.</w:t>
                            </w:r>
                          </w:p>
                        </w:tc>
                      </w:tr>
                      <w:tr w:rsidR="008E0800">
                        <w:trPr>
                          <w:trHeight w:val="582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13.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Stebėsenos rodiklio pasiekimo momentas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Projekto veiklų įgyvendinimo laikotarpiu ir veiklų įgyvendinimo pabaigoje.</w:t>
                            </w:r>
                          </w:p>
                          <w:p w:rsidR="008E0800" w:rsidRDefault="008E0800">
                            <w:pPr>
                              <w:spacing w:line="256" w:lineRule="auto"/>
                            </w:pPr>
                          </w:p>
                          <w:p w:rsidR="008E0800" w:rsidRDefault="00C17638">
                            <w:pPr>
                              <w:spacing w:line="256" w:lineRule="auto"/>
                              <w:jc w:val="both"/>
                            </w:pPr>
                            <w:r>
                              <w:t>Rodiklis laikomas pasiektu, kai yra suorganizuojamas projekte numatytas grupinių ir / ar individualių ekspertinių konsultacijų skaičius bei pateikiami tai patvirtinantys dokumentai.</w:t>
                            </w:r>
                          </w:p>
                        </w:tc>
                      </w:tr>
                      <w:tr w:rsidR="008E0800">
                        <w:trPr>
                          <w:trHeight w:val="452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14.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 xml:space="preserve">Už stebėsenos rodiklį atsakinga įstaiga 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vAlign w:val="center"/>
                          </w:tcPr>
                          <w:p w:rsidR="008E0800" w:rsidRDefault="00C17638">
                            <w:pPr>
                              <w:spacing w:line="256" w:lineRule="auto"/>
                              <w:jc w:val="both"/>
                              <w:rPr>
                                <w:i/>
                                <w:iCs/>
                                <w:color w:val="808080"/>
                              </w:rPr>
                            </w:pPr>
                            <w:r>
                              <w:t>Švietimo, mokslo ir sporto ministerija</w:t>
                            </w:r>
                          </w:p>
                        </w:tc>
                      </w:tr>
                      <w:tr w:rsidR="008E0800">
                        <w:trPr>
                          <w:trHeight w:val="637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15.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Įstaigos padalinys ir kontaktinis telefono numeris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koordinavimo departamentas:</w:t>
                            </w:r>
                          </w:p>
                          <w:p w:rsidR="008E0800" w:rsidRDefault="00C17638">
                            <w:pPr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planavimo skyrius,</w:t>
                            </w:r>
                          </w:p>
                          <w:p w:rsidR="008E0800" w:rsidRDefault="00C17638">
                            <w:pPr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+370 655 03 005;</w:t>
                            </w:r>
                          </w:p>
                          <w:p w:rsidR="008E0800" w:rsidRDefault="00C17638">
                            <w:pPr>
                              <w:jc w:val="both"/>
                              <w:rPr>
                                <w:lang w:eastAsia="en-GB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Tarptautinių investicijų įgyvendinimo skyrius,</w:t>
                            </w:r>
                          </w:p>
                          <w:p w:rsidR="008E0800" w:rsidRDefault="00C17638">
                            <w:pPr>
                              <w:spacing w:line="256" w:lineRule="auto"/>
                              <w:rPr>
                                <w:rFonts w:eastAsia="Calibri"/>
                                <w:i/>
                                <w:iCs/>
                                <w:color w:val="808080"/>
                                <w:lang w:eastAsia="lt-LT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>tel. +370 674 56 096</w:t>
                            </w:r>
                          </w:p>
                        </w:tc>
                      </w:tr>
                      <w:tr w:rsidR="008E0800">
                        <w:trPr>
                          <w:trHeight w:val="300"/>
                        </w:trPr>
                        <w:tc>
                          <w:tcPr>
                            <w:tcW w:w="56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D9D9D9"/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16.</w:t>
                            </w:r>
                          </w:p>
                        </w:tc>
                        <w:tc>
                          <w:tcPr>
                            <w:tcW w:w="422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lang w:eastAsia="lt-LT"/>
                              </w:rPr>
                              <w:t>Kita svarbi informacija</w:t>
                            </w:r>
                          </w:p>
                        </w:tc>
                        <w:tc>
                          <w:tcPr>
                            <w:tcW w:w="4837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:rsidR="008E0800" w:rsidRDefault="00C17638">
                            <w:pPr>
                              <w:widowControl w:val="0"/>
                              <w:spacing w:line="256" w:lineRule="auto"/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lang w:eastAsia="en-GB"/>
                              </w:rPr>
                              <w:t xml:space="preserve">2021–2027 m. IP rodiklio kodas </w:t>
                            </w:r>
                            <w:r>
                              <w:t>P.N.2.4576.“</w:t>
                            </w:r>
                          </w:p>
                        </w:tc>
                      </w:tr>
                    </w:tbl>
                    <w:p w:rsidR="008E0800" w:rsidRDefault="00DD1D29">
                      <w:pPr>
                        <w:overflowPunct w:val="0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b72366770c048d09da6b11f96441ec6"/>
            <w:id w:val="1454984914"/>
            <w:lock w:val="sdtLocked"/>
          </w:sdtPr>
          <w:sdtEndPr/>
          <w:sdtContent>
            <w:bookmarkStart w:id="0" w:name="_GoBack" w:displacedByCustomXml="prev"/>
            <w:p w:rsidR="00DD1D29" w:rsidRDefault="00DD1D29">
              <w:pPr>
                <w:overflowPunct w:val="0"/>
                <w:textAlignment w:val="baseline"/>
              </w:pPr>
            </w:p>
            <w:p w:rsidR="00DD1D29" w:rsidRDefault="00DD1D29">
              <w:pPr>
                <w:overflowPunct w:val="0"/>
                <w:textAlignment w:val="baseline"/>
              </w:pPr>
            </w:p>
            <w:p w:rsidR="00DD1D29" w:rsidRDefault="00DD1D29">
              <w:pPr>
                <w:overflowPunct w:val="0"/>
                <w:textAlignment w:val="baseline"/>
              </w:pPr>
            </w:p>
            <w:p w:rsidR="008E0800" w:rsidRDefault="00C17638">
              <w:pPr>
                <w:overflowPunct w:val="0"/>
                <w:textAlignment w:val="baseline"/>
              </w:pPr>
              <w:r>
                <w:t xml:space="preserve">Laikinai einanti finansų ministro pareigas, </w:t>
              </w:r>
            </w:p>
            <w:p w:rsidR="008E0800" w:rsidRDefault="00C17638">
              <w:pPr>
                <w:tabs>
                  <w:tab w:val="left" w:pos="7938"/>
                </w:tabs>
                <w:overflowPunct w:val="0"/>
                <w:textAlignment w:val="baseline"/>
              </w:pPr>
              <w:r>
                <w:t>laikinai einanti švietimo, mokslo ir sporto ministro pareigas</w:t>
              </w:r>
              <w:r>
                <w:tab/>
                <w:t xml:space="preserve"> Gintarė Skaistė</w:t>
              </w:r>
            </w:p>
            <w:p w:rsidR="008E0800" w:rsidRDefault="00DD1D29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bookmarkEnd w:id="0" w:displacedByCustomXml="next"/>
          </w:sdtContent>
        </w:sdt>
      </w:sdtContent>
    </w:sdt>
    <w:sectPr w:rsidR="008E080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289" w:footer="72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0800" w:rsidRDefault="00C17638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8E0800" w:rsidRDefault="00C17638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C17638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2</w:t>
    </w:r>
    <w:r>
      <w:rPr>
        <w:sz w:val="22"/>
        <w:szCs w:val="22"/>
        <w:lang w:val="en-GB"/>
      </w:rPr>
      <w:fldChar w:fldCharType="end"/>
    </w:r>
  </w:p>
  <w:p w:rsidR="008E0800" w:rsidRDefault="008E0800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8E0800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8E0800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0800" w:rsidRDefault="00C17638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8E0800" w:rsidRDefault="00C17638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8E0800">
    <w:pPr>
      <w:tabs>
        <w:tab w:val="center" w:pos="4513"/>
        <w:tab w:val="right" w:pos="9026"/>
      </w:tabs>
      <w:spacing w:after="160" w:line="259" w:lineRule="auto"/>
      <w:rPr>
        <w:sz w:val="22"/>
        <w:szCs w:val="22"/>
        <w:lang w:val="en-GB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C17638">
    <w:pPr>
      <w:tabs>
        <w:tab w:val="center" w:pos="4680"/>
        <w:tab w:val="right" w:pos="9360"/>
      </w:tabs>
      <w:spacing w:after="160" w:line="259" w:lineRule="auto"/>
      <w:jc w:val="center"/>
      <w:rPr>
        <w:sz w:val="22"/>
        <w:szCs w:val="24"/>
        <w:lang w:val="en-GB" w:eastAsia="en-GB"/>
      </w:rPr>
    </w:pPr>
    <w:r>
      <w:rPr>
        <w:sz w:val="22"/>
        <w:szCs w:val="24"/>
        <w:lang w:val="en-GB" w:eastAsia="en-GB"/>
      </w:rPr>
      <w:fldChar w:fldCharType="begin"/>
    </w:r>
    <w:r>
      <w:rPr>
        <w:sz w:val="22"/>
        <w:szCs w:val="24"/>
        <w:lang w:val="en-GB" w:eastAsia="en-GB"/>
      </w:rPr>
      <w:instrText>PAGE   \* MERGEFORMAT</w:instrText>
    </w:r>
    <w:r>
      <w:rPr>
        <w:sz w:val="22"/>
        <w:szCs w:val="24"/>
        <w:lang w:val="en-GB" w:eastAsia="en-GB"/>
      </w:rPr>
      <w:fldChar w:fldCharType="separate"/>
    </w:r>
    <w:r w:rsidR="00DD1D29" w:rsidRPr="00DD1D29">
      <w:rPr>
        <w:noProof/>
        <w:sz w:val="22"/>
        <w:szCs w:val="24"/>
        <w:lang w:eastAsia="en-GB"/>
      </w:rPr>
      <w:t>6</w:t>
    </w:r>
    <w:r>
      <w:rPr>
        <w:sz w:val="22"/>
        <w:szCs w:val="24"/>
        <w:lang w:val="en-GB" w:eastAsia="en-GB"/>
      </w:rPr>
      <w:fldChar w:fldCharType="end"/>
    </w:r>
  </w:p>
  <w:p w:rsidR="008E0800" w:rsidRDefault="008E0800">
    <w:pPr>
      <w:tabs>
        <w:tab w:val="center" w:pos="4513"/>
        <w:tab w:val="right" w:pos="9026"/>
      </w:tabs>
      <w:spacing w:after="160" w:line="259" w:lineRule="auto"/>
      <w:jc w:val="center"/>
      <w:rPr>
        <w:sz w:val="22"/>
        <w:szCs w:val="24"/>
        <w:lang w:val="en-GB"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800" w:rsidRDefault="008E0800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172912"/>
    <w:rsid w:val="008E0800"/>
    <w:rsid w:val="00C17638"/>
    <w:rsid w:val="00DD1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6"/>
    <o:shapelayout v:ext="edit">
      <o:idmap v:ext="edit" data="1"/>
    </o:shapelayout>
  </w:shapeDefaults>
  <w:decimalSymbol w:val=","/>
  <w:listSeparator w:val=";"/>
  <w14:docId w14:val="5820CBA3"/>
  <w15:docId w15:val="{52AEB679-3FA8-4B89-AF04-C2B885A2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176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8DB1C1A8-5FE8-4DB8-882C-323D81EE7EFD}"/>
      </w:docPartPr>
      <w:docPartBody>
        <w:p w:rsidR="00217F1B" w:rsidRDefault="00523C07">
          <w:r w:rsidRPr="00C0723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3C07"/>
    <w:rsid w:val="00217F1B"/>
    <w:rsid w:val="00523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3C0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866c83b78fec411f887218f36b39d14f" PartId="f0666037b6d7404cbccfb6f214b36329">
    <Part Type="preambule" DocPartId="fd18a187bada4899b1c9edfa1a9517ca" PartId="14e082996421445eb73712e76c4270c0"/>
    <Part Type="pastraipa" DocPartId="d686b02b0cae415bb72b224a11e23dce" PartId="a0065f136f524f098bf62445bcefc1a8"/>
    <Part Type="punktas" Nr="1" Abbr="1 p." DocPartId="c7bf72cf04574eb7a48427b3d80fc94e" PartId="f28558faf79244efabecc610e823a173">
      <Part Type="citata" DocPartId="e3db705745454e6e95585ac93e79a143" PartId="80eb0d991404401ab86b27213981dd06">
        <Part Type="skyrius" Nr="30" Title="STEBĖSENOS RODIKLIO „ĮGYVENDINTOS PREAKCELERAVIMO PROGRAMOS“ APRAŠYMO KORTELĖ" DocPartId="e46c4b3c785b40e3bf28bc15c08d57e0" PartId="cc98135474754a9182443315fbeff226"/>
      </Part>
    </Part>
    <Part Type="punktas" Nr="2" Abbr="2 p." DocPartId="ea8ef895a5ee4f81848c6ae70336b06f" PartId="266d4041250a4a73b91a342e8600ddc8">
      <Part Type="citata" DocPartId="160e40c6c667488a94a210b145a24189" PartId="0c3e39b60f3742ee9c2f2da237f50d25">
        <Part Type="skyrius" Nr="31" Title="STEBĖSENOS RODIKLIO „MENTORYSTĖS PROGRAMOS VEIKLA PASINAUDOJĘ DALYVIAI“ APRAŠYMO KORTELĖ" DocPartId="f61749750639436d907c2e2f8ae42f65" PartId="ec38c69595624cc4930f2029d639bc6a"/>
      </Part>
    </Part>
    <Part Type="punktas" Nr="3" Abbr="3 p." DocPartId="b90c1d0427c0450f95655254c80eefbf" PartId="bd6003b5f6754cf98230252c683a73d1">
      <Part Type="citata" DocPartId="36b9b7aac440451b87b9f6b4f520334d" PartId="73818f61fc8c47dda5e852f20689d4d1">
        <Part Type="skyrius" Nr="32" Title="STEBĖSENOS RODIKLIO „SURENGTOS EKSPERTINĖS INDIVIDUALIOS IR GRUPINĖS KONSULTACIJOS“ APRAŠYMO KORTELĖ" DocPartId="42432bd14e234b54ac3284c1dd5937ff" PartId="e5b62ff2dde0484c8057d96df4756662"/>
      </Part>
    </Part>
    <Part Type="signatura" DocPartId="f1b4ae136a874c24bf93390c40dfa2ca" PartId="0b72366770c048d09da6b11f96441ec6"/>
  </Part>
</Parts>
</file>

<file path=customXml/itemProps1.xml><?xml version="1.0" encoding="utf-8"?>
<ds:datastoreItem xmlns:ds="http://schemas.openxmlformats.org/officeDocument/2006/customXml" ds:itemID="{0EDF6F6B-01F8-4920-A1DA-C0DD9E5569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740818-A9E0-4297-ADAC-D93653641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45CB0AF-8FEC-4539-AC84-808E602FFF0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1A0E628-082A-4B30-8463-EB6C16C58A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7628</Words>
  <Characters>4349</Characters>
  <Application>Microsoft Office Word</Application>
  <DocSecurity>0</DocSecurity>
  <Lines>36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80df2ff7-e20d-4a3d-be04-e29d46c719b6</vt:lpstr>
    </vt:vector>
  </TitlesOfParts>
  <Company/>
  <LinksUpToDate>false</LinksUpToDate>
  <CharactersWithSpaces>11954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80df2ff7-e20d-4a3d-be04-e29d46c719b6</dc:title>
  <dc:creator>Gaidamavičienė Agnė</dc:creator>
  <cp:lastModifiedBy>DZIKAITĖ Jolanta</cp:lastModifiedBy>
  <cp:revision>4</cp:revision>
  <cp:lastPrinted>2023-01-30T08:47:00Z</cp:lastPrinted>
  <dcterms:created xsi:type="dcterms:W3CDTF">2024-12-06T14:36:00Z</dcterms:created>
  <dcterms:modified xsi:type="dcterms:W3CDTF">2024-12-08T16:35:00Z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