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6c4aa362c15464caca3f4419e383b26"/>
        <w:lock w:val="sdtLocked"/>
        <w:richText/>
      </w:sdtPr>
      <w:sdtContent>
        <w:p w14:paraId="3760E380" w14:textId="77777777">
          <w:pPr>
            <w:tabs>
              <w:tab w:val="center" w:pos="4153"/>
              <w:tab w:val="right" w:pos="8306"/>
            </w:tabs>
            <w:overflowPunct w:val="0"/>
            <w:jc w:val="both"/>
            <w:textAlignment w:val="baseline"/>
            <w:rPr>
              <w:lang w:val="en-GB"/>
            </w:rPr>
          </w:pPr>
        </w:p>
        <w:p w14:paraId="31C5E672" w14:textId="65AA9EF7">
          <w:pPr>
            <w:overflowPunct w:val="0"/>
            <w:jc w:val="center"/>
            <w:textAlignment w:val="baseline"/>
          </w:pPr>
          <w:r>
            <w:rPr>
              <w:lang w:val="en-US"/>
            </w:rPr>
            <w:drawing>
              <wp:inline distT="0" distB="0" distL="0" distR="0" wp14:anchorId="5DA1461E" wp14:editId="0F0BC551">
                <wp:extent cx="1061085" cy="724535"/>
                <wp:effectExtent l="0" t="0" r="5715" b="0"/>
                <wp:docPr id="1" name="Picture 1" descr="LOGOnespalv-maz2"/>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pic:nvPicPr>
                      <pic:blipFill>
                        <a:blip r:embed="rId7"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10266B93" w14:textId="77777777">
          <w:pPr>
            <w:overflowPunct w:val="0"/>
            <w:jc w:val="both"/>
            <w:textAlignment w:val="baseline"/>
            <w:rPr>
              <w:sz w:val="16"/>
              <w:szCs w:val="16"/>
            </w:rPr>
          </w:pPr>
        </w:p>
        <w:p w14:paraId="2CF996CF" w14:textId="77777777">
          <w:pPr>
            <w:overflowPunct w:val="0"/>
            <w:jc w:val="both"/>
            <w:textAlignment w:val="baseline"/>
            <w:rPr>
              <w:sz w:val="16"/>
              <w:szCs w:val="16"/>
            </w:rPr>
          </w:pPr>
        </w:p>
        <w:p w14:paraId="7E1B43B6" w14:textId="77777777">
          <w:pPr>
            <w:overflowPunct w:val="0"/>
            <w:jc w:val="center"/>
            <w:textAlignment w:val="baseline"/>
            <w:rPr>
              <w:b/>
              <w:sz w:val="28"/>
              <w:szCs w:val="28"/>
            </w:rPr>
          </w:pPr>
          <w:r>
            <w:rPr>
              <w:b/>
              <w:sz w:val="28"/>
              <w:szCs w:val="28"/>
            </w:rPr>
            <w:t>LIETUVOS RESPUBLIKOS ŽEMĖS ŪKIO MINISTRAS</w:t>
          </w:r>
        </w:p>
        <w:p w14:paraId="77018604" w14:textId="77777777">
          <w:pPr>
            <w:overflowPunct w:val="0"/>
            <w:jc w:val="center"/>
            <w:textAlignment w:val="baseline"/>
            <w:rPr>
              <w:b/>
              <w:sz w:val="28"/>
              <w:szCs w:val="28"/>
            </w:rPr>
          </w:pPr>
        </w:p>
        <w:p w14:paraId="107F2CAF" w14:textId="77777777">
          <w:pPr>
            <w:overflowPunct w:val="0"/>
            <w:jc w:val="center"/>
            <w:textAlignment w:val="baseline"/>
            <w:rPr>
              <w:b/>
              <w:szCs w:val="24"/>
            </w:rPr>
          </w:pPr>
          <w:r>
            <w:rPr>
              <w:b/>
              <w:szCs w:val="24"/>
            </w:rPr>
            <w:t>ĮSAKYMAS</w:t>
          </w:r>
        </w:p>
        <w:p w14:paraId="6AE061F8" w14:textId="77777777">
          <w:pPr>
            <w:keepLines/>
            <w:suppressAutoHyphens/>
            <w:overflowPunct w:val="0"/>
            <w:jc w:val="center"/>
            <w:textAlignment w:val="baseline"/>
            <w:rPr>
              <w:b/>
              <w:bCs/>
              <w:caps/>
              <w:szCs w:val="24"/>
            </w:rPr>
          </w:pPr>
          <w:r>
            <w:rPr>
              <w:b/>
            </w:rPr>
            <w:t xml:space="preserve">DĖL ŽEMĖS ŪKIO MINISTRO 2021 M. VASARIO 22 D. ĮSAKYMO NR. 3D-118  „DĖL </w:t>
          </w:r>
          <w:r>
            <w:rPr>
              <w:b/>
              <w:bCs/>
              <w:szCs w:val="24"/>
            </w:rPr>
            <w:t>2021–2022 M. SUSIETOSIOS PARAMOS UŽ MĖSINIUS GALVIJUS, MĖSINES AVIS, PIENINIŲ VEISLIŲ BULIUS, PIENINES OŽKAS</w:t>
          </w:r>
        </w:p>
        <w:p w14:paraId="3D1B5C5B" w14:textId="77777777">
          <w:pPr>
            <w:keepLines/>
            <w:suppressAutoHyphens/>
            <w:overflowPunct w:val="0"/>
            <w:jc w:val="center"/>
            <w:textAlignment w:val="baseline"/>
            <w:rPr>
              <w:b/>
              <w:bCs/>
              <w:caps/>
              <w:szCs w:val="24"/>
            </w:rPr>
          </w:pPr>
          <w:r>
            <w:rPr>
              <w:b/>
              <w:bCs/>
              <w:szCs w:val="24"/>
            </w:rPr>
            <w:t xml:space="preserve">ADMINISTRAVIMO, KONTROLĖS BEI MOKĖJIMO TAISYKLIŲ </w:t>
          </w:r>
        </w:p>
        <w:p w14:paraId="6D00CF02" w14:textId="5DB2F33C">
          <w:pPr>
            <w:overflowPunct w:val="0"/>
            <w:jc w:val="center"/>
            <w:textAlignment w:val="baseline"/>
            <w:rPr>
              <w:b/>
            </w:rPr>
          </w:pPr>
          <w:r>
            <w:rPr>
              <w:b/>
            </w:rPr>
            <w:t>PATVIRTINIMO“ PAKEITIMO</w:t>
          </w:r>
        </w:p>
        <w:p w14:paraId="531282ED" w14:textId="77777777">
          <w:pPr>
            <w:overflowPunct w:val="0"/>
            <w:jc w:val="center"/>
            <w:textAlignment w:val="baseline"/>
          </w:pPr>
        </w:p>
        <w:p w14:paraId="08359A0A" w14:textId="16179DFE">
          <w:pPr>
            <w:overflowPunct w:val="0"/>
            <w:spacing w:line="360" w:lineRule="auto"/>
            <w:jc w:val="center"/>
            <w:textAlignment w:val="baseline"/>
          </w:pPr>
          <w:r>
            <w:t>2021 m. liepos 28 d. Nr. 3D-476</w:t>
          </w:r>
        </w:p>
        <w:p w14:paraId="74D89D3F" w14:textId="6BC74AD7">
          <w:pPr>
            <w:overflowPunct w:val="0"/>
            <w:jc w:val="center"/>
            <w:textAlignment w:val="baseline"/>
          </w:pPr>
          <w:r>
            <w:t>Vilnius</w:t>
          </w:r>
        </w:p>
        <w:p w14:paraId="56CC0421" w14:textId="77777777">
          <w:pPr>
            <w:overflowPunct w:val="0"/>
            <w:jc w:val="center"/>
            <w:textAlignment w:val="baseline"/>
          </w:pPr>
        </w:p>
        <w:sdt>
          <w:sdtPr>
            <w:alias w:val="1 p."/>
            <w:tag w:val="part_827337898ff14f98b8cebfbc414d337b"/>
            <w:lock w:val="sdtLocked"/>
            <w:richText/>
          </w:sdtPr>
          <w:sdtContent>
            <w:p w14:paraId="660A1AC9" w14:textId="77777777">
              <w:pPr>
                <w:tabs>
                  <w:tab w:val="left" w:pos="993"/>
                </w:tabs>
                <w:overflowPunct w:val="0"/>
                <w:spacing w:line="360" w:lineRule="auto"/>
                <w:ind w:firstLine="709"/>
                <w:jc w:val="both"/>
                <w:rPr>
                  <w:szCs w:val="24"/>
                </w:rPr>
              </w:pPr>
              <w:sdt>
                <w:sdtPr>
                  <w:alias w:val="Numeris"/>
                  <w:tag w:val="nr_827337898ff14f98b8cebfbc414d337b"/>
                  <w:lock w:val="sdtLocked"/>
                  <w:richText/>
                </w:sdtPr>
                <w:sdtContent>
                  <w:r>
                    <w:rPr>
                      <w:bCs/>
                      <w:szCs w:val="24"/>
                    </w:rPr>
                    <w:t>1</w:t>
                  </w:r>
                </w:sdtContent>
              </w:sdt>
              <w:r>
                <w:rPr>
                  <w:bCs/>
                  <w:szCs w:val="24"/>
                </w:rPr>
                <w:t xml:space="preserve">. P a k e i č i u  2021–2022 m. </w:t>
              </w:r>
              <w:r>
                <w:rPr>
                  <w:szCs w:val="24"/>
                </w:rPr>
                <w:t>susietosios paramos už mėsinius galvijus, mėsines avis, pieninių veislių bulius ir pienines ožkas administravimo, kontrolės bei mokėjimo taisykles, patvirtintas Lietuvos Respublikos žemės ūkio ministro 2021 m. vasario 22 d. įsakymu Nr. 3D-118 „Dėl 2021–2022 m. susietosios paramos už mėsinius galvijus, mėsines avis, pieninių veislių bulius ir pienines ožkas administravimo, kontrolės bei mokėjimo taisyklių patvirtinimo“:</w:t>
              </w:r>
            </w:p>
            <w:sdt>
              <w:sdtPr>
                <w:alias w:val="1.1 pp."/>
                <w:tag w:val="part_1dec0a57a87749de9baa0ff216333d9a"/>
                <w:lock w:val="sdtLocked"/>
                <w:richText/>
              </w:sdtPr>
              <w:sdtContent>
                <w:p w14:paraId="2CB282B0" w14:textId="1E650506">
                  <w:pPr>
                    <w:tabs>
                      <w:tab w:val="left" w:pos="568"/>
                      <w:tab w:val="left" w:pos="1134"/>
                    </w:tabs>
                    <w:overflowPunct w:val="0"/>
                    <w:spacing w:line="360" w:lineRule="auto"/>
                    <w:ind w:firstLine="709"/>
                    <w:jc w:val="both"/>
                    <w:textAlignment w:val="baseline"/>
                    <w:rPr>
                      <w:szCs w:val="24"/>
                    </w:rPr>
                  </w:pPr>
                  <w:sdt>
                    <w:sdtPr>
                      <w:alias w:val="Numeris"/>
                      <w:tag w:val="nr_1dec0a57a87749de9baa0ff216333d9a"/>
                      <w:lock w:val="sdtLocked"/>
                      <w:richText/>
                    </w:sdtPr>
                    <w:sdtContent>
                      <w:r>
                        <w:rPr>
                          <w:szCs w:val="24"/>
                        </w:rPr>
                        <w:t>1.1</w:t>
                      </w:r>
                    </w:sdtContent>
                  </w:sdt>
                  <w:r>
                    <w:rPr>
                      <w:szCs w:val="24"/>
                    </w:rPr>
                    <w:t>.</w:t>
                    <w:tab/>
                    <w:t>Pakeičiu 6.2 papunktį ir jį išdėstau taip:</w:t>
                  </w:r>
                </w:p>
                <w:sdt>
                  <w:sdtPr>
                    <w:alias w:val="citata"/>
                    <w:tag w:val="part_e78ef305160645f9b52fdf2812435535"/>
                    <w:lock w:val="sdtLocked"/>
                    <w:richText/>
                  </w:sdtPr>
                  <w:sdtContent>
                    <w:sdt>
                      <w:sdtPr>
                        <w:alias w:val="6.2 pp."/>
                        <w:tag w:val="part_2b32eaa819724cc596a270ab7562fc61"/>
                        <w:lock w:val="sdtLocked"/>
                        <w:richText/>
                      </w:sdtPr>
                      <w:sdtContent>
                        <w:p w14:paraId="574C6278" w14:textId="6AD5191A">
                          <w:pPr>
                            <w:overflowPunct w:val="0"/>
                            <w:spacing w:line="360" w:lineRule="auto"/>
                            <w:ind w:firstLine="709"/>
                            <w:jc w:val="both"/>
                            <w:textAlignment w:val="center"/>
                            <w:rPr>
                              <w:szCs w:val="24"/>
                            </w:rPr>
                          </w:pPr>
                          <w:r>
                            <w:rPr>
                              <w:szCs w:val="24"/>
                            </w:rPr>
                            <w:t>„</w:t>
                          </w:r>
                          <w:sdt>
                            <w:sdtPr>
                              <w:alias w:val="Numeris"/>
                              <w:tag w:val="nr_2b32eaa819724cc596a270ab7562fc61"/>
                              <w:lock w:val="sdtLocked"/>
                              <w:richText/>
                            </w:sdtPr>
                            <w:sdtContent>
                              <w:r>
                                <w:rPr>
                                  <w:szCs w:val="24"/>
                                </w:rPr>
                                <w:t>6.2</w:t>
                              </w:r>
                            </w:sdtContent>
                          </w:sdt>
                          <w:r>
                            <w:rPr>
                              <w:szCs w:val="24"/>
                            </w:rPr>
                            <w:t>. už valdoje einamaisiais metais laikotarpiu nuo vasario 1 d. iki gruodžio 31 d. nepertraukiamai išlaikytas ne mažiau nei 30</w:t>
                          </w:r>
                          <w:r>
                            <w:rPr>
                              <w:b/>
                              <w:bCs/>
                              <w:szCs w:val="24"/>
                            </w:rPr>
                            <w:t xml:space="preserve"> </w:t>
                          </w:r>
                          <w:r>
                            <w:rPr>
                              <w:szCs w:val="24"/>
                            </w:rPr>
                            <w:t xml:space="preserve">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vardu nustatyta tvarka Ūkinių gyvūnų registre (toliau – ŪGR) įregistruotas ir suženklintas ne jaunesnes kaip 60 kalendorinių dienų amžiaus</w:t>
                          </w:r>
                          <w:r>
                            <w:rPr>
                              <w:b/>
                              <w:bCs/>
                              <w:szCs w:val="24"/>
                            </w:rPr>
                            <w:t xml:space="preserve"> </w:t>
                          </w:r>
                          <w:r>
                            <w:rPr>
                              <w:szCs w:val="24"/>
                            </w:rPr>
                            <w:t xml:space="preserve"> mėsines avis ir (ar) pienines ožkas bei (ar) ne jaunesnius nei 12 mėn.</w:t>
                          </w:r>
                          <w:r>
                            <w:rPr>
                              <w:b/>
                              <w:bCs/>
                              <w:szCs w:val="24"/>
                            </w:rPr>
                            <w:t xml:space="preserve"> </w:t>
                          </w:r>
                          <w:r>
                            <w:rPr>
                              <w:szCs w:val="24"/>
                            </w:rPr>
                            <w:t>amžiaus</w:t>
                          </w:r>
                          <w:r>
                            <w:rPr>
                              <w:b/>
                              <w:bCs/>
                              <w:szCs w:val="24"/>
                            </w:rPr>
                            <w:t xml:space="preserve"> </w:t>
                          </w:r>
                          <w:r>
                            <w:rPr>
                              <w:szCs w:val="24"/>
                            </w:rPr>
                            <w:t xml:space="preserve">mėsinius galvijus ir (ar) pieninių veislių bulius. Mėsiniai galvijai ir (ar) mėsinės avys, ir (ar) pieninių veislių buliai, ir (ar) pieninės ožkos turi būti ŪGR įregistruoti iki einamųjų metų lapkričio 30 d.;“. </w:t>
                          </w:r>
                        </w:p>
                      </w:sdtContent>
                    </w:sdt>
                  </w:sdtContent>
                </w:sdt>
              </w:sdtContent>
            </w:sdt>
            <w:sdt>
              <w:sdtPr>
                <w:alias w:val="1.2 pp."/>
                <w:tag w:val="part_b2ce7d8d05b14fdba7dc1e870eba1ea8"/>
                <w:lock w:val="sdtLocked"/>
                <w:richText/>
              </w:sdtPr>
              <w:sdtContent>
                <w:p w14:paraId="286A68D7" w14:textId="77777777">
                  <w:pPr>
                    <w:overflowPunct w:val="0"/>
                    <w:spacing w:line="360" w:lineRule="auto"/>
                    <w:ind w:firstLine="709"/>
                    <w:jc w:val="both"/>
                    <w:textAlignment w:val="baseline"/>
                    <w:rPr>
                      <w:szCs w:val="24"/>
                    </w:rPr>
                  </w:pPr>
                  <w:sdt>
                    <w:sdtPr>
                      <w:alias w:val="Numeris"/>
                      <w:tag w:val="nr_b2ce7d8d05b14fdba7dc1e870eba1ea8"/>
                      <w:lock w:val="sdtLocked"/>
                      <w:richText/>
                    </w:sdtPr>
                    <w:sdtContent>
                      <w:r>
                        <w:rPr>
                          <w:szCs w:val="24"/>
                        </w:rPr>
                        <w:t>1.2</w:t>
                      </w:r>
                    </w:sdtContent>
                  </w:sdt>
                  <w:r>
                    <w:rPr>
                      <w:szCs w:val="24"/>
                    </w:rPr>
                    <w:t>. Pakeičiu 9 punktą ir jį išdėstau taip:</w:t>
                  </w:r>
                </w:p>
                <w:sdt>
                  <w:sdtPr>
                    <w:alias w:val="citata"/>
                    <w:tag w:val="part_2238eec450074b35b78c836fd93922d7"/>
                    <w:lock w:val="sdtLocked"/>
                    <w:richText/>
                  </w:sdtPr>
                  <w:sdtContent>
                    <w:sdt>
                      <w:sdtPr>
                        <w:alias w:val="9 p."/>
                        <w:tag w:val="part_b1703081a7dd4dd0b2efbc882dfe48f2"/>
                        <w:lock w:val="sdtLocked"/>
                        <w:richText/>
                      </w:sdtPr>
                      <w:sdtContent>
                        <w:p w14:paraId="1544D261" w14:textId="44584231">
                          <w:pPr>
                            <w:overflowPunct w:val="0"/>
                            <w:spacing w:line="360" w:lineRule="auto"/>
                            <w:ind w:firstLine="709"/>
                            <w:jc w:val="both"/>
                            <w:textAlignment w:val="center"/>
                            <w:rPr>
                              <w:szCs w:val="24"/>
                            </w:rPr>
                          </w:pPr>
                          <w:r>
                            <w:rPr>
                              <w:szCs w:val="24"/>
                            </w:rPr>
                            <w:t>„</w:t>
                          </w:r>
                          <w:sdt>
                            <w:sdtPr>
                              <w:alias w:val="Numeris"/>
                              <w:tag w:val="nr_b1703081a7dd4dd0b2efbc882dfe48f2"/>
                              <w:lock w:val="sdtLocked"/>
                              <w:richText/>
                            </w:sdtPr>
                            <w:sdtContent>
                              <w:r>
                                <w:rPr>
                                  <w:szCs w:val="24"/>
                                </w:rPr>
                                <w:t>9</w:t>
                              </w:r>
                            </w:sdtContent>
                          </w:sdt>
                          <w:r>
                            <w:rPr>
                              <w:szCs w:val="24"/>
                            </w:rPr>
                            <w:t>. Tikslūs nurodytų išmokų dydžiai nustatomi ne vėliau kaip iki kitų metų vasario 1</w:t>
                          </w:r>
                          <w:r>
                            <w:rPr>
                              <w:b/>
                              <w:bCs/>
                              <w:szCs w:val="24"/>
                            </w:rPr>
                            <w:t xml:space="preserve"> </w:t>
                          </w:r>
                          <w:r>
                            <w:rPr>
                              <w:szCs w:val="24"/>
                            </w:rPr>
                            <w:t xml:space="preserve">d., atskiru žemės ūkio ministro įsakymu gavus informaciją iš valstybės įmonės </w:t>
                          </w:r>
                          <w:r>
                            <w:t xml:space="preserve">Žemės ūkio informacijos ir kaimo verslo centro (toliau – </w:t>
                          </w:r>
                          <w:r>
                            <w:rPr>
                              <w:szCs w:val="24"/>
                            </w:rPr>
                            <w:t>ŽŪIKVC), nurodytą šių taisyklių 14.4 papunktyje.“</w:t>
                          </w:r>
                        </w:p>
                      </w:sdtContent>
                    </w:sdt>
                  </w:sdtContent>
                </w:sdt>
              </w:sdtContent>
            </w:sdt>
            <w:sdt>
              <w:sdtPr>
                <w:alias w:val="1.3 pp."/>
                <w:tag w:val="part_e9a25cb6cae84734860682dd8a7b46b0"/>
                <w:lock w:val="sdtLocked"/>
                <w:richText/>
              </w:sdtPr>
              <w:sdtContent>
                <w:p w14:paraId="0C4797A7" w14:textId="77777777">
                  <w:pPr>
                    <w:suppressAutoHyphens/>
                    <w:overflowPunct w:val="0"/>
                    <w:spacing w:line="360" w:lineRule="auto"/>
                    <w:ind w:firstLine="709"/>
                    <w:jc w:val="both"/>
                    <w:textAlignment w:val="baseline"/>
                    <w:rPr>
                      <w:szCs w:val="24"/>
                    </w:rPr>
                  </w:pPr>
                  <w:sdt>
                    <w:sdtPr>
                      <w:alias w:val="Numeris"/>
                      <w:tag w:val="nr_e9a25cb6cae84734860682dd8a7b46b0"/>
                      <w:lock w:val="sdtLocked"/>
                      <w:richText/>
                    </w:sdtPr>
                    <w:sdtContent>
                      <w:r>
                        <w:rPr>
                          <w:szCs w:val="24"/>
                        </w:rPr>
                        <w:t>1.3</w:t>
                      </w:r>
                    </w:sdtContent>
                  </w:sdt>
                  <w:r>
                    <w:rPr>
                      <w:szCs w:val="24"/>
                    </w:rPr>
                    <w:t xml:space="preserve">. Pakeičiu 14 punktą  ir jį išdėstau taip:</w:t>
                  </w:r>
                </w:p>
                <w:sdt>
                  <w:sdtPr>
                    <w:alias w:val="citata"/>
                    <w:tag w:val="part_ffb21558d979428588000cd0c765e2d4"/>
                    <w:lock w:val="sdtLocked"/>
                    <w:richText/>
                  </w:sdtPr>
                  <w:sdtContent>
                    <w:sdt>
                      <w:sdtPr>
                        <w:alias w:val="14 p."/>
                        <w:tag w:val="part_a1398e4aac3a4b3cafc036dec04ff36c"/>
                        <w:lock w:val="sdtLocked"/>
                        <w:richText/>
                      </w:sdtPr>
                      <w:sdtContent>
                        <w:p w14:paraId="31918EED" w14:textId="77777777">
                          <w:pPr>
                            <w:spacing w:line="360" w:lineRule="auto"/>
                            <w:ind w:firstLine="709"/>
                            <w:jc w:val="both"/>
                            <w:rPr>
                              <w:color w:val="000000"/>
                              <w:szCs w:val="24"/>
                              <w:lang w:eastAsia="lt-LT"/>
                            </w:rPr>
                          </w:pPr>
                          <w:r>
                            <w:rPr>
                              <w:color w:val="000000"/>
                              <w:sz w:val="27"/>
                              <w:szCs w:val="27"/>
                              <w:lang w:eastAsia="lt-LT"/>
                            </w:rPr>
                            <w:t>„</w:t>
                          </w:r>
                          <w:sdt>
                            <w:sdtPr>
                              <w:alias w:val="Numeris"/>
                              <w:tag w:val="nr_a1398e4aac3a4b3cafc036dec04ff36c"/>
                              <w:lock w:val="sdtLocked"/>
                              <w:richText/>
                            </w:sdtPr>
                            <w:sdtContent>
                              <w:r>
                                <w:rPr>
                                  <w:color w:val="000000"/>
                                  <w:szCs w:val="24"/>
                                  <w:lang w:eastAsia="lt-LT"/>
                                </w:rPr>
                                <w:t>14</w:t>
                              </w:r>
                            </w:sdtContent>
                          </w:sdt>
                          <w:r>
                            <w:rPr>
                              <w:color w:val="000000"/>
                              <w:szCs w:val="24"/>
                              <w:lang w:eastAsia="lt-LT"/>
                            </w:rPr>
                            <w:t>. ŽŪIKVC:</w:t>
                          </w:r>
                        </w:p>
                        <w:sdt>
                          <w:sdtPr>
                            <w:alias w:val="14.1 pp."/>
                            <w:tag w:val="part_e860435679754d3f844025a25471e3b3"/>
                            <w:lock w:val="sdtLocked"/>
                            <w:richText/>
                          </w:sdtPr>
                          <w:sdtContent>
                            <w:p w14:paraId="3824E8D9" w14:textId="77777777">
                              <w:pPr>
                                <w:overflowPunct w:val="0"/>
                                <w:spacing w:line="360" w:lineRule="auto"/>
                                <w:ind w:firstLine="709"/>
                                <w:jc w:val="both"/>
                                <w:textAlignment w:val="baseline"/>
                                <w:rPr>
                                  <w:color w:val="000000"/>
                                </w:rPr>
                              </w:pPr>
                              <w:sdt>
                                <w:sdtPr>
                                  <w:alias w:val="Numeris"/>
                                  <w:tag w:val="nr_e860435679754d3f844025a25471e3b3"/>
                                  <w:lock w:val="sdtLocked"/>
                                  <w:richText/>
                                </w:sdtPr>
                                <w:sdtContent>
                                  <w:r>
                                    <w:rPr>
                                      <w:color w:val="000000"/>
                                      <w:szCs w:val="24"/>
                                      <w:lang w:eastAsia="lt-LT"/>
                                    </w:rPr>
                                    <w:t>14.1</w:t>
                                  </w:r>
                                </w:sdtContent>
                              </w:sdt>
                              <w:r>
                                <w:rPr>
                                  <w:color w:val="000000"/>
                                  <w:szCs w:val="24"/>
                                  <w:lang w:eastAsia="lt-LT"/>
                                </w:rPr>
                                <w:t xml:space="preserve">. </w:t>
                              </w:r>
                              <w:r>
                                <w:rPr>
                                  <w:szCs w:val="24"/>
                                  <w:lang w:eastAsia="lt-LT"/>
                                </w:rPr>
                                <w:t>ne vėliau kaip</w:t>
                              </w:r>
                              <w:r>
                                <w:rPr>
                                  <w:szCs w:val="24"/>
                                </w:rPr>
                                <w:t xml:space="preserve"> iki sausio 10 d. elektroninėmis priemonėmis teikia Agentūrai duomenų apie valdos valdytojus, pretenduojančius gauti susietosios paramos išmokas už savo ir (ar) partnerių, ir (ar) šeimos narių vardu laikytus ir atitikusius taisyklėse nustatytus reikalavimus mėsinius galvijus ir (ar) mėsines avis, ir (ar) pieninių veislių bulius, ir (ar) pienines ožkas, suvestinę, </w:t>
                              </w:r>
                              <w:r>
                                <w:rPr>
                                  <w:color w:val="000000"/>
                                </w:rPr>
                                <w:t>užpildytą pagal šių taisyklių 1 priede nustatytą formą;</w:t>
                              </w:r>
                            </w:p>
                          </w:sdtContent>
                        </w:sdt>
                        <w:sdt>
                          <w:sdtPr>
                            <w:alias w:val="14.2 pp."/>
                            <w:tag w:val="part_f2dc8abca76d441ea4e606d4858f88fa"/>
                            <w:lock w:val="sdtLocked"/>
                            <w:richText/>
                          </w:sdtPr>
                          <w:sdtContent>
                            <w:p w14:paraId="7B05A2FF" w14:textId="77777777">
                              <w:pPr>
                                <w:overflowPunct w:val="0"/>
                                <w:spacing w:line="360" w:lineRule="auto"/>
                                <w:ind w:firstLine="720"/>
                                <w:jc w:val="both"/>
                                <w:textAlignment w:val="baseline"/>
                                <w:rPr>
                                  <w:color w:val="000000"/>
                                  <w:szCs w:val="24"/>
                                  <w:lang w:eastAsia="lt-LT"/>
                                </w:rPr>
                              </w:pPr>
                              <w:sdt>
                                <w:sdtPr>
                                  <w:alias w:val="Numeris"/>
                                  <w:tag w:val="nr_f2dc8abca76d441ea4e606d4858f88fa"/>
                                  <w:lock w:val="sdtLocked"/>
                                  <w:richText/>
                                </w:sdtPr>
                                <w:sdtContent>
                                  <w:r>
                                    <w:rPr>
                                      <w:color w:val="000000"/>
                                      <w:szCs w:val="24"/>
                                      <w:lang w:eastAsia="lt-LT"/>
                                    </w:rPr>
                                    <w:t>14.2</w:t>
                                  </w:r>
                                </w:sdtContent>
                              </w:sdt>
                              <w:r>
                                <w:rPr>
                                  <w:color w:val="000000"/>
                                  <w:szCs w:val="24"/>
                                  <w:lang w:eastAsia="lt-LT"/>
                                </w:rPr>
                                <w:t>. gavęs iš Agentūros šių taisyklių 15.1 papunktyje  nurodytus sąrašus, ŪGR sudaro juose nurodytiems valdų valdytojams ir (ar) partneriams, ir (ar) šeimos nariams priklausančius tinkamų paramai gauti mėsinių galvijų ir (ar) mėsinių avių, ir (ar) pieninių veislių bulių, ir (ar) pieninių ožkų sąrašus ir juos pateikia VMVT;</w:t>
                              </w:r>
                            </w:p>
                          </w:sdtContent>
                        </w:sdt>
                        <w:sdt>
                          <w:sdtPr>
                            <w:alias w:val="14.3 pp."/>
                            <w:tag w:val="part_5f09890e6dc34c65af099c7f22a62b1b"/>
                            <w:lock w:val="sdtLocked"/>
                            <w:richText/>
                          </w:sdtPr>
                          <w:sdtContent>
                            <w:p w14:paraId="224B0C7F" w14:textId="77777777">
                              <w:pPr>
                                <w:spacing w:line="360" w:lineRule="atLeast"/>
                                <w:ind w:firstLine="709"/>
                                <w:jc w:val="both"/>
                                <w:textAlignment w:val="baseline"/>
                                <w:rPr>
                                  <w:color w:val="000000"/>
                                  <w:szCs w:val="24"/>
                                  <w:lang w:eastAsia="lt-LT"/>
                                </w:rPr>
                              </w:pPr>
                              <w:sdt>
                                <w:sdtPr>
                                  <w:alias w:val="Numeris"/>
                                  <w:tag w:val="nr_5f09890e6dc34c65af099c7f22a62b1b"/>
                                  <w:lock w:val="sdtLocked"/>
                                  <w:richText/>
                                </w:sdtPr>
                                <w:sdtContent>
                                  <w:r>
                                    <w:rPr>
                                      <w:color w:val="000000"/>
                                      <w:szCs w:val="24"/>
                                      <w:lang w:eastAsia="lt-LT"/>
                                    </w:rPr>
                                    <w:t>14.3</w:t>
                                  </w:r>
                                </w:sdtContent>
                              </w:sdt>
                              <w:r>
                                <w:rPr>
                                  <w:color w:val="000000"/>
                                  <w:szCs w:val="24"/>
                                  <w:lang w:eastAsia="lt-LT"/>
                                </w:rPr>
                                <w:t>. pasibaigus einamųjų metų paraiškų teikimo laikotarpiui, per 10 d. d. savivaldybėms pateikia duomenis apie valdos valdytojus, kurie Paraiškose nepažymėjo, jog prašo skirti išmoką už visus valdoje laikomus valdos valdytojo ir (ar) partnerio, ir (ar) šeimos nario</w:t>
                              </w:r>
                              <w:r>
                                <w:rPr>
                                  <w:b/>
                                  <w:bCs/>
                                  <w:color w:val="000000"/>
                                  <w:szCs w:val="24"/>
                                  <w:lang w:eastAsia="lt-LT"/>
                                </w:rPr>
                                <w:t> </w:t>
                              </w:r>
                              <w:r>
                                <w:rPr>
                                  <w:color w:val="000000"/>
                                  <w:szCs w:val="24"/>
                                  <w:lang w:eastAsia="lt-LT"/>
                                </w:rPr>
                                <w:t>mėsinius galvijus ir (arba) mėsines avis, ir (arba) pieninių veislių bulius, ir (arba) pienines ožkas;</w:t>
                              </w:r>
                            </w:p>
                          </w:sdtContent>
                        </w:sdt>
                        <w:sdt>
                          <w:sdtPr>
                            <w:alias w:val="14.4 pp."/>
                            <w:tag w:val="part_c205658716a7479bb686b92002267421"/>
                            <w:lock w:val="sdtLocked"/>
                            <w:richText/>
                          </w:sdtPr>
                          <w:sdtContent>
                            <w:p w14:paraId="342B215B" w14:textId="77777777">
                              <w:pPr>
                                <w:overflowPunct w:val="0"/>
                                <w:spacing w:line="360" w:lineRule="auto"/>
                                <w:ind w:firstLine="709"/>
                                <w:jc w:val="both"/>
                                <w:textAlignment w:val="baseline"/>
                                <w:rPr>
                                  <w:szCs w:val="24"/>
                                </w:rPr>
                              </w:pPr>
                              <w:sdt>
                                <w:sdtPr>
                                  <w:alias w:val="Numeris"/>
                                  <w:tag w:val="nr_c205658716a7479bb686b92002267421"/>
                                  <w:lock w:val="sdtLocked"/>
                                  <w:richText/>
                                </w:sdtPr>
                                <w:sdtContent>
                                  <w:r>
                                    <w:rPr>
                                      <w:bCs/>
                                      <w:szCs w:val="24"/>
                                      <w:lang w:eastAsia="lt-LT"/>
                                    </w:rPr>
                                    <w:t>14.4</w:t>
                                  </w:r>
                                </w:sdtContent>
                              </w:sdt>
                              <w:r>
                                <w:rPr>
                                  <w:bCs/>
                                  <w:szCs w:val="24"/>
                                  <w:lang w:eastAsia="lt-LT"/>
                                </w:rPr>
                                <w:t xml:space="preserve">. gavęs iš ŽŪM iki kitų metų sausio 5 d informaciją apie </w:t>
                              </w:r>
                              <w:r>
                                <w:rPr>
                                  <w:szCs w:val="24"/>
                                </w:rPr>
                                <w:t xml:space="preserve">ES skirtas 2021–2022 m. išmokų už mėsinius galvijus, mėsines avis, pieninių veislių bulius ir pienines ožkas lėšas, apskaičiuoja </w:t>
                              </w:r>
                              <w:r>
                                <w:rPr>
                                  <w:bCs/>
                                  <w:szCs w:val="24"/>
                                  <w:lang w:eastAsia="lt-LT"/>
                                </w:rPr>
                                <w:t>išmokų</w:t>
                              </w:r>
                              <w:r>
                                <w:rPr>
                                  <w:szCs w:val="24"/>
                                </w:rPr>
                                <w:t xml:space="preserve"> už mėsinį galviją, mėsinę avį, pieninės veislės bulių ir pieninę ožką</w:t>
                              </w:r>
                              <w:r>
                                <w:rPr>
                                  <w:bCs/>
                                  <w:szCs w:val="24"/>
                                  <w:lang w:eastAsia="lt-LT"/>
                                </w:rPr>
                                <w:t xml:space="preserve"> dydžius ir iki kitų metų  sausio 20 d. </w:t>
                              </w:r>
                              <w:r>
                                <w:rPr>
                                  <w:szCs w:val="24"/>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5 pp."/>
                            <w:tag w:val="part_d8c85db1bdca40d38d512a5a2f90c885"/>
                            <w:lock w:val="sdtLocked"/>
                            <w:richText/>
                          </w:sdtPr>
                          <w:sdtContent>
                            <w:p w14:paraId="75AB62E4" w14:textId="77777777">
                              <w:pPr>
                                <w:overflowPunct w:val="0"/>
                                <w:spacing w:line="360" w:lineRule="auto"/>
                                <w:ind w:firstLine="709"/>
                                <w:jc w:val="both"/>
                                <w:textAlignment w:val="baseline"/>
                                <w:rPr>
                                  <w:color w:val="000000"/>
                                </w:rPr>
                              </w:pPr>
                              <w:sdt>
                                <w:sdtPr>
                                  <w:alias w:val="Numeris"/>
                                  <w:tag w:val="nr_d8c85db1bdca40d38d512a5a2f90c885"/>
                                  <w:lock w:val="sdtLocked"/>
                                  <w:richText/>
                                </w:sdtPr>
                                <w:sdtContent>
                                  <w:r>
                                    <w:rPr>
                                      <w:color w:val="000000"/>
                                    </w:rPr>
                                    <w:t>14.5</w:t>
                                  </w:r>
                                </w:sdtContent>
                              </w:sdt>
                              <w:r>
                                <w:rPr>
                                  <w:color w:val="000000"/>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 duomenų apie</w:t>
                              </w:r>
                              <w:r>
                                <w:rPr>
                                  <w:b/>
                                  <w:bCs/>
                                  <w:color w:val="000000"/>
                                </w:rPr>
                                <w:t xml:space="preserve"> </w:t>
                              </w:r>
                              <w:r>
                                <w:rPr>
                                  <w:color w:val="000000"/>
                                </w:rPr>
                                <w:t xml:space="preserve"> valdos</w:t>
                              </w:r>
                              <w:r>
                                <w:rPr>
                                  <w:b/>
                                  <w:bCs/>
                                  <w:color w:val="000000"/>
                                </w:rPr>
                                <w:t xml:space="preserve"> </w:t>
                              </w:r>
                              <w:r>
                                <w:rPr>
                                  <w:color w:val="000000"/>
                                </w:rPr>
                                <w:t>valdytojams apskaičiuotas susietosios paramos išmokų sumas už savo ir (ar) partnerių, ir (ar) šeimos narių vardu laikytus ir atitikusius taisyklėse nustatytus reikalavimus mėsinius galvijus ir (ar) mėsines avis, ir (ar) pieninių veislių bulius, ir (ar) pienines ožkas, suvestinę, užpildytą pagal šių taisyklių 2 priede nustatytą formą;</w:t>
                              </w:r>
                            </w:p>
                          </w:sdtContent>
                        </w:sdt>
                        <w:sdt>
                          <w:sdtPr>
                            <w:alias w:val="14.6 pp."/>
                            <w:tag w:val="part_a9d99376211a47a6ab5235bb30f3da56"/>
                            <w:lock w:val="sdtLocked"/>
                            <w:richText/>
                          </w:sdtPr>
                          <w:sdtContent>
                            <w:p w14:paraId="4AFDC5EE" w14:textId="77777777">
                              <w:pPr>
                                <w:overflowPunct w:val="0"/>
                                <w:spacing w:line="360" w:lineRule="auto"/>
                                <w:ind w:firstLine="709"/>
                                <w:jc w:val="both"/>
                                <w:textAlignment w:val="baseline"/>
                                <w:rPr>
                                  <w:strike/>
                                  <w:szCs w:val="24"/>
                                </w:rPr>
                              </w:pPr>
                              <w:sdt>
                                <w:sdtPr>
                                  <w:alias w:val="Numeris"/>
                                  <w:tag w:val="nr_a9d99376211a47a6ab5235bb30f3da56"/>
                                  <w:lock w:val="sdtLocked"/>
                                  <w:richText/>
                                </w:sdtPr>
                                <w:sdtContent>
                                  <w:r>
                                    <w:rPr>
                                      <w:color w:val="000000"/>
                                    </w:rPr>
                                    <w:t>14.6</w:t>
                                  </w:r>
                                </w:sdtContent>
                              </w:sdt>
                              <w:r>
                                <w:rPr>
                                  <w:color w:val="000000"/>
                                </w:rPr>
                                <w:t>. per 5 d. d. nuo šių taisyklių 14.5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w:t>
                              </w:r>
                            </w:p>
                          </w:sdtContent>
                        </w:sdt>
                        <w:sdt>
                          <w:sdtPr>
                            <w:alias w:val="14.7 pp."/>
                            <w:tag w:val="part_9b769cc6ac134dcaad0624538cfcfe51"/>
                            <w:lock w:val="sdtLocked"/>
                            <w:richText/>
                          </w:sdtPr>
                          <w:sdtContent>
                            <w:p w14:paraId="049F141B" w14:textId="77777777">
                              <w:pPr>
                                <w:tabs>
                                  <w:tab w:val="left" w:pos="851"/>
                                  <w:tab w:val="left" w:pos="993"/>
                                </w:tabs>
                                <w:overflowPunct w:val="0"/>
                                <w:spacing w:line="360" w:lineRule="auto"/>
                                <w:ind w:firstLine="709"/>
                                <w:jc w:val="both"/>
                                <w:textAlignment w:val="baseline"/>
                                <w:rPr>
                                  <w:iCs/>
                                  <w:szCs w:val="24"/>
                                  <w:lang w:eastAsia="lt-LT"/>
                                </w:rPr>
                              </w:pPr>
                              <w:sdt>
                                <w:sdtPr>
                                  <w:alias w:val="Numeris"/>
                                  <w:tag w:val="nr_9b769cc6ac134dcaad0624538cfcfe51"/>
                                  <w:lock w:val="sdtLocked"/>
                                  <w:richText/>
                                </w:sdtPr>
                                <w:sdtContent>
                                  <w:r>
                                    <w:t>14.7</w:t>
                                  </w:r>
                                </w:sdtContent>
                              </w:sdt>
                              <w:r>
                                <w:t xml:space="preserve">. el. priemonėmis perduoda Agentūrai VMVT teritorinių padalinių atliktų </w:t>
                              </w:r>
                              <w:r>
                                <w:rPr>
                                  <w:szCs w:val="24"/>
                                </w:rPr>
                                <w:t>valdų valdytojų</w:t>
                              </w:r>
                              <w:r>
                                <w:rPr>
                                  <w:iCs/>
                                  <w:szCs w:val="24"/>
                                  <w:lang w:eastAsia="lt-LT"/>
                                </w:rPr>
                                <w:t xml:space="preserve"> ir (ar) partnerių, ir (ar) šeimos narių</w:t>
                              </w:r>
                              <w:r>
                                <w:t xml:space="preserve"> laikomų mėsinių galvijų ir (ar) mėsinių avių, ir (ar) pieninių veislių bulių, ir (ar) pieninių ožkų patikrų vietoje duomenis.</w:t>
                              </w:r>
                              <w:r>
                                <w:rPr>
                                  <w:szCs w:val="24"/>
                                </w:rPr>
                                <w:t>“</w:t>
                              </w:r>
                            </w:p>
                          </w:sdtContent>
                        </w:sdt>
                      </w:sdtContent>
                    </w:sdt>
                  </w:sdtContent>
                </w:sdt>
              </w:sdtContent>
            </w:sdt>
            <w:sdt>
              <w:sdtPr>
                <w:alias w:val="1.4 pp."/>
                <w:tag w:val="part_05222087a67b4050ad17b6f71c187ac3"/>
                <w:lock w:val="sdtLocked"/>
                <w:richText/>
              </w:sdtPr>
              <w:sdtContent>
                <w:p w14:paraId="65D2FEB6" w14:textId="77777777">
                  <w:pPr>
                    <w:overflowPunct w:val="0"/>
                    <w:spacing w:line="360" w:lineRule="auto"/>
                    <w:ind w:firstLine="709"/>
                    <w:jc w:val="both"/>
                    <w:textAlignment w:val="baseline"/>
                  </w:pPr>
                  <w:sdt>
                    <w:sdtPr>
                      <w:alias w:val="Numeris"/>
                      <w:tag w:val="nr_05222087a67b4050ad17b6f71c187ac3"/>
                      <w:lock w:val="sdtLocked"/>
                      <w:richText/>
                    </w:sdtPr>
                    <w:sdtContent>
                      <w:r>
                        <w:t>1.4</w:t>
                      </w:r>
                    </w:sdtContent>
                  </w:sdt>
                  <w:r>
                    <w:t>.</w:t>
                  </w:r>
                  <w:r>
                    <w:rPr>
                      <w:szCs w:val="24"/>
                    </w:rPr>
                    <w:t xml:space="preserve"> Pakeičiu 15.1 papunktį ir jį išdėstau taip:</w:t>
                  </w:r>
                </w:p>
                <w:sdt>
                  <w:sdtPr>
                    <w:alias w:val="citata"/>
                    <w:tag w:val="part_9317093995ed4a36821bf3d21a851484"/>
                    <w:lock w:val="sdtLocked"/>
                    <w:richText/>
                  </w:sdtPr>
                  <w:sdtContent>
                    <w:sdt>
                      <w:sdtPr>
                        <w:alias w:val="15.1 pp."/>
                        <w:tag w:val="part_591cde88f56d46ab9cc7435b65f076e4"/>
                        <w:lock w:val="sdtLocked"/>
                        <w:richText/>
                      </w:sdtPr>
                      <w:sdtContent>
                        <w:p w14:paraId="6A828114" w14:textId="5389D407">
                          <w:pPr>
                            <w:suppressAutoHyphens/>
                            <w:overflowPunct w:val="0"/>
                            <w:spacing w:line="360" w:lineRule="auto"/>
                            <w:ind w:firstLine="709"/>
                            <w:jc w:val="both"/>
                            <w:textAlignment w:val="baseline"/>
                            <w:rPr>
                              <w:bCs/>
                              <w:iCs/>
                              <w:szCs w:val="24"/>
                              <w:lang w:eastAsia="lt-LT"/>
                            </w:rPr>
                          </w:pPr>
                          <w:r>
                            <w:rPr>
                              <w:szCs w:val="24"/>
                            </w:rPr>
                            <w:t>„</w:t>
                          </w:r>
                          <w:sdt>
                            <w:sdtPr>
                              <w:alias w:val="Numeris"/>
                              <w:tag w:val="nr_591cde88f56d46ab9cc7435b65f076e4"/>
                              <w:lock w:val="sdtLocked"/>
                              <w:richText/>
                            </w:sdtPr>
                            <w:sdtContent>
                              <w:r>
                                <w:t>15.1</w:t>
                              </w:r>
                            </w:sdtContent>
                          </w:sdt>
                          <w:r>
                            <w:t>. iki einamųjų metų vasario 1 d. sudaro patikrai vietoje atrinktų valdų valdytojų</w:t>
                          </w:r>
                          <w:r>
                            <w:rPr>
                              <w:lang w:eastAsia="lt-LT"/>
                            </w:rPr>
                            <w:t xml:space="preserve">, </w:t>
                          </w:r>
                          <w:r>
                            <w:rPr>
                              <w:szCs w:val="24"/>
                            </w:rPr>
                            <w:t xml:space="preserve">jų partnerių ir šeimos narių, </w:t>
                          </w:r>
                          <w:r>
                            <w:rPr>
                              <w:lang w:eastAsia="lt-LT"/>
                            </w:rPr>
                            <w:t>laikančių mėsinius galvijus ir (ar) mėsines avis, ir (ar) pieninių veislių bulius, ir (ar) pienines ožkas, sąrašą ir jį pateikia ŽŪIKVC ir</w:t>
                          </w:r>
                          <w:r>
                            <w:t xml:space="preserve"> </w:t>
                          </w:r>
                          <w:r>
                            <w:rPr>
                              <w:lang w:eastAsia="lt-LT"/>
                            </w:rPr>
                            <w:t>VMVT. Papildomas sąrašas pateikiamas ne vėliau kaip iki einamųjų metų liepos 30 d. Prireikus atlikti papildomas patikras vietoje nuo einamųjų metų rugsėjo 1 d., teikia papildomus sąrašus pagal poreikį</w:t>
                          </w:r>
                          <w:r>
                            <w:rPr>
                              <w:bCs/>
                              <w:iCs/>
                              <w:szCs w:val="24"/>
                              <w:lang w:eastAsia="lt-LT"/>
                            </w:rPr>
                            <w:t>;</w:t>
                          </w:r>
                          <w:r>
                            <w:rPr>
                              <w:szCs w:val="24"/>
                            </w:rPr>
                            <w:t>“.</w:t>
                          </w:r>
                          <w:r>
                            <w:rPr>
                              <w:bCs/>
                              <w:iCs/>
                              <w:szCs w:val="24"/>
                              <w:lang w:eastAsia="lt-LT"/>
                            </w:rPr>
                            <w:t xml:space="preserve"> </w:t>
                          </w:r>
                        </w:p>
                      </w:sdtContent>
                    </w:sdt>
                  </w:sdtContent>
                </w:sdt>
              </w:sdtContent>
            </w:sdt>
            <w:sdt>
              <w:sdtPr>
                <w:alias w:val="1.5 pp."/>
                <w:tag w:val="part_58c0533dfd824c29af50ae82bacdd079"/>
                <w:lock w:val="sdtLocked"/>
                <w:richText/>
              </w:sdtPr>
              <w:sdtContent>
                <w:p w14:paraId="2B9ECADD" w14:textId="77777777">
                  <w:pPr>
                    <w:suppressAutoHyphens/>
                    <w:overflowPunct w:val="0"/>
                    <w:spacing w:line="360" w:lineRule="auto"/>
                    <w:ind w:firstLine="709"/>
                    <w:jc w:val="both"/>
                    <w:textAlignment w:val="baseline"/>
                    <w:rPr>
                      <w:bCs/>
                      <w:iCs/>
                      <w:szCs w:val="24"/>
                      <w:lang w:eastAsia="lt-LT"/>
                    </w:rPr>
                  </w:pPr>
                  <w:sdt>
                    <w:sdtPr>
                      <w:alias w:val="Numeris"/>
                      <w:tag w:val="nr_58c0533dfd824c29af50ae82bacdd079"/>
                      <w:lock w:val="sdtLocked"/>
                      <w:richText/>
                    </w:sdtPr>
                    <w:sdtContent>
                      <w:r>
                        <w:rPr>
                          <w:bCs/>
                          <w:iCs/>
                          <w:szCs w:val="24"/>
                          <w:lang w:eastAsia="lt-LT"/>
                        </w:rPr>
                        <w:t>1.5</w:t>
                      </w:r>
                    </w:sdtContent>
                  </w:sdt>
                  <w:r>
                    <w:rPr>
                      <w:bCs/>
                      <w:iCs/>
                      <w:szCs w:val="24"/>
                      <w:lang w:eastAsia="lt-LT"/>
                    </w:rPr>
                    <w:t xml:space="preserve">. </w:t>
                  </w:r>
                  <w:r>
                    <w:rPr>
                      <w:szCs w:val="24"/>
                    </w:rPr>
                    <w:t>Pakeičiu 16.1 papunktį ir jį išdėstau taip:</w:t>
                  </w:r>
                </w:p>
                <w:sdt>
                  <w:sdtPr>
                    <w:alias w:val="citata"/>
                    <w:tag w:val="part_7d856a2a48f14fc5810be6e1f8b20497"/>
                    <w:lock w:val="sdtLocked"/>
                    <w:richText/>
                  </w:sdtPr>
                  <w:sdtContent>
                    <w:sdt>
                      <w:sdtPr>
                        <w:alias w:val="16.1 pp."/>
                        <w:tag w:val="part_c8ef17d733c140ba9c68eb6b22d138fd"/>
                        <w:lock w:val="sdtLocked"/>
                        <w:richText/>
                      </w:sdtPr>
                      <w:sdtContent>
                        <w:p w14:paraId="05D937A9" w14:textId="77777777">
                          <w:pPr>
                            <w:suppressAutoHyphens/>
                            <w:overflowPunct w:val="0"/>
                            <w:spacing w:line="360" w:lineRule="auto"/>
                            <w:ind w:firstLine="709"/>
                            <w:jc w:val="both"/>
                            <w:textAlignment w:val="center"/>
                            <w:rPr>
                              <w:szCs w:val="24"/>
                            </w:rPr>
                          </w:pPr>
                          <w:r>
                            <w:rPr>
                              <w:szCs w:val="24"/>
                            </w:rPr>
                            <w:t>„</w:t>
                          </w:r>
                          <w:sdt>
                            <w:sdtPr>
                              <w:alias w:val="Numeris"/>
                              <w:tag w:val="nr_c8ef17d733c140ba9c68eb6b22d138fd"/>
                              <w:lock w:val="sdtLocked"/>
                              <w:richText/>
                            </w:sdtPr>
                            <w:sdtContent>
                              <w:r>
                                <w:rPr>
                                  <w:szCs w:val="24"/>
                                </w:rPr>
                                <w:t>16.1</w:t>
                              </w:r>
                            </w:sdtContent>
                          </w:sdt>
                          <w:r>
                            <w:rPr>
                              <w:szCs w:val="24"/>
                            </w:rPr>
                            <w:t>. gavusi šių taisyklių 14.2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p>
                      </w:sdtContent>
                    </w:sdt>
                  </w:sdtContent>
                </w:sdt>
              </w:sdtContent>
            </w:sdt>
            <w:sdt>
              <w:sdtPr>
                <w:alias w:val="1.6 pp."/>
                <w:tag w:val="part_f0521b69c3ee4545bab066f42ca8acd1"/>
                <w:lock w:val="sdtLocked"/>
                <w:richText/>
              </w:sdtPr>
              <w:sdtContent>
                <w:p w14:paraId="79390AC9" w14:textId="77777777">
                  <w:pPr>
                    <w:suppressAutoHyphens/>
                    <w:overflowPunct w:val="0"/>
                    <w:spacing w:line="360" w:lineRule="auto"/>
                    <w:ind w:firstLine="709"/>
                    <w:jc w:val="both"/>
                    <w:textAlignment w:val="center"/>
                    <w:rPr>
                      <w:szCs w:val="24"/>
                    </w:rPr>
                  </w:pPr>
                  <w:sdt>
                    <w:sdtPr>
                      <w:alias w:val="Numeris"/>
                      <w:tag w:val="nr_f0521b69c3ee4545bab066f42ca8acd1"/>
                      <w:lock w:val="sdtLocked"/>
                      <w:richText/>
                    </w:sdtPr>
                    <w:sdtContent>
                      <w:r>
                        <w:rPr>
                          <w:szCs w:val="24"/>
                        </w:rPr>
                        <w:t>1.6</w:t>
                      </w:r>
                    </w:sdtContent>
                  </w:sdt>
                  <w:r>
                    <w:rPr>
                      <w:szCs w:val="24"/>
                    </w:rPr>
                    <w:t>. Pripažįstu netekusiu galios 29 punktą.</w:t>
                  </w:r>
                </w:p>
              </w:sdtContent>
            </w:sdt>
            <w:sdt>
              <w:sdtPr>
                <w:alias w:val="1.7 pp."/>
                <w:tag w:val="part_cebc1b4587d14771a3aca4542d682d5c"/>
                <w:lock w:val="sdtLocked"/>
                <w:richText/>
              </w:sdtPr>
              <w:sdtContent>
                <w:p w14:paraId="1C5FAA4C" w14:textId="4F9F42DF">
                  <w:pPr>
                    <w:suppressAutoHyphens/>
                    <w:overflowPunct w:val="0"/>
                    <w:spacing w:line="360" w:lineRule="auto"/>
                    <w:ind w:firstLine="709"/>
                    <w:jc w:val="both"/>
                    <w:textAlignment w:val="center"/>
                    <w:rPr>
                      <w:szCs w:val="24"/>
                    </w:rPr>
                  </w:pPr>
                  <w:sdt>
                    <w:sdtPr>
                      <w:alias w:val="Numeris"/>
                      <w:tag w:val="nr_cebc1b4587d14771a3aca4542d682d5c"/>
                      <w:lock w:val="sdtLocked"/>
                      <w:richText/>
                    </w:sdtPr>
                    <w:sdtContent>
                      <w:r>
                        <w:rPr>
                          <w:szCs w:val="24"/>
                        </w:rPr>
                        <w:t>1.7</w:t>
                      </w:r>
                    </w:sdtContent>
                  </w:sdt>
                  <w:r>
                    <w:rPr>
                      <w:szCs w:val="24"/>
                    </w:rPr>
                    <w:t>. Papildau 1 priedu (pridedama).</w:t>
                  </w:r>
                </w:p>
              </w:sdtContent>
            </w:sdt>
            <w:sdt>
              <w:sdtPr>
                <w:alias w:val="1.8 pp."/>
                <w:tag w:val="part_2da4f77cd7034966b3bee6c1974e6e4b"/>
                <w:lock w:val="sdtLocked"/>
                <w:richText/>
              </w:sdtPr>
              <w:sdtContent>
                <w:p w14:paraId="1D14E108" w14:textId="0EC9B9B7">
                  <w:pPr>
                    <w:suppressAutoHyphens/>
                    <w:overflowPunct w:val="0"/>
                    <w:spacing w:line="360" w:lineRule="auto"/>
                    <w:ind w:firstLine="709"/>
                    <w:jc w:val="both"/>
                    <w:textAlignment w:val="center"/>
                    <w:rPr>
                      <w:szCs w:val="24"/>
                    </w:rPr>
                  </w:pPr>
                  <w:sdt>
                    <w:sdtPr>
                      <w:alias w:val="Numeris"/>
                      <w:tag w:val="nr_2da4f77cd7034966b3bee6c1974e6e4b"/>
                      <w:lock w:val="sdtLocked"/>
                      <w:richText/>
                    </w:sdtPr>
                    <w:sdtContent>
                      <w:r>
                        <w:rPr>
                          <w:szCs w:val="24"/>
                        </w:rPr>
                        <w:t>1.8</w:t>
                      </w:r>
                    </w:sdtContent>
                  </w:sdt>
                  <w:r>
                    <w:rPr>
                      <w:szCs w:val="24"/>
                    </w:rPr>
                    <w:t>. Priedą laikau 2 priedu.</w:t>
                  </w:r>
                </w:p>
              </w:sdtContent>
            </w:sdt>
            <w:sdt>
              <w:sdtPr>
                <w:alias w:val="1.9 pp."/>
                <w:tag w:val="part_3fb0361376cf48c7a0b2938d6d58335c"/>
                <w:lock w:val="sdtLocked"/>
                <w:richText/>
              </w:sdtPr>
              <w:sdtContent>
                <w:p w14:paraId="4509A4F5" w14:textId="77777777">
                  <w:pPr>
                    <w:suppressAutoHyphens/>
                    <w:overflowPunct w:val="0"/>
                    <w:spacing w:line="360" w:lineRule="auto"/>
                    <w:ind w:firstLine="709"/>
                    <w:jc w:val="both"/>
                    <w:textAlignment w:val="center"/>
                    <w:rPr>
                      <w:szCs w:val="24"/>
                    </w:rPr>
                  </w:pPr>
                  <w:sdt>
                    <w:sdtPr>
                      <w:alias w:val="Numeris"/>
                      <w:tag w:val="nr_3fb0361376cf48c7a0b2938d6d58335c"/>
                      <w:lock w:val="sdtLocked"/>
                      <w:richText/>
                    </w:sdtPr>
                    <w:sdtContent>
                      <w:r>
                        <w:rPr>
                          <w:szCs w:val="24"/>
                        </w:rPr>
                        <w:t>1.9</w:t>
                      </w:r>
                    </w:sdtContent>
                  </w:sdt>
                  <w:r>
                    <w:rPr>
                      <w:szCs w:val="24"/>
                    </w:rPr>
                    <w:t>. Pakeičiu 2 priedą ir jį išdėstau nauja redakcija (pridedama).</w:t>
                  </w:r>
                </w:p>
              </w:sdtContent>
            </w:sdt>
          </w:sdtContent>
        </w:sdt>
        <w:sdt>
          <w:sdtPr>
            <w:alias w:val="2 p."/>
            <w:tag w:val="part_bea646d26ee141e68c45169f3fc95307"/>
            <w:lock w:val="sdtLocked"/>
            <w:richText/>
          </w:sdtPr>
          <w:sdtContent>
            <w:p w14:paraId="1E0A158F" w14:textId="77777777">
              <w:pPr>
                <w:tabs>
                  <w:tab w:val="left" w:pos="1134"/>
                </w:tabs>
                <w:spacing w:line="360" w:lineRule="auto"/>
                <w:ind w:firstLine="709"/>
                <w:jc w:val="both"/>
                <w:rPr>
                  <w:color w:val="000000"/>
                  <w:szCs w:val="24"/>
                  <w:lang w:eastAsia="lt-LT"/>
                </w:rPr>
              </w:pPr>
              <w:sdt>
                <w:sdtPr>
                  <w:alias w:val="Numeris"/>
                  <w:tag w:val="nr_bea646d26ee141e68c45169f3fc95307"/>
                  <w:lock w:val="sdtLocked"/>
                  <w:richText/>
                </w:sdtPr>
                <w:sdtContent>
                  <w:r>
                    <w:rPr>
                      <w:rFonts w:ascii="EUAlbertina" w:hAnsi="EUAlbertina" w:cs="EUAlbertina"/>
                      <w:color w:val="000000"/>
                      <w:szCs w:val="24"/>
                      <w:lang w:eastAsia="lt-LT"/>
                    </w:rPr>
                    <w:t>2</w:t>
                  </w:r>
                </w:sdtContent>
              </w:sdt>
              <w:r>
                <w:rPr>
                  <w:rFonts w:ascii="EUAlbertina" w:hAnsi="EUAlbertina" w:cs="EUAlbertina"/>
                  <w:color w:val="000000"/>
                  <w:szCs w:val="24"/>
                  <w:lang w:eastAsia="lt-LT"/>
                </w:rPr>
                <w:t xml:space="preserve">. N u s t a t a u, kad šio įsakymo 1.1 papunktis taikomas </w:t>
              </w:r>
              <w:r>
                <w:rPr>
                  <w:color w:val="000000"/>
                  <w:szCs w:val="24"/>
                  <w:lang w:eastAsia="lt-LT"/>
                </w:rPr>
                <w:t>paramos už žemės ūkio naudmenas ir kitus plotus bei gyvulius paraiškoms, teikiamoms</w:t>
              </w:r>
              <w:r>
                <w:rPr>
                  <w:rFonts w:ascii="EUAlbertina" w:hAnsi="EUAlbertina" w:cs="EUAlbertina"/>
                  <w:color w:val="000000"/>
                  <w:szCs w:val="24"/>
                  <w:lang w:eastAsia="lt-LT"/>
                </w:rPr>
                <w:t xml:space="preserve"> nuo 2022 m.</w:t>
              </w:r>
            </w:p>
            <w:p w14:paraId="4A13F48C" w14:textId="77777777">
              <w:pPr>
                <w:overflowPunct w:val="0"/>
                <w:spacing w:line="360" w:lineRule="auto"/>
                <w:jc w:val="both"/>
                <w:textAlignment w:val="baseline"/>
              </w:pPr>
            </w:p>
            <w:p w14:paraId="7A998B94" w14:textId="77777777">
              <w:pPr>
                <w:overflowPunct w:val="0"/>
                <w:spacing w:line="360" w:lineRule="auto"/>
                <w:jc w:val="both"/>
                <w:textAlignment w:val="baseline"/>
              </w:pPr>
            </w:p>
            <w:p w14:paraId="6F8C9C1B" w14:textId="77777777">
              <w:pPr>
                <w:overflowPunct w:val="0"/>
                <w:spacing w:line="360" w:lineRule="auto"/>
                <w:jc w:val="both"/>
                <w:textAlignment w:val="baseline"/>
              </w:pPr>
            </w:p>
          </w:sdtContent>
        </w:sdt>
        <w:sdt>
          <w:sdtPr>
            <w:alias w:val="signatura"/>
            <w:tag w:val="part_238449ccc82649438dc1ea89aaa57e8b"/>
            <w:lock w:val="sdtLocked"/>
            <w:richText/>
          </w:sdtPr>
          <w:sdtContent>
            <w:p w14:paraId="004DB505" w14:textId="24FFFC55">
              <w:pPr>
                <w:tabs>
                  <w:tab w:val="left" w:pos="7088"/>
                </w:tabs>
                <w:overflowPunct w:val="0"/>
                <w:spacing w:line="360" w:lineRule="auto"/>
                <w:jc w:val="both"/>
                <w:textAlignment w:val="baseline"/>
              </w:pPr>
              <w:r>
                <w:t xml:space="preserve">Žemės ūkio ministras </w:t>
                <w:tab/>
                <w:t xml:space="preserve"> Kęstutis Navickas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EA4506" w14:textId="77777777">
      <w:pPr>
        <w:overflowPunct w:val="0"/>
        <w:jc w:val="both"/>
        <w:textAlignment w:val="baseline"/>
        <w:rPr>
          <w:lang w:val="en-GB"/>
        </w:rPr>
      </w:pPr>
      <w:r>
        <w:rPr>
          <w:lang w:val="en-GB"/>
        </w:rPr>
        <w:separator/>
      </w:r>
    </w:p>
  </w:endnote>
  <w:endnote w:type="continuationSeparator" w:id="0">
    <w:p w14:paraId="3DFB5D36"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952E4"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28989A"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C4D5F"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29358B" w14:textId="77777777">
      <w:pPr>
        <w:overflowPunct w:val="0"/>
        <w:jc w:val="both"/>
        <w:textAlignment w:val="baseline"/>
        <w:rPr>
          <w:lang w:val="en-GB"/>
        </w:rPr>
      </w:pPr>
      <w:r>
        <w:rPr>
          <w:lang w:val="en-GB"/>
        </w:rPr>
        <w:separator/>
      </w:r>
    </w:p>
  </w:footnote>
  <w:footnote w:type="continuationSeparator" w:id="0">
    <w:p w14:paraId="6C3AD5AD"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91FF8"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1F4D51" w14:textId="219117A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3</w:t>
    </w:r>
    <w:r>
      <w:rPr>
        <w:lang w:val="en-GB"/>
      </w:rPr>
      <w:fldChar w:fldCharType="end"/>
    </w:r>
  </w:p>
  <w:p w14:paraId="7C820B64"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F822A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0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C5341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65274584">
      <w:bodyDiv w:val="1"/>
      <w:marLeft w:val="0"/>
      <w:marRight w:val="0"/>
      <w:marTop w:val="0"/>
      <w:marBottom w:val="0"/>
      <w:divBdr>
        <w:top w:val="none" w:sz="0" w:space="0" w:color="auto"/>
        <w:left w:val="none" w:sz="0" w:space="0" w:color="auto"/>
        <w:bottom w:val="none" w:sz="0" w:space="0" w:color="auto"/>
        <w:right w:val="none" w:sz="0" w:space="0" w:color="auto"/>
      </w:divBdr>
    </w:div>
    <w:div w:id="985669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03ea522ca84619877ef53914f051b0" PartId="d6c4aa362c15464caca3f4419e383b26">
    <Part Type="punktas" Nr="1" Abbr="1 p." DocPartId="fc1963c53a584961ba6e8d718f493a01" PartId="827337898ff14f98b8cebfbc414d337b">
      <Part Type="papunktis" Nr="1.1" Abbr="1.1 pp." DocPartId="2ddd34682ac04d0980f6779dcb87a1cd" PartId="1dec0a57a87749de9baa0ff216333d9a">
        <Part Type="citata" DocPartId="9b318a558d304085baae71797ceece16" PartId="e78ef305160645f9b52fdf2812435535">
          <Part Type="papunktis" Nr="6.2" Abbr="6.2 pp." DocPartId="29955a5a5c7c470faecc86cbbcd4fce4" PartId="2b32eaa819724cc596a270ab7562fc61"/>
        </Part>
      </Part>
      <Part Type="papunktis" Nr="1.2" Abbr="1.2 pp." DocPartId="3ae615ca3e4e44e59b8e1baa5ec37de4" PartId="b2ce7d8d05b14fdba7dc1e870eba1ea8">
        <Part Type="citata" DocPartId="4a951921ac24492c81f4dd51dfc285eb" PartId="2238eec450074b35b78c836fd93922d7">
          <Part Type="punktas" Nr="9" Abbr="9 p." DocPartId="eb53e5f2f0724d14935c733d90fdac6f" PartId="b1703081a7dd4dd0b2efbc882dfe48f2"/>
        </Part>
      </Part>
      <Part Type="papunktis" Nr="1.3" Abbr="1.3 pp." DocPartId="4d1b719b7f154912ad23c84d7ad36371" PartId="e9a25cb6cae84734860682dd8a7b46b0">
        <Part Type="citata" DocPartId="a73acb8fbaef4d758e87ef340d5644e6" PartId="ffb21558d979428588000cd0c765e2d4">
          <Part Type="punktas" Nr="14" Abbr="14 p." DocPartId="2e5b97b5c095473c84142458887344f3" PartId="a1398e4aac3a4b3cafc036dec04ff36c">
            <Part Type="papunktis" Nr="14.1" Abbr="14.1 pp." DocPartId="44741a1b570e4ed2bff0f199dec9f835" PartId="e860435679754d3f844025a25471e3b3"/>
            <Part Type="papunktis" Nr="14.2" Abbr="14.2 pp." DocPartId="ec951a70199e4d49b7d33dfa9df3b085" PartId="f2dc8abca76d441ea4e606d4858f88fa"/>
            <Part Type="papunktis" Nr="14.3" Abbr="14.3 pp." DocPartId="9d76c49f32e54f9eba58f2e790d08bb0" PartId="5f09890e6dc34c65af099c7f22a62b1b"/>
            <Part Type="papunktis" Nr="14.4" Abbr="14.4 pp." DocPartId="596e857796104e659947a225e72d53fa" PartId="c205658716a7479bb686b92002267421"/>
            <Part Type="papunktis" Nr="14.5" Abbr="14.5 pp." DocPartId="4b281cf46048401b9d1d8ea285a86ef9" PartId="d8c85db1bdca40d38d512a5a2f90c885"/>
            <Part Type="papunktis" Nr="14.6" Abbr="14.6 pp." DocPartId="dde95f1204b54fb3b58f663fb491ee34" PartId="a9d99376211a47a6ab5235bb30f3da56"/>
            <Part Type="papunktis" Nr="14.7" Abbr="14.7 pp." DocPartId="bb6076c6e6574ae8b9999658c653dd76" PartId="9b769cc6ac134dcaad0624538cfcfe51"/>
          </Part>
        </Part>
      </Part>
      <Part Type="papunktis" Nr="1.4" Abbr="1.4 pp." DocPartId="711db99a32e545d79f84787b79ec8c6c" PartId="05222087a67b4050ad17b6f71c187ac3">
        <Part Type="citata" DocPartId="997e1799fcd84bfeac3c423b499859b8" PartId="9317093995ed4a36821bf3d21a851484">
          <Part Type="papunktis" Nr="15.1" Abbr="15.1 pp." DocPartId="8d65bcdf50f94920bd5d05b494a3cb94" PartId="591cde88f56d46ab9cc7435b65f076e4"/>
        </Part>
      </Part>
      <Part Type="papunktis" Nr="1.5" Abbr="1.5 pp." DocPartId="2c0d9567554a43b0a2c4efd95adf353c" PartId="58c0533dfd824c29af50ae82bacdd079">
        <Part Type="citata" DocPartId="0dc3fe5be33c481e966117556345aa0b" PartId="7d856a2a48f14fc5810be6e1f8b20497">
          <Part Type="papunktis" Nr="16.1" Abbr="16.1 pp." DocPartId="fd3b8cad7f334708b4cf70bdc36ab191" PartId="c8ef17d733c140ba9c68eb6b22d138fd"/>
        </Part>
      </Part>
      <Part Type="papunktis" Nr="1.6" Abbr="1.6 pp." DocPartId="619366407e8d40c08d5eb277a4770f60" PartId="f0521b69c3ee4545bab066f42ca8acd1"/>
      <Part Type="papunktis" Nr="1.7" Abbr="1.7 pp." DocPartId="fd18d66ecd084847af8ff8a72395dd39" PartId="cebc1b4587d14771a3aca4542d682d5c"/>
      <Part Type="papunktis" Nr="1.8" Abbr="1.8 pp." DocPartId="4c664dacca1449df8c12acee0ef4dc7c" PartId="2da4f77cd7034966b3bee6c1974e6e4b"/>
      <Part Type="papunktis" Nr="1.9" Abbr="1.9 pp." DocPartId="165655ecae1347c6a16f9c76eb667b34" PartId="3fb0361376cf48c7a0b2938d6d58335c"/>
    </Part>
    <Part Type="punktas" Nr="2" Abbr="2 p." DocPartId="caa307ac103446e38acf2b704e8d59f2" PartId="bea646d26ee141e68c45169f3fc95307"/>
    <Part Type="signatura" DocPartId="10fe869b7e294b40b96b1d34cde0f242" PartId="238449ccc82649438dc1ea89aaa57e8b"/>
  </Part>
</Parts>
</file>

<file path=customXml/itemProps1.xml><?xml version="1.0" encoding="utf-8"?>
<ds:datastoreItem xmlns:ds="http://schemas.openxmlformats.org/officeDocument/2006/customXml" ds:itemID="{0FF695F7-AD54-4DB3-AFF3-535B961252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976</Words>
  <Characters>5686</Characters>
  <Application>Microsoft Office Word</Application>
  <DocSecurity>4</DocSecurity>
  <Lines>99</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6626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2021-07-28T13:32:00Z</dcterms:created>
  <dcterms:modified xsi:type="dcterms:W3CDTF">2021-07-28T13:32:00Z</dcterms:modified>
  <revision>1</revision>
</coreProperties>
</file>