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c42ef037299447a8c2652b2361adb11"/>
        <w:id w:val="-297998727"/>
        <w:lock w:val="sdtLocked"/>
      </w:sdtPr>
      <w:sdtEndPr/>
      <w:sdtContent>
        <w:p w:rsidR="001D1D68" w:rsidRDefault="00451C29" w:rsidP="00451C29">
          <w:pPr>
            <w:jc w:val="center"/>
            <w:rPr>
              <w:lang w:eastAsia="lt-LT"/>
            </w:rPr>
          </w:pPr>
          <w:r>
            <w:rPr>
              <w:rFonts w:ascii="Arial" w:hAnsi="Arial" w:cs="Arial"/>
              <w:noProof/>
              <w:lang w:eastAsia="lt-LT"/>
            </w:rPr>
            <w:drawing>
              <wp:inline distT="0" distB="0" distL="0" distR="0" wp14:anchorId="3830E2C5" wp14:editId="4678725D">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1D1D68" w:rsidRDefault="001D1D68">
          <w:pPr>
            <w:rPr>
              <w:sz w:val="10"/>
              <w:szCs w:val="10"/>
            </w:rPr>
          </w:pPr>
        </w:p>
        <w:p w:rsidR="001D1D68" w:rsidRDefault="00451C29">
          <w:pPr>
            <w:keepNext/>
            <w:jc w:val="center"/>
            <w:rPr>
              <w:rFonts w:ascii="Arial" w:hAnsi="Arial" w:cs="Arial"/>
              <w:caps/>
              <w:sz w:val="36"/>
              <w:lang w:eastAsia="lt-LT"/>
            </w:rPr>
          </w:pPr>
          <w:r>
            <w:rPr>
              <w:rFonts w:ascii="Arial" w:hAnsi="Arial" w:cs="Arial"/>
              <w:caps/>
              <w:sz w:val="36"/>
              <w:lang w:eastAsia="lt-LT"/>
            </w:rPr>
            <w:t>Lietuvos Respublikos Vyriausybė</w:t>
          </w:r>
        </w:p>
        <w:p w:rsidR="001D1D68" w:rsidRDefault="001D1D68">
          <w:pPr>
            <w:jc w:val="center"/>
            <w:rPr>
              <w:caps/>
              <w:lang w:eastAsia="lt-LT"/>
            </w:rPr>
          </w:pPr>
        </w:p>
        <w:p w:rsidR="001D1D68" w:rsidRDefault="00451C29">
          <w:pPr>
            <w:jc w:val="center"/>
            <w:rPr>
              <w:b/>
              <w:caps/>
              <w:lang w:eastAsia="lt-LT"/>
            </w:rPr>
          </w:pPr>
          <w:r>
            <w:rPr>
              <w:b/>
              <w:caps/>
              <w:lang w:eastAsia="lt-LT"/>
            </w:rPr>
            <w:t>nutarimas</w:t>
          </w:r>
        </w:p>
        <w:p w:rsidR="001D1D68" w:rsidRDefault="00451C29">
          <w:pPr>
            <w:jc w:val="center"/>
            <w:rPr>
              <w:b/>
              <w:szCs w:val="24"/>
              <w:lang w:eastAsia="lt-LT"/>
            </w:rPr>
          </w:pPr>
          <w:r>
            <w:rPr>
              <w:b/>
              <w:caps/>
              <w:lang w:eastAsia="lt-LT"/>
            </w:rPr>
            <w:t xml:space="preserve">DĖL </w:t>
          </w:r>
          <w:r>
            <w:rPr>
              <w:rFonts w:eastAsia="Calibri"/>
              <w:b/>
              <w:lang w:eastAsia="lt-LT"/>
            </w:rPr>
            <w:t xml:space="preserve">LIETUVOS RESPUBLIKOS VYRIAUSYBĖS 2016 M. VASARIO 18 D. NUTARIMO NR. 162 „DĖL </w:t>
          </w:r>
          <w:r>
            <w:rPr>
              <w:b/>
              <w:bCs/>
              <w:color w:val="000000"/>
              <w:lang w:eastAsia="lt-LT"/>
            </w:rPr>
            <w:t xml:space="preserve">NACIONALINĖS ŽMOGIŠKŲJŲ IŠTEKLIŲ STEBĖSENOS PAGRINDŲ </w:t>
          </w:r>
          <w:r>
            <w:rPr>
              <w:b/>
              <w:bCs/>
              <w:color w:val="000000"/>
              <w:lang w:eastAsia="lt-LT"/>
            </w:rPr>
            <w:t>APRAŠO PATVIRTINIMO</w:t>
          </w:r>
          <w:r>
            <w:rPr>
              <w:rFonts w:eastAsia="Calibri"/>
              <w:b/>
              <w:lang w:eastAsia="lt-LT"/>
            </w:rPr>
            <w:t>“ PAKEITIMO</w:t>
          </w:r>
        </w:p>
        <w:p w:rsidR="001D1D68" w:rsidRDefault="001D1D68">
          <w:pPr>
            <w:tabs>
              <w:tab w:val="center" w:pos="4153"/>
              <w:tab w:val="right" w:pos="8306"/>
            </w:tabs>
            <w:rPr>
              <w:lang w:eastAsia="lt-LT"/>
            </w:rPr>
          </w:pPr>
        </w:p>
        <w:p w:rsidR="001D1D68" w:rsidRDefault="00451C29">
          <w:pPr>
            <w:ind w:firstLine="62"/>
            <w:jc w:val="center"/>
            <w:rPr>
              <w:lang w:eastAsia="lt-LT"/>
            </w:rPr>
          </w:pPr>
          <w:r>
            <w:rPr>
              <w:lang w:eastAsia="lt-LT"/>
            </w:rPr>
            <w:t xml:space="preserve">2024 m. spalio 16 d. </w:t>
          </w:r>
          <w:r>
            <w:rPr>
              <w:lang w:eastAsia="lt-LT"/>
            </w:rPr>
            <w:t>Nr. 872</w:t>
          </w:r>
        </w:p>
        <w:p w:rsidR="001D1D68" w:rsidRDefault="00451C29">
          <w:pPr>
            <w:jc w:val="center"/>
            <w:rPr>
              <w:lang w:eastAsia="lt-LT"/>
            </w:rPr>
          </w:pPr>
          <w:r>
            <w:rPr>
              <w:lang w:eastAsia="lt-LT"/>
            </w:rPr>
            <w:t>Vilnius</w:t>
          </w:r>
        </w:p>
        <w:p w:rsidR="001D1D68" w:rsidRDefault="001D1D68">
          <w:pPr>
            <w:jc w:val="center"/>
            <w:rPr>
              <w:lang w:eastAsia="lt-LT"/>
            </w:rPr>
          </w:pPr>
        </w:p>
        <w:p w:rsidR="00451C29" w:rsidRDefault="00451C29">
          <w:pPr>
            <w:jc w:val="center"/>
            <w:rPr>
              <w:lang w:eastAsia="lt-LT"/>
            </w:rPr>
          </w:pPr>
        </w:p>
        <w:sdt>
          <w:sdtPr>
            <w:alias w:val="preambule"/>
            <w:tag w:val="part_de6d0f098b9b4e2387953743ac6b9773"/>
            <w:id w:val="-2095852545"/>
            <w:lock w:val="sdtLocked"/>
          </w:sdtPr>
          <w:sdtEndPr/>
          <w:sdtContent>
            <w:p w:rsidR="001D1D68" w:rsidRDefault="00451C29">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576ff032ddd1416cbf714a8bee225a1a"/>
            <w:id w:val="1501924184"/>
            <w:lock w:val="sdtLocked"/>
          </w:sdtPr>
          <w:sdtEndPr/>
          <w:sdtContent>
            <w:p w:rsidR="001D1D68" w:rsidRDefault="00451C29">
              <w:pPr>
                <w:tabs>
                  <w:tab w:val="left" w:pos="1080"/>
                </w:tabs>
                <w:spacing w:line="360" w:lineRule="atLeast"/>
                <w:ind w:firstLine="720"/>
                <w:jc w:val="both"/>
                <w:rPr>
                  <w:rFonts w:eastAsia="Calibri"/>
                  <w:bCs/>
                  <w:lang w:eastAsia="lt-LT"/>
                </w:rPr>
              </w:pPr>
              <w:r>
                <w:rPr>
                  <w:rFonts w:eastAsia="Calibri"/>
                  <w:bCs/>
                  <w:lang w:eastAsia="lt-LT"/>
                </w:rPr>
                <w:t>Pakeisti Lietuvos Respublikos Vyriausybės 2016 m. vasario 18 d. nutarimą Nr. 162 „Dėl Nacionalinės žmogiškųjų išteklių stebėsenos pagrindų aprašo patvirtinimo“:</w:t>
              </w:r>
            </w:p>
          </w:sdtContent>
        </w:sdt>
        <w:sdt>
          <w:sdtPr>
            <w:alias w:val="1 p."/>
            <w:tag w:val="part_36e9a7c4c3de47599c46c11628a74a45"/>
            <w:id w:val="182336549"/>
            <w:lock w:val="sdtLocked"/>
          </w:sdtPr>
          <w:sdtEndPr/>
          <w:sdtContent>
            <w:p w:rsidR="001D1D68" w:rsidRDefault="00451C29">
              <w:pPr>
                <w:tabs>
                  <w:tab w:val="left" w:pos="1260"/>
                </w:tabs>
                <w:spacing w:line="360" w:lineRule="atLeast"/>
                <w:ind w:firstLine="720"/>
                <w:jc w:val="both"/>
                <w:rPr>
                  <w:rFonts w:eastAsia="Calibri"/>
                  <w:bCs/>
                  <w:lang w:eastAsia="lt-LT"/>
                </w:rPr>
              </w:pPr>
              <w:sdt>
                <w:sdtPr>
                  <w:alias w:val="Numeris"/>
                  <w:tag w:val="nr_36e9a7c4c3de47599c46c11628a74a45"/>
                  <w:id w:val="23755200"/>
                  <w:lock w:val="sdtLocked"/>
                </w:sdtPr>
                <w:sdtEndPr/>
                <w:sdtContent>
                  <w:r>
                    <w:rPr>
                      <w:rFonts w:eastAsia="Calibri"/>
                      <w:bCs/>
                      <w:lang w:eastAsia="lt-LT"/>
                    </w:rPr>
                    <w:t>1</w:t>
                  </w:r>
                </w:sdtContent>
              </w:sdt>
              <w:r>
                <w:rPr>
                  <w:rFonts w:eastAsia="Calibri"/>
                  <w:bCs/>
                  <w:lang w:eastAsia="lt-LT"/>
                </w:rPr>
                <w:t>.</w:t>
              </w:r>
              <w:r>
                <w:rPr>
                  <w:rFonts w:eastAsia="Calibri"/>
                  <w:bCs/>
                  <w:lang w:eastAsia="lt-LT"/>
                </w:rPr>
                <w:t xml:space="preserve"> Pakeisti nurodytą nutarimą ir jį išdėstyti nauja redakcija (Nacionalinės žmogiškųjų išteklių stebėsenos pagrindų aprašas nauja redakcija nedėstomas):</w:t>
              </w:r>
            </w:p>
            <w:p w:rsidR="001D1D68" w:rsidRDefault="001D1D68">
              <w:pPr>
                <w:jc w:val="center"/>
                <w:rPr>
                  <w:rFonts w:eastAsia="Calibri"/>
                  <w:b/>
                  <w:lang w:eastAsia="lt-LT"/>
                </w:rPr>
              </w:pPr>
            </w:p>
            <w:sdt>
              <w:sdtPr>
                <w:alias w:val="citata"/>
                <w:tag w:val="part_15e00da650ef4af6ab64d758503cc638"/>
                <w:id w:val="-1964488447"/>
                <w:lock w:val="sdtLocked"/>
              </w:sdtPr>
              <w:sdtEndPr/>
              <w:sdtContent>
                <w:sdt>
                  <w:sdtPr>
                    <w:alias w:val="pagrindine"/>
                    <w:tag w:val="part_e548ac64a65449a3bbf0cb099aafa006"/>
                    <w:id w:val="387301799"/>
                    <w:lock w:val="sdtLocked"/>
                  </w:sdtPr>
                  <w:sdtEndPr/>
                  <w:sdtContent>
                    <w:p w:rsidR="001D1D68" w:rsidRDefault="00451C29">
                      <w:pPr>
                        <w:jc w:val="center"/>
                        <w:rPr>
                          <w:rFonts w:eastAsia="Calibri"/>
                          <w:b/>
                          <w:lang w:eastAsia="lt-LT"/>
                        </w:rPr>
                      </w:pPr>
                      <w:r>
                        <w:rPr>
                          <w:rFonts w:eastAsia="Calibri"/>
                          <w:bCs/>
                          <w:lang w:eastAsia="lt-LT"/>
                        </w:rPr>
                        <w:t>„</w:t>
                      </w:r>
                      <w:r>
                        <w:rPr>
                          <w:rFonts w:eastAsia="Calibri"/>
                          <w:b/>
                          <w:lang w:eastAsia="lt-LT"/>
                        </w:rPr>
                        <w:t>LIETUVOS RESPUBLIKOS VYRIAUSYBĖ</w:t>
                      </w:r>
                    </w:p>
                    <w:p w:rsidR="001D1D68" w:rsidRDefault="001D1D68">
                      <w:pPr>
                        <w:jc w:val="center"/>
                        <w:rPr>
                          <w:rFonts w:eastAsia="Calibri"/>
                          <w:b/>
                          <w:lang w:eastAsia="lt-LT"/>
                        </w:rPr>
                      </w:pPr>
                    </w:p>
                    <w:p w:rsidR="001D1D68" w:rsidRDefault="00451C29">
                      <w:pPr>
                        <w:jc w:val="center"/>
                        <w:rPr>
                          <w:rFonts w:eastAsia="Calibri"/>
                          <w:b/>
                          <w:lang w:eastAsia="lt-LT"/>
                        </w:rPr>
                      </w:pPr>
                      <w:r>
                        <w:rPr>
                          <w:rFonts w:eastAsia="Calibri"/>
                          <w:b/>
                          <w:lang w:eastAsia="lt-LT"/>
                        </w:rPr>
                        <w:t>NUTARIMAS</w:t>
                      </w:r>
                    </w:p>
                    <w:p w:rsidR="001D1D68" w:rsidRDefault="00451C29">
                      <w:pPr>
                        <w:widowControl w:val="0"/>
                        <w:jc w:val="center"/>
                        <w:rPr>
                          <w:b/>
                          <w:caps/>
                          <w:lang w:eastAsia="lt-LT"/>
                        </w:rPr>
                      </w:pPr>
                      <w:r>
                        <w:rPr>
                          <w:rFonts w:eastAsia="Calibri"/>
                          <w:b/>
                          <w:lang w:eastAsia="lt-LT"/>
                        </w:rPr>
                        <w:t>DĖL NACIONALINĖS ŽMOGIŠKŲJŲ IŠTEKLIŲ STEBĖSENOS SISTEMOS</w:t>
                      </w:r>
                    </w:p>
                    <w:p w:rsidR="001D1D68" w:rsidRDefault="001D1D68">
                      <w:pPr>
                        <w:spacing w:line="360" w:lineRule="atLeast"/>
                        <w:ind w:firstLine="720"/>
                        <w:jc w:val="both"/>
                        <w:rPr>
                          <w:szCs w:val="24"/>
                          <w:lang w:eastAsia="lt-LT"/>
                        </w:rPr>
                      </w:pPr>
                    </w:p>
                    <w:sdt>
                      <w:sdtPr>
                        <w:alias w:val="preambule"/>
                        <w:tag w:val="part_de6ba0eae96b4833b4ef3ad156f33069"/>
                        <w:id w:val="529306472"/>
                        <w:lock w:val="sdtLocked"/>
                      </w:sdtPr>
                      <w:sdtEndPr/>
                      <w:sdtContent>
                        <w:p w:rsidR="001D1D68" w:rsidRDefault="00451C29">
                          <w:pPr>
                            <w:spacing w:line="360" w:lineRule="atLeast"/>
                            <w:ind w:firstLine="720"/>
                            <w:jc w:val="both"/>
                            <w:rPr>
                              <w:szCs w:val="24"/>
                              <w:lang w:eastAsia="lt-LT"/>
                            </w:rPr>
                          </w:pPr>
                          <w:r>
                            <w:rPr>
                              <w:color w:val="000000"/>
                              <w:lang w:eastAsia="lt-LT"/>
                            </w:rPr>
                            <w:t>Va</w:t>
                          </w:r>
                          <w:r>
                            <w:rPr>
                              <w:color w:val="000000"/>
                              <w:lang w:eastAsia="lt-LT"/>
                            </w:rPr>
                            <w:t>dovaudamasi Lietuvos Respublikos Vyriausybės įstatymo 22 straipsnio 15 punktu, 27 straipsnio 1, 4 ir 5 dalimis, Lietuvos Respublikos užimtumo įstatymo 12</w:t>
                          </w:r>
                          <w:r>
                            <w:rPr>
                              <w:color w:val="000000"/>
                              <w:vertAlign w:val="superscript"/>
                              <w:lang w:eastAsia="lt-LT"/>
                            </w:rPr>
                            <w:t>1</w:t>
                          </w:r>
                          <w:r>
                            <w:rPr>
                              <w:color w:val="000000"/>
                              <w:lang w:eastAsia="lt-LT"/>
                            </w:rPr>
                            <w:t> straipsnio 1 dalimi, 48</w:t>
                          </w:r>
                          <w:r>
                            <w:rPr>
                              <w:color w:val="000000"/>
                              <w:vertAlign w:val="superscript"/>
                              <w:lang w:eastAsia="lt-LT"/>
                            </w:rPr>
                            <w:t xml:space="preserve">1 </w:t>
                          </w:r>
                          <w:r>
                            <w:rPr>
                              <w:color w:val="000000"/>
                              <w:lang w:eastAsia="lt-LT"/>
                            </w:rPr>
                            <w:t xml:space="preserve">straipsnio 7 dalimi, Lietuvos Respublikos neformaliojo suaugusiųjų švietimo </w:t>
                          </w:r>
                          <w:r>
                            <w:rPr>
                              <w:color w:val="000000"/>
                              <w:lang w:eastAsia="lt-LT"/>
                            </w:rPr>
                            <w:t>ir tęstinio mokymosi įstatymo 9</w:t>
                          </w:r>
                          <w:r>
                            <w:rPr>
                              <w:color w:val="000000"/>
                              <w:vertAlign w:val="superscript"/>
                              <w:lang w:eastAsia="lt-LT"/>
                            </w:rPr>
                            <w:t>1</w:t>
                          </w:r>
                          <w:r>
                            <w:rPr>
                              <w:color w:val="000000"/>
                              <w:lang w:eastAsia="lt-LT"/>
                            </w:rPr>
                            <w:t xml:space="preserve"> straipsnio 5 dalimi ir siekdama užtikrinti </w:t>
                          </w:r>
                          <w:r>
                            <w:rPr>
                              <w:lang w:eastAsia="lt-LT"/>
                            </w:rPr>
                            <w:t>Valstybės pažangos strategijos „Lietuvos ateities vizija „Lietuva 2050“, patvirtintos Lietuvos Respublikos Seimo 2023 m. gruodžio 23 d. nutarimu Nr. XIV</w:t>
                          </w:r>
                          <w:r>
                            <w:rPr>
                              <w:color w:val="000000"/>
                              <w:lang w:eastAsia="lt-LT"/>
                            </w:rPr>
                            <w:t>-</w:t>
                          </w:r>
                          <w:r>
                            <w:rPr>
                              <w:lang w:eastAsia="lt-LT"/>
                            </w:rPr>
                            <w:t>2466 „Dėl Valstybės pažango</w:t>
                          </w:r>
                          <w:r>
                            <w:rPr>
                              <w:lang w:eastAsia="lt-LT"/>
                            </w:rPr>
                            <w:t>s strategijos „Lietuvos ateities vizija „Lietuva 2050“ patvirtinimo“ rodiklių pamatavimui ir stebėsenai vykdyti reikalingų priemonių sukūrimą, įgyvendinimą ir priežiūrą</w:t>
                          </w:r>
                          <w:r>
                            <w:rPr>
                              <w:color w:val="000000"/>
                              <w:lang w:eastAsia="lt-LT"/>
                            </w:rPr>
                            <w:t xml:space="preserve">, </w:t>
                          </w:r>
                          <w:r>
                            <w:rPr>
                              <w:szCs w:val="24"/>
                              <w:lang w:eastAsia="lt-LT"/>
                            </w:rPr>
                            <w:t>Lietuvos Respublikos Vyriausybė</w:t>
                          </w:r>
                          <w:r>
                            <w:rPr>
                              <w:spacing w:val="80"/>
                              <w:szCs w:val="24"/>
                              <w:lang w:eastAsia="lt-LT"/>
                            </w:rPr>
                            <w:t xml:space="preserve"> nutari</w:t>
                          </w:r>
                          <w:r>
                            <w:rPr>
                              <w:szCs w:val="24"/>
                              <w:lang w:eastAsia="lt-LT"/>
                            </w:rPr>
                            <w:t>a:</w:t>
                          </w:r>
                        </w:p>
                      </w:sdtContent>
                    </w:sdt>
                    <w:sdt>
                      <w:sdtPr>
                        <w:alias w:val="1 p."/>
                        <w:tag w:val="part_5bceafc67cd14d7bb4205e55f92ab68f"/>
                        <w:id w:val="-1934807789"/>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5bceafc67cd14d7bb4205e55f92ab68f"/>
                              <w:id w:val="1402328906"/>
                              <w:lock w:val="sdtLocked"/>
                            </w:sdtPr>
                            <w:sdtEndPr/>
                            <w:sdtContent>
                              <w:r>
                                <w:rPr>
                                  <w:rFonts w:eastAsia="Calibri"/>
                                  <w:szCs w:val="24"/>
                                  <w:lang w:eastAsia="lt-LT"/>
                                </w:rPr>
                                <w:t>1</w:t>
                              </w:r>
                            </w:sdtContent>
                          </w:sdt>
                          <w:r>
                            <w:rPr>
                              <w:rFonts w:eastAsia="Calibri"/>
                              <w:szCs w:val="24"/>
                              <w:lang w:eastAsia="lt-LT"/>
                            </w:rPr>
                            <w:t>.</w:t>
                          </w:r>
                          <w:r>
                            <w:rPr>
                              <w:rFonts w:eastAsia="Calibri"/>
                              <w:szCs w:val="24"/>
                              <w:lang w:eastAsia="lt-LT"/>
                            </w:rPr>
                            <w:tab/>
                          </w:r>
                          <w:r>
                            <w:rPr>
                              <w:szCs w:val="24"/>
                              <w:lang w:eastAsia="lt-LT"/>
                            </w:rPr>
                            <w:t>Patvirtinti Nacionalinės žmogiškųjų iš</w:t>
                          </w:r>
                          <w:r>
                            <w:rPr>
                              <w:szCs w:val="24"/>
                              <w:lang w:eastAsia="lt-LT"/>
                            </w:rPr>
                            <w:t>teklių stebėsenos pagrindų aprašą (pridedama).</w:t>
                          </w:r>
                        </w:p>
                      </w:sdtContent>
                    </w:sdt>
                    <w:sdt>
                      <w:sdtPr>
                        <w:alias w:val="2 p."/>
                        <w:tag w:val="part_1f1cbc63285144978338e2d34b91355c"/>
                        <w:id w:val="-262079090"/>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1f1cbc63285144978338e2d34b91355c"/>
                              <w:id w:val="-1824350986"/>
                              <w:lock w:val="sdtLocked"/>
                            </w:sdtPr>
                            <w:sdtEndPr/>
                            <w:sdtContent>
                              <w:r>
                                <w:rPr>
                                  <w:rFonts w:eastAsia="Calibri"/>
                                  <w:szCs w:val="24"/>
                                  <w:lang w:eastAsia="lt-LT"/>
                                </w:rPr>
                                <w:t>2</w:t>
                              </w:r>
                            </w:sdtContent>
                          </w:sdt>
                          <w:r>
                            <w:rPr>
                              <w:rFonts w:eastAsia="Calibri"/>
                              <w:szCs w:val="24"/>
                              <w:lang w:eastAsia="lt-LT"/>
                            </w:rPr>
                            <w:t>.</w:t>
                          </w:r>
                          <w:r>
                            <w:rPr>
                              <w:rFonts w:eastAsia="Calibri"/>
                              <w:szCs w:val="24"/>
                              <w:lang w:eastAsia="lt-LT"/>
                            </w:rPr>
                            <w:tab/>
                          </w:r>
                          <w:r>
                            <w:rPr>
                              <w:color w:val="000000"/>
                              <w:szCs w:val="24"/>
                              <w:lang w:eastAsia="lt-LT"/>
                            </w:rPr>
                            <w:t>Sudaryti šią Vyriausybės komisiją žmogiškųjų išteklių klausimams koordinuoti (toliau – Komisija):</w:t>
                          </w:r>
                        </w:p>
                        <w:p w:rsidR="001D1D68" w:rsidRDefault="00451C29">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Ministro Pirmininko patarėjas (Komisijos pirmininkas);</w:t>
                          </w:r>
                        </w:p>
                        <w:p w:rsidR="001D1D68" w:rsidRDefault="00451C29">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Ministro Pirmininko patarėjas (Komisijos pirminin</w:t>
                          </w:r>
                          <w:r>
                            <w:rPr>
                              <w:rFonts w:eastAsia="Calibri"/>
                              <w:color w:val="000000"/>
                              <w:szCs w:val="24"/>
                              <w:lang w:eastAsia="lt-LT"/>
                            </w:rPr>
                            <w:t>ko pavaduotojas);</w:t>
                          </w:r>
                        </w:p>
                        <w:p w:rsidR="001D1D68" w:rsidRDefault="00451C29">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Lietuvos Respublikos Vyriausybės kanceliarijos atstovas (Komisijos sekretorius);</w:t>
                          </w:r>
                        </w:p>
                        <w:p w:rsidR="001D1D68" w:rsidRDefault="00451C29">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ekonomikos ir inovacijų viceministras;</w:t>
                          </w:r>
                        </w:p>
                        <w:p w:rsidR="001D1D68" w:rsidRDefault="00451C29">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socialinės apsaugos ir darbo viceministras;</w:t>
                          </w:r>
                        </w:p>
                        <w:p w:rsidR="001D1D68" w:rsidRDefault="00451C29">
                          <w:pPr>
                            <w:tabs>
                              <w:tab w:val="left" w:pos="1134"/>
                            </w:tabs>
                            <w:spacing w:line="360" w:lineRule="atLeast"/>
                            <w:ind w:firstLine="720"/>
                            <w:jc w:val="both"/>
                            <w:rPr>
                              <w:rFonts w:eastAsia="Calibri"/>
                              <w:color w:val="000000"/>
                              <w:szCs w:val="24"/>
                              <w:lang w:eastAsia="lt-LT"/>
                            </w:rPr>
                          </w:pPr>
                          <w:r>
                            <w:rPr>
                              <w:rFonts w:eastAsia="Calibri"/>
                              <w:color w:val="000000"/>
                              <w:szCs w:val="22"/>
                              <w:lang w:eastAsia="lt-LT"/>
                            </w:rPr>
                            <w:lastRenderedPageBreak/>
                            <w:t>sveikatos apsaugos viceministras;</w:t>
                          </w:r>
                        </w:p>
                        <w:p w:rsidR="001D1D68" w:rsidRDefault="00451C29">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 xml:space="preserve">švietimo, mokslo ir sporto </w:t>
                          </w:r>
                          <w:r>
                            <w:rPr>
                              <w:rFonts w:eastAsia="Calibri"/>
                              <w:color w:val="000000"/>
                              <w:szCs w:val="22"/>
                              <w:lang w:eastAsia="lt-LT"/>
                            </w:rPr>
                            <w:t>viceministras;</w:t>
                          </w:r>
                        </w:p>
                        <w:p w:rsidR="001D1D68" w:rsidRDefault="00451C29">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užsienio reikalų viceministras;</w:t>
                          </w:r>
                        </w:p>
                        <w:p w:rsidR="001D1D68" w:rsidRDefault="00451C29">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vidaus reikalų viceministras;</w:t>
                          </w:r>
                        </w:p>
                        <w:p w:rsidR="001D1D68" w:rsidRDefault="00451C29">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Ministro Pirmininko patarėjas;</w:t>
                          </w:r>
                        </w:p>
                        <w:p w:rsidR="001D1D68" w:rsidRDefault="00451C29">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Lietuvos mokslo tarybos atstovas;</w:t>
                          </w:r>
                        </w:p>
                        <w:p w:rsidR="001D1D68" w:rsidRDefault="00451C29">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Valstybės duomenų agentūros generalinis direktorius;</w:t>
                          </w:r>
                        </w:p>
                        <w:p w:rsidR="001D1D68" w:rsidRDefault="00451C29">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Viešojo valdymo agentūros direktorius;</w:t>
                          </w:r>
                        </w:p>
                        <w:p w:rsidR="001D1D68" w:rsidRDefault="00451C29">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 xml:space="preserve">Vyriausybės </w:t>
                          </w:r>
                          <w:r>
                            <w:rPr>
                              <w:rFonts w:eastAsia="Calibri"/>
                              <w:color w:val="000000"/>
                              <w:szCs w:val="22"/>
                              <w:lang w:eastAsia="lt-LT"/>
                            </w:rPr>
                            <w:t>strateginės analizės centro direktorius.</w:t>
                          </w:r>
                        </w:p>
                      </w:sdtContent>
                    </w:sdt>
                    <w:sdt>
                      <w:sdtPr>
                        <w:alias w:val="3 p."/>
                        <w:tag w:val="part_fa3508f3dcab4699a64ec647996fd27f"/>
                        <w:id w:val="1542019094"/>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fa3508f3dcab4699a64ec647996fd27f"/>
                              <w:id w:val="-1832896124"/>
                              <w:lock w:val="sdtLocked"/>
                            </w:sdtPr>
                            <w:sdtEndPr/>
                            <w:sdtContent>
                              <w:r>
                                <w:rPr>
                                  <w:rFonts w:eastAsia="Calibri"/>
                                  <w:szCs w:val="24"/>
                                  <w:lang w:eastAsia="lt-LT"/>
                                </w:rPr>
                                <w:t>3</w:t>
                              </w:r>
                            </w:sdtContent>
                          </w:sdt>
                          <w:r>
                            <w:rPr>
                              <w:rFonts w:eastAsia="Calibri"/>
                              <w:szCs w:val="24"/>
                              <w:lang w:eastAsia="lt-LT"/>
                            </w:rPr>
                            <w:t>.</w:t>
                          </w:r>
                          <w:r>
                            <w:rPr>
                              <w:rFonts w:eastAsia="Calibri"/>
                              <w:szCs w:val="24"/>
                              <w:lang w:eastAsia="lt-LT"/>
                            </w:rPr>
                            <w:tab/>
                          </w:r>
                          <w:r>
                            <w:rPr>
                              <w:color w:val="000000"/>
                              <w:lang w:eastAsia="lt-LT"/>
                            </w:rPr>
                            <w:t>Pavesti Komisijai atlikti šias užduotis:</w:t>
                          </w:r>
                        </w:p>
                        <w:sdt>
                          <w:sdtPr>
                            <w:alias w:val="3.1 pp."/>
                            <w:tag w:val="part_250c0a2034f74e7b802e2fd026cdf77d"/>
                            <w:id w:val="1486438447"/>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250c0a2034f74e7b802e2fd026cdf77d"/>
                                  <w:id w:val="-856732903"/>
                                  <w:lock w:val="sdtLocked"/>
                                </w:sdtPr>
                                <w:sdtEndPr/>
                                <w:sdtContent>
                                  <w:r>
                                    <w:rPr>
                                      <w:rFonts w:eastAsia="Calibri"/>
                                      <w:color w:val="000000"/>
                                      <w:szCs w:val="24"/>
                                      <w:lang w:eastAsia="lt-LT"/>
                                    </w:rPr>
                                    <w:t>3.1</w:t>
                                  </w:r>
                                </w:sdtContent>
                              </w:sdt>
                              <w:r>
                                <w:rPr>
                                  <w:rFonts w:eastAsia="Calibri"/>
                                  <w:color w:val="000000"/>
                                  <w:szCs w:val="24"/>
                                  <w:lang w:eastAsia="lt-LT"/>
                                </w:rPr>
                                <w:t>.</w:t>
                              </w:r>
                              <w:r>
                                <w:rPr>
                                  <w:rFonts w:eastAsia="Calibri"/>
                                  <w:color w:val="000000"/>
                                  <w:szCs w:val="24"/>
                                  <w:lang w:eastAsia="lt-LT"/>
                                </w:rPr>
                                <w:tab/>
                              </w:r>
                              <w:r>
                                <w:rPr>
                                  <w:lang w:eastAsia="lt-LT"/>
                                </w:rPr>
                                <w:t>organizuoti ir koordinuoti nacionalinę žmogiškųjų išteklių stebėseną;</w:t>
                              </w:r>
                            </w:p>
                          </w:sdtContent>
                        </w:sdt>
                        <w:sdt>
                          <w:sdtPr>
                            <w:alias w:val="3.2 pp."/>
                            <w:tag w:val="part_0ae838d6c8074dc5960f5e38aeac7f24"/>
                            <w:id w:val="575874995"/>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0ae838d6c8074dc5960f5e38aeac7f24"/>
                                  <w:id w:val="-1738310431"/>
                                  <w:lock w:val="sdtLocked"/>
                                </w:sdtPr>
                                <w:sdtEndPr/>
                                <w:sdtContent>
                                  <w:r>
                                    <w:rPr>
                                      <w:rFonts w:eastAsia="Calibri"/>
                                      <w:color w:val="000000"/>
                                      <w:szCs w:val="24"/>
                                      <w:lang w:eastAsia="lt-LT"/>
                                    </w:rPr>
                                    <w:t>3.2</w:t>
                                  </w:r>
                                </w:sdtContent>
                              </w:sdt>
                              <w:r>
                                <w:rPr>
                                  <w:rFonts w:eastAsia="Calibri"/>
                                  <w:color w:val="000000"/>
                                  <w:szCs w:val="24"/>
                                  <w:lang w:eastAsia="lt-LT"/>
                                </w:rPr>
                                <w:t>.</w:t>
                              </w:r>
                              <w:r>
                                <w:rPr>
                                  <w:rFonts w:eastAsia="Calibri"/>
                                  <w:color w:val="000000"/>
                                  <w:szCs w:val="24"/>
                                  <w:lang w:eastAsia="lt-LT"/>
                                </w:rPr>
                                <w:tab/>
                              </w:r>
                              <w:r>
                                <w:rPr>
                                  <w:color w:val="000000"/>
                                  <w:lang w:eastAsia="lt-LT"/>
                                </w:rPr>
                                <w:t>svarstyti klausimus, susijusius su žmogiškojo kapitalo visuma ir kaita šalyje, yp</w:t>
                              </w:r>
                              <w:r>
                                <w:rPr>
                                  <w:color w:val="000000"/>
                                  <w:lang w:eastAsia="lt-LT"/>
                                </w:rPr>
                                <w:t>atingą dėmesį skiriant žmogiškųjų išteklių darbo rinkoje klausimams, tokiems kaip: šalies ūkio poreikiai darbuotojų gebėjimams, kvalifikacijai ir įgūdžiams; darbo jėgos kvalifikacijos ir įgūdžių atitiktis darbo rinkos poreikiams; švietimo (formaliojo ir ne</w:t>
                              </w:r>
                              <w:r>
                                <w:rPr>
                                  <w:color w:val="000000"/>
                                  <w:lang w:eastAsia="lt-LT"/>
                                </w:rPr>
                                <w:t>formaliojo) sistemos ir studijų politikos įgyvendinimas, įvertinant ir atsižvelgiant į šalies ūkio poreikius; valstybės poreikius atitinkanti migracijos politika (talentų ir kitų trūkstamų darbuotojų pritraukimas, priėmimas, išlaikymas ir integracija, liet</w:t>
                              </w:r>
                              <w:r>
                                <w:rPr>
                                  <w:color w:val="000000"/>
                                  <w:lang w:eastAsia="lt-LT"/>
                                </w:rPr>
                                <w:t xml:space="preserve">uvių kilmės asmenų ir Lietuvos piliečių bei jų šeimų grįžtamosios migracijos ekosistema); užimtumo politikos priemonės ir jų veiksmingumas, </w:t>
                              </w:r>
                              <w:proofErr w:type="spellStart"/>
                              <w:r>
                                <w:rPr>
                                  <w:color w:val="000000"/>
                                  <w:lang w:eastAsia="lt-LT"/>
                                </w:rPr>
                                <w:t>įtrauktis</w:t>
                              </w:r>
                              <w:proofErr w:type="spellEnd"/>
                              <w:r>
                                <w:rPr>
                                  <w:color w:val="000000"/>
                                  <w:lang w:eastAsia="lt-LT"/>
                                </w:rPr>
                                <w:t xml:space="preserve"> į darbo rinką (įskaitant šeimos ir darbo įsipareigojimų derinimą, vyresnio amžiaus asmenų įtraukimą į darb</w:t>
                              </w:r>
                              <w:r>
                                <w:rPr>
                                  <w:color w:val="000000"/>
                                  <w:lang w:eastAsia="lt-LT"/>
                                </w:rPr>
                                <w:t>o rinką); viešojo sektoriaus žmogiškųjų išteklių poreikiai ir priemonės jiems patenkinti;</w:t>
                              </w:r>
                            </w:p>
                          </w:sdtContent>
                        </w:sdt>
                        <w:sdt>
                          <w:sdtPr>
                            <w:alias w:val="3.3 pp."/>
                            <w:tag w:val="part_124c50cb1d00405eafa738fa70213558"/>
                            <w:id w:val="97078267"/>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124c50cb1d00405eafa738fa70213558"/>
                                  <w:id w:val="1508863026"/>
                                  <w:lock w:val="sdtLocked"/>
                                </w:sdtPr>
                                <w:sdtEndPr/>
                                <w:sdtContent>
                                  <w:r>
                                    <w:rPr>
                                      <w:rFonts w:eastAsia="Calibri"/>
                                      <w:color w:val="000000"/>
                                      <w:szCs w:val="24"/>
                                      <w:lang w:eastAsia="lt-LT"/>
                                    </w:rPr>
                                    <w:t>3.3</w:t>
                                  </w:r>
                                </w:sdtContent>
                              </w:sdt>
                              <w:r>
                                <w:rPr>
                                  <w:rFonts w:eastAsia="Calibri"/>
                                  <w:color w:val="000000"/>
                                  <w:szCs w:val="24"/>
                                  <w:lang w:eastAsia="lt-LT"/>
                                </w:rPr>
                                <w:t>.</w:t>
                              </w:r>
                              <w:r>
                                <w:rPr>
                                  <w:rFonts w:eastAsia="Calibri"/>
                                  <w:color w:val="000000"/>
                                  <w:szCs w:val="24"/>
                                  <w:lang w:eastAsia="lt-LT"/>
                                </w:rPr>
                                <w:tab/>
                              </w:r>
                              <w:r>
                                <w:rPr>
                                  <w:color w:val="000000"/>
                                  <w:lang w:eastAsia="lt-LT"/>
                                </w:rPr>
                                <w:t xml:space="preserve">vertinti atskirų valstybės institucijų ir įstaigų prisidėjimą ir jų vykdomas (planuojamas vykdyti) priemones, įgyvendinant </w:t>
                              </w:r>
                              <w:r>
                                <w:rPr>
                                  <w:lang w:eastAsia="lt-LT"/>
                                </w:rPr>
                                <w:t>Lietuvos Respublikos Seimo 2023 m.</w:t>
                              </w:r>
                              <w:r>
                                <w:rPr>
                                  <w:lang w:eastAsia="lt-LT"/>
                                </w:rPr>
                                <w:t xml:space="preserve"> birželio 15 d. rezoliuciją Nr. XIV</w:t>
                              </w:r>
                              <w:r>
                                <w:rPr>
                                  <w:color w:val="000000"/>
                                  <w:lang w:eastAsia="lt-LT"/>
                                </w:rPr>
                                <w:t>-</w:t>
                              </w:r>
                              <w:r>
                                <w:rPr>
                                  <w:lang w:eastAsia="lt-LT"/>
                                </w:rPr>
                                <w:t>2075 „Dėl Lietuvos demografijos politikos ateities“, vykdyti</w:t>
                              </w:r>
                              <w:r>
                                <w:rPr>
                                  <w:color w:val="000000"/>
                                  <w:lang w:eastAsia="lt-LT"/>
                                </w:rPr>
                                <w:t xml:space="preserve"> priemonių, skirtų prisidėti ir (ar) prisidedančių prie šalies demografinių iššūkių sprendimo (tokių kaip šeimai palankios aplinkos kūrimas ir gimstamumo skatin</w:t>
                              </w:r>
                              <w:r>
                                <w:rPr>
                                  <w:color w:val="000000"/>
                                  <w:lang w:eastAsia="lt-LT"/>
                                </w:rPr>
                                <w:t>imas, visaverčio, sveiko gyvenimo amžiaus ilginimas, mirtingumo mažinimas, visuomenės senėjimo iššūkių sprendimo priemonės, pilietinio ir kultūrinio tapatumo bei lojalumo saitų su savo šalimi ugdymas ir kitų), įgyvendinimo rezultatų stebėseną;</w:t>
                              </w:r>
                            </w:p>
                          </w:sdtContent>
                        </w:sdt>
                        <w:sdt>
                          <w:sdtPr>
                            <w:alias w:val="3.4 pp."/>
                            <w:tag w:val="part_239f8194fde24191bb549107decd658e"/>
                            <w:id w:val="-1344014054"/>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239f8194fde24191bb549107decd658e"/>
                                  <w:id w:val="798575661"/>
                                  <w:lock w:val="sdtLocked"/>
                                </w:sdtPr>
                                <w:sdtEndPr/>
                                <w:sdtContent>
                                  <w:r>
                                    <w:rPr>
                                      <w:rFonts w:eastAsia="Calibri"/>
                                      <w:color w:val="000000"/>
                                      <w:szCs w:val="24"/>
                                      <w:lang w:eastAsia="lt-LT"/>
                                    </w:rPr>
                                    <w:t>3.4</w:t>
                                  </w:r>
                                </w:sdtContent>
                              </w:sdt>
                              <w:r>
                                <w:rPr>
                                  <w:rFonts w:eastAsia="Calibri"/>
                                  <w:color w:val="000000"/>
                                  <w:szCs w:val="24"/>
                                  <w:lang w:eastAsia="lt-LT"/>
                                </w:rPr>
                                <w:t>.</w:t>
                              </w:r>
                              <w:r>
                                <w:rPr>
                                  <w:rFonts w:eastAsia="Calibri"/>
                                  <w:color w:val="000000"/>
                                  <w:szCs w:val="24"/>
                                  <w:lang w:eastAsia="lt-LT"/>
                                </w:rPr>
                                <w:tab/>
                              </w:r>
                              <w:r>
                                <w:rPr>
                                  <w:lang w:eastAsia="lt-LT"/>
                                </w:rPr>
                                <w:t>spr</w:t>
                              </w:r>
                              <w:r>
                                <w:rPr>
                                  <w:lang w:eastAsia="lt-LT"/>
                                </w:rPr>
                                <w:t>ęsti klausimus, susijusius su Lietuvos Respublikos Vyriausybės 2024 m. spalio 16 d. nutarimu Nr. 867 „Dėl Lietuvos ilgalaikio socialinio tyrimo ir Gimstamumo ir šeimos tyrimo atlikimo“ inicijuotų Lietuvos ilgalaikio socialinio tyrimo ir Gimstamumo ir šeimo</w:t>
                              </w:r>
                              <w:r>
                                <w:rPr>
                                  <w:lang w:eastAsia="lt-LT"/>
                                </w:rPr>
                                <w:t>s tyrimo valdymu ir įgyvendinimu;</w:t>
                              </w:r>
                            </w:p>
                          </w:sdtContent>
                        </w:sdt>
                        <w:sdt>
                          <w:sdtPr>
                            <w:alias w:val="3.5 pp."/>
                            <w:tag w:val="part_7cdea3b3d25a471681718671cb6f3600"/>
                            <w:id w:val="-883092617"/>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7cdea3b3d25a471681718671cb6f3600"/>
                                  <w:id w:val="-932501024"/>
                                  <w:lock w:val="sdtLocked"/>
                                </w:sdtPr>
                                <w:sdtEndPr/>
                                <w:sdtContent>
                                  <w:r>
                                    <w:rPr>
                                      <w:rFonts w:eastAsia="Calibri"/>
                                      <w:color w:val="000000"/>
                                      <w:szCs w:val="24"/>
                                      <w:lang w:eastAsia="lt-LT"/>
                                    </w:rPr>
                                    <w:t>3.5</w:t>
                                  </w:r>
                                </w:sdtContent>
                              </w:sdt>
                              <w:r>
                                <w:rPr>
                                  <w:rFonts w:eastAsia="Calibri"/>
                                  <w:color w:val="000000"/>
                                  <w:szCs w:val="24"/>
                                  <w:lang w:eastAsia="lt-LT"/>
                                </w:rPr>
                                <w:t>.</w:t>
                              </w:r>
                              <w:r>
                                <w:rPr>
                                  <w:rFonts w:eastAsia="Calibri"/>
                                  <w:color w:val="000000"/>
                                  <w:szCs w:val="24"/>
                                  <w:lang w:eastAsia="lt-LT"/>
                                </w:rPr>
                                <w:tab/>
                              </w:r>
                              <w:r>
                                <w:rPr>
                                  <w:color w:val="000000"/>
                                  <w:lang w:eastAsia="lt-LT"/>
                                </w:rPr>
                                <w:t>teikti Vyriausybei išvadą (rekomendacijas) dėl ministerijų ir jų administruojamų neformaliojo suaugusiųjų švietimo ir tęstinio mokymosi finansavimo priemonių, įtraukiamų į Individualių mokymosi paskyrų sistemą, są</w:t>
                              </w:r>
                              <w:r>
                                <w:rPr>
                                  <w:color w:val="000000"/>
                                  <w:lang w:eastAsia="lt-LT"/>
                                </w:rPr>
                                <w:t>rašo, taip pat prioritetinių Individualių mokymosi paskyrų sistemoje teikiamų valstybės finansuojamų programų sričių ir prioritetinių asmenų grupių;</w:t>
                              </w:r>
                            </w:p>
                          </w:sdtContent>
                        </w:sdt>
                        <w:sdt>
                          <w:sdtPr>
                            <w:alias w:val="3.6 pp."/>
                            <w:tag w:val="part_fdffa7dc67bc45d1bde5e83be2394589"/>
                            <w:id w:val="1695651367"/>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fdffa7dc67bc45d1bde5e83be2394589"/>
                                  <w:id w:val="50744930"/>
                                  <w:lock w:val="sdtLocked"/>
                                </w:sdtPr>
                                <w:sdtEndPr/>
                                <w:sdtContent>
                                  <w:r>
                                    <w:rPr>
                                      <w:rFonts w:eastAsia="Calibri"/>
                                      <w:color w:val="000000"/>
                                      <w:szCs w:val="24"/>
                                      <w:lang w:eastAsia="lt-LT"/>
                                    </w:rPr>
                                    <w:t>3.6</w:t>
                                  </w:r>
                                </w:sdtContent>
                              </w:sdt>
                              <w:r>
                                <w:rPr>
                                  <w:rFonts w:eastAsia="Calibri"/>
                                  <w:color w:val="000000"/>
                                  <w:szCs w:val="24"/>
                                  <w:lang w:eastAsia="lt-LT"/>
                                </w:rPr>
                                <w:t>.</w:t>
                              </w:r>
                              <w:r>
                                <w:rPr>
                                  <w:rFonts w:eastAsia="Calibri"/>
                                  <w:color w:val="000000"/>
                                  <w:szCs w:val="24"/>
                                  <w:lang w:eastAsia="lt-LT"/>
                                </w:rPr>
                                <w:tab/>
                              </w:r>
                              <w:r>
                                <w:rPr>
                                  <w:color w:val="000000"/>
                                  <w:lang w:eastAsia="lt-LT"/>
                                </w:rPr>
                                <w:t>svarstyti teisės aktų ir (ar) kitų sprendimų projektus šio nutarimo 3.1–3.5 papunkčiuose nurodytai</w:t>
                              </w:r>
                              <w:r>
                                <w:rPr>
                                  <w:color w:val="000000"/>
                                  <w:lang w:eastAsia="lt-LT"/>
                                </w:rPr>
                                <w:t xml:space="preserve">s ir susijusiais klausimais ir prireikus teikti Vyriausybei, ministerijoms ir (ar) kitiems subjektams pasiūlymus dėl šių projektų ir (ar) jų įgyvendinimo; </w:t>
                              </w:r>
                            </w:p>
                          </w:sdtContent>
                        </w:sdt>
                        <w:sdt>
                          <w:sdtPr>
                            <w:alias w:val="3.7 pp."/>
                            <w:tag w:val="part_93e3a507b00f49f0a3221bbd9616ec7a"/>
                            <w:id w:val="-2069481147"/>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93e3a507b00f49f0a3221bbd9616ec7a"/>
                                  <w:id w:val="-1341840997"/>
                                  <w:lock w:val="sdtLocked"/>
                                </w:sdtPr>
                                <w:sdtEndPr/>
                                <w:sdtContent>
                                  <w:r>
                                    <w:rPr>
                                      <w:rFonts w:eastAsia="Calibri"/>
                                      <w:color w:val="000000"/>
                                      <w:szCs w:val="24"/>
                                      <w:lang w:eastAsia="lt-LT"/>
                                    </w:rPr>
                                    <w:t>3.7</w:t>
                                  </w:r>
                                </w:sdtContent>
                              </w:sdt>
                              <w:r>
                                <w:rPr>
                                  <w:rFonts w:eastAsia="Calibri"/>
                                  <w:color w:val="000000"/>
                                  <w:szCs w:val="24"/>
                                  <w:lang w:eastAsia="lt-LT"/>
                                </w:rPr>
                                <w:t>.</w:t>
                              </w:r>
                              <w:r>
                                <w:rPr>
                                  <w:rFonts w:eastAsia="Calibri"/>
                                  <w:color w:val="000000"/>
                                  <w:szCs w:val="24"/>
                                  <w:lang w:eastAsia="lt-LT"/>
                                </w:rPr>
                                <w:tab/>
                              </w:r>
                              <w:r>
                                <w:rPr>
                                  <w:color w:val="000000"/>
                                  <w:lang w:eastAsia="lt-LT"/>
                                </w:rPr>
                                <w:t>atlikti kitas įstatymuose, Vyriausybės nutarimuose nustatytas užduotis.</w:t>
                              </w:r>
                            </w:p>
                          </w:sdtContent>
                        </w:sdt>
                      </w:sdtContent>
                    </w:sdt>
                    <w:sdt>
                      <w:sdtPr>
                        <w:alias w:val="4 p."/>
                        <w:tag w:val="part_3d1ff98c4bc042da9ea8ac305ed49866"/>
                        <w:id w:val="1415890197"/>
                        <w:lock w:val="sdtLocked"/>
                      </w:sdtPr>
                      <w:sdtEndPr/>
                      <w:sdtContent>
                        <w:p w:rsidR="001D1D68" w:rsidRDefault="00451C29">
                          <w:pPr>
                            <w:tabs>
                              <w:tab w:val="left" w:pos="990"/>
                            </w:tabs>
                            <w:spacing w:line="360" w:lineRule="atLeast"/>
                            <w:ind w:firstLine="720"/>
                            <w:jc w:val="both"/>
                            <w:rPr>
                              <w:szCs w:val="24"/>
                              <w:lang w:eastAsia="lt-LT"/>
                            </w:rPr>
                          </w:pPr>
                          <w:sdt>
                            <w:sdtPr>
                              <w:alias w:val="Numeris"/>
                              <w:tag w:val="nr_3d1ff98c4bc042da9ea8ac305ed49866"/>
                              <w:id w:val="-1537650875"/>
                              <w:lock w:val="sdtLocked"/>
                            </w:sdtPr>
                            <w:sdtEndPr/>
                            <w:sdtContent>
                              <w:r>
                                <w:rPr>
                                  <w:rFonts w:eastAsia="Calibri"/>
                                  <w:szCs w:val="24"/>
                                  <w:lang w:eastAsia="lt-LT"/>
                                </w:rPr>
                                <w:t>4</w:t>
                              </w:r>
                            </w:sdtContent>
                          </w:sdt>
                          <w:r>
                            <w:rPr>
                              <w:rFonts w:eastAsia="Calibri"/>
                              <w:szCs w:val="24"/>
                              <w:lang w:eastAsia="lt-LT"/>
                            </w:rPr>
                            <w:t>.</w:t>
                          </w:r>
                          <w:r>
                            <w:rPr>
                              <w:rFonts w:eastAsia="Calibri"/>
                              <w:szCs w:val="24"/>
                              <w:lang w:eastAsia="lt-LT"/>
                            </w:rPr>
                            <w:tab/>
                          </w:r>
                          <w:r>
                            <w:rPr>
                              <w:color w:val="000000"/>
                              <w:szCs w:val="24"/>
                              <w:lang w:eastAsia="lt-LT"/>
                            </w:rPr>
                            <w:t xml:space="preserve">Komisija turi teisę gauti iš valstybės ir savivaldybių institucijų bei įstaigų informaciją, duomenis ir dokumentus, reikalingus Komisijos funkcijoms atlikti, taip pat kviesti į Komisijos posėdžius ekspertus, </w:t>
                          </w:r>
                          <w:r>
                            <w:rPr>
                              <w:color w:val="000000"/>
                              <w:lang w:eastAsia="lt-LT"/>
                            </w:rPr>
                            <w:t>valstybės ir savivaldybių institucijų bei įstaig</w:t>
                          </w:r>
                          <w:r>
                            <w:rPr>
                              <w:color w:val="000000"/>
                              <w:lang w:eastAsia="lt-LT"/>
                            </w:rPr>
                            <w:t>ų</w:t>
                          </w:r>
                          <w:r>
                            <w:rPr>
                              <w:color w:val="000000"/>
                              <w:szCs w:val="24"/>
                              <w:lang w:eastAsia="lt-LT"/>
                            </w:rPr>
                            <w:t>, mokslo ir studijų institucijų, ūkio subjektų, kitų juridinių asmenų ir juridinio asmens statuso neturinčių subjektų atstovus.</w:t>
                          </w:r>
                        </w:p>
                      </w:sdtContent>
                    </w:sdt>
                    <w:sdt>
                      <w:sdtPr>
                        <w:alias w:val="5 p."/>
                        <w:tag w:val="part_e358818af2d6401fb84559ef66291786"/>
                        <w:id w:val="1015811678"/>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e358818af2d6401fb84559ef66291786"/>
                              <w:id w:val="377365702"/>
                              <w:lock w:val="sdtLocked"/>
                            </w:sdtPr>
                            <w:sdtEndPr/>
                            <w:sdtContent>
                              <w:r>
                                <w:rPr>
                                  <w:rFonts w:eastAsia="Calibri"/>
                                  <w:szCs w:val="24"/>
                                  <w:lang w:eastAsia="lt-LT"/>
                                </w:rPr>
                                <w:t>5</w:t>
                              </w:r>
                            </w:sdtContent>
                          </w:sdt>
                          <w:r>
                            <w:rPr>
                              <w:rFonts w:eastAsia="Calibri"/>
                              <w:szCs w:val="24"/>
                              <w:lang w:eastAsia="lt-LT"/>
                            </w:rPr>
                            <w:t>.</w:t>
                          </w:r>
                          <w:r>
                            <w:rPr>
                              <w:rFonts w:eastAsia="Calibri"/>
                              <w:szCs w:val="24"/>
                              <w:lang w:eastAsia="lt-LT"/>
                            </w:rPr>
                            <w:tab/>
                          </w:r>
                          <w:r>
                            <w:rPr>
                              <w:color w:val="000000"/>
                              <w:lang w:eastAsia="lt-LT"/>
                            </w:rPr>
                            <w:t>Nustatyti, kad:</w:t>
                          </w:r>
                        </w:p>
                        <w:sdt>
                          <w:sdtPr>
                            <w:alias w:val="5.1 pp."/>
                            <w:tag w:val="part_3b1e82821f7c40dda696ff6d5391a568"/>
                            <w:id w:val="1870728695"/>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3b1e82821f7c40dda696ff6d5391a568"/>
                                  <w:id w:val="115644755"/>
                                  <w:lock w:val="sdtLocked"/>
                                </w:sdtPr>
                                <w:sdtEndPr/>
                                <w:sdtContent>
                                  <w:r>
                                    <w:rPr>
                                      <w:rFonts w:eastAsia="Calibri"/>
                                      <w:color w:val="000000"/>
                                      <w:szCs w:val="24"/>
                                      <w:lang w:eastAsia="lt-LT"/>
                                    </w:rPr>
                                    <w:t>5.1</w:t>
                                  </w:r>
                                </w:sdtContent>
                              </w:sdt>
                              <w:r>
                                <w:rPr>
                                  <w:rFonts w:eastAsia="Calibri"/>
                                  <w:color w:val="000000"/>
                                  <w:szCs w:val="24"/>
                                  <w:lang w:eastAsia="lt-LT"/>
                                </w:rPr>
                                <w:t>.</w:t>
                              </w:r>
                              <w:r>
                                <w:rPr>
                                  <w:rFonts w:eastAsia="Calibri"/>
                                  <w:color w:val="000000"/>
                                  <w:szCs w:val="24"/>
                                  <w:lang w:eastAsia="lt-LT"/>
                                </w:rPr>
                                <w:tab/>
                              </w:r>
                              <w:r>
                                <w:rPr>
                                  <w:color w:val="000000"/>
                                  <w:lang w:eastAsia="lt-LT"/>
                                </w:rPr>
                                <w:t xml:space="preserve">Komisija apie savo veiklą visuomenę informuoja interneto svetainėje </w:t>
                              </w:r>
                              <w:r>
                                <w:rPr>
                                  <w:lang w:eastAsia="lt-LT"/>
                                </w:rPr>
                                <w:t>www.lrv.lt;</w:t>
                              </w:r>
                            </w:p>
                          </w:sdtContent>
                        </w:sdt>
                        <w:sdt>
                          <w:sdtPr>
                            <w:alias w:val="5.2 pp."/>
                            <w:tag w:val="part_807207050cf5421f88034a0d152d1896"/>
                            <w:id w:val="-1905439202"/>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807207050cf5421f88034a0d152d1896"/>
                                  <w:id w:val="199212932"/>
                                  <w:lock w:val="sdtLocked"/>
                                </w:sdtPr>
                                <w:sdtEndPr/>
                                <w:sdtContent>
                                  <w:r>
                                    <w:rPr>
                                      <w:rFonts w:eastAsia="Calibri"/>
                                      <w:color w:val="000000"/>
                                      <w:szCs w:val="24"/>
                                      <w:lang w:eastAsia="lt-LT"/>
                                    </w:rPr>
                                    <w:t>5.2</w:t>
                                  </w:r>
                                </w:sdtContent>
                              </w:sdt>
                              <w:r>
                                <w:rPr>
                                  <w:rFonts w:eastAsia="Calibri"/>
                                  <w:color w:val="000000"/>
                                  <w:szCs w:val="24"/>
                                  <w:lang w:eastAsia="lt-LT"/>
                                </w:rPr>
                                <w:t>.</w:t>
                              </w:r>
                              <w:r>
                                <w:rPr>
                                  <w:rFonts w:eastAsia="Calibri"/>
                                  <w:color w:val="000000"/>
                                  <w:szCs w:val="24"/>
                                  <w:lang w:eastAsia="lt-LT"/>
                                </w:rPr>
                                <w:tab/>
                              </w:r>
                              <w:r>
                                <w:rPr>
                                  <w:szCs w:val="24"/>
                                  <w:lang w:eastAsia="lt-LT"/>
                                </w:rPr>
                                <w:t>Vyriausy</w:t>
                              </w:r>
                              <w:r>
                                <w:rPr>
                                  <w:szCs w:val="24"/>
                                  <w:lang w:eastAsia="lt-LT"/>
                                </w:rPr>
                                <w:t>bės strateginės analizės centras kasmet rengia ir Komisijai teikia Žmogiškojo kapitalo būklės ataskaitą. Joje turi būti pateiktos žmogiškąjį kapitalą apibūdinančių rodiklių reikšmės, atskleista jo panaudojimo ir formavimo problematika, pristatytos ilgalaik</w:t>
                              </w:r>
                              <w:r>
                                <w:rPr>
                                  <w:szCs w:val="24"/>
                                  <w:lang w:eastAsia="lt-LT"/>
                                </w:rPr>
                                <w:t>ės žmogiškųjų išteklių paklausos ir pasiūlos prognozės. Apsvarsčius Komisijoje, ši ataskaita yra skelbiama interneto svetainėje www.lrv.lt kartu su informacija apie Komisijos veiklą, taip pat Vyriausybės strateginės analizės centro interneto svetainėje www</w:t>
                              </w:r>
                              <w:r>
                                <w:rPr>
                                  <w:szCs w:val="24"/>
                                  <w:lang w:eastAsia="lt-LT"/>
                                </w:rPr>
                                <w:t>.strata.gov.lt ir Lietuvos nacionalinės Martyno Mažvydo bibliotekos duomenų bazėje „Analitinės informacijos biblioteka“. Komisijos sprendimu ataskaita gali būti teikiama svarstyti Vyriausybei.</w:t>
                              </w:r>
                            </w:p>
                          </w:sdtContent>
                        </w:sdt>
                      </w:sdtContent>
                    </w:sdt>
                    <w:sdt>
                      <w:sdtPr>
                        <w:alias w:val="6 p."/>
                        <w:tag w:val="part_0246bb99c8924d31b152e3b8a3908442"/>
                        <w:id w:val="-1383015234"/>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0246bb99c8924d31b152e3b8a3908442"/>
                              <w:id w:val="-2055842095"/>
                              <w:lock w:val="sdtLocked"/>
                            </w:sdtPr>
                            <w:sdtEndPr/>
                            <w:sdtContent>
                              <w:r>
                                <w:rPr>
                                  <w:rFonts w:eastAsia="Calibri"/>
                                  <w:szCs w:val="24"/>
                                  <w:lang w:eastAsia="lt-LT"/>
                                </w:rPr>
                                <w:t>6</w:t>
                              </w:r>
                            </w:sdtContent>
                          </w:sdt>
                          <w:r>
                            <w:rPr>
                              <w:rFonts w:eastAsia="Calibri"/>
                              <w:szCs w:val="24"/>
                              <w:lang w:eastAsia="lt-LT"/>
                            </w:rPr>
                            <w:t>.</w:t>
                          </w:r>
                          <w:r>
                            <w:rPr>
                              <w:rFonts w:eastAsia="Calibri"/>
                              <w:szCs w:val="24"/>
                              <w:lang w:eastAsia="lt-LT"/>
                            </w:rPr>
                            <w:tab/>
                          </w:r>
                          <w:r>
                            <w:rPr>
                              <w:szCs w:val="24"/>
                              <w:lang w:eastAsia="lt-LT"/>
                            </w:rPr>
                            <w:t>Pavesti:</w:t>
                          </w:r>
                        </w:p>
                        <w:sdt>
                          <w:sdtPr>
                            <w:alias w:val="6.1 pp."/>
                            <w:tag w:val="part_80224565a00e4ae4a6bba130d2176abc"/>
                            <w:id w:val="-214739871"/>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80224565a00e4ae4a6bba130d2176abc"/>
                                  <w:id w:val="-247966953"/>
                                  <w:lock w:val="sdtLocked"/>
                                </w:sdtPr>
                                <w:sdtEndPr/>
                                <w:sdtContent>
                                  <w:r>
                                    <w:rPr>
                                      <w:rFonts w:eastAsia="Calibri"/>
                                      <w:color w:val="000000"/>
                                      <w:szCs w:val="24"/>
                                      <w:lang w:eastAsia="lt-LT"/>
                                    </w:rPr>
                                    <w:t>6.1</w:t>
                                  </w:r>
                                </w:sdtContent>
                              </w:sdt>
                              <w:r>
                                <w:rPr>
                                  <w:rFonts w:eastAsia="Calibri"/>
                                  <w:color w:val="000000"/>
                                  <w:szCs w:val="24"/>
                                  <w:lang w:eastAsia="lt-LT"/>
                                </w:rPr>
                                <w:t>.</w:t>
                              </w:r>
                              <w:r>
                                <w:rPr>
                                  <w:rFonts w:eastAsia="Calibri"/>
                                  <w:color w:val="000000"/>
                                  <w:szCs w:val="24"/>
                                  <w:lang w:eastAsia="lt-LT"/>
                                </w:rPr>
                                <w:tab/>
                              </w:r>
                              <w:r>
                                <w:rPr>
                                  <w:color w:val="000000"/>
                                  <w:lang w:eastAsia="lt-LT"/>
                                </w:rPr>
                                <w:t>Ministrui Pirmininkui patvirtinti pers</w:t>
                              </w:r>
                              <w:r>
                                <w:rPr>
                                  <w:color w:val="000000"/>
                                  <w:lang w:eastAsia="lt-LT"/>
                                </w:rPr>
                                <w:t>onalinę Komisijos sudėtį;</w:t>
                              </w:r>
                            </w:p>
                          </w:sdtContent>
                        </w:sdt>
                        <w:sdt>
                          <w:sdtPr>
                            <w:alias w:val="6.2 pp."/>
                            <w:tag w:val="part_08b6912216474c059052331e00748aec"/>
                            <w:id w:val="994922465"/>
                            <w:lock w:val="sdtLocked"/>
                          </w:sdtPr>
                          <w:sdtEndPr/>
                          <w:sdtContent>
                            <w:p w:rsidR="001D1D68" w:rsidRDefault="00451C29">
                              <w:pPr>
                                <w:tabs>
                                  <w:tab w:val="left" w:pos="1134"/>
                                </w:tabs>
                                <w:spacing w:line="360" w:lineRule="atLeast"/>
                                <w:ind w:firstLine="720"/>
                                <w:jc w:val="both"/>
                                <w:rPr>
                                  <w:szCs w:val="24"/>
                                  <w:lang w:eastAsia="lt-LT"/>
                                </w:rPr>
                              </w:pPr>
                              <w:sdt>
                                <w:sdtPr>
                                  <w:alias w:val="Numeris"/>
                                  <w:tag w:val="nr_08b6912216474c059052331e00748aec"/>
                                  <w:id w:val="1828236884"/>
                                  <w:lock w:val="sdtLocked"/>
                                </w:sdtPr>
                                <w:sdtEndPr/>
                                <w:sdtContent>
                                  <w:r>
                                    <w:rPr>
                                      <w:rFonts w:eastAsia="Calibri"/>
                                      <w:color w:val="000000"/>
                                      <w:szCs w:val="24"/>
                                      <w:lang w:eastAsia="lt-LT"/>
                                    </w:rPr>
                                    <w:t>6.2</w:t>
                                  </w:r>
                                </w:sdtContent>
                              </w:sdt>
                              <w:r>
                                <w:rPr>
                                  <w:rFonts w:eastAsia="Calibri"/>
                                  <w:color w:val="000000"/>
                                  <w:szCs w:val="24"/>
                                  <w:lang w:eastAsia="lt-LT"/>
                                </w:rPr>
                                <w:t>.</w:t>
                              </w:r>
                              <w:r>
                                <w:rPr>
                                  <w:rFonts w:eastAsia="Calibri"/>
                                  <w:color w:val="000000"/>
                                  <w:szCs w:val="24"/>
                                  <w:lang w:eastAsia="lt-LT"/>
                                </w:rPr>
                                <w:tab/>
                              </w:r>
                              <w:r>
                                <w:rPr>
                                  <w:szCs w:val="24"/>
                                  <w:lang w:eastAsia="lt-LT"/>
                                </w:rPr>
                                <w:t xml:space="preserve"> </w:t>
                              </w:r>
                              <w:r>
                                <w:rPr>
                                  <w:color w:val="000000"/>
                                  <w:lang w:eastAsia="lt-LT"/>
                                </w:rPr>
                                <w:t>Vyriausybės kanceliarijai techniškai ir ūkiškai aptarnauti Komisiją, o Vyriausybės strateginės analizės centrui – tiriamąja ir analitine veikla prisidėti prie Komisijos funkcijų atlikimo.</w:t>
                              </w:r>
                            </w:p>
                          </w:sdtContent>
                        </w:sdt>
                      </w:sdtContent>
                    </w:sdt>
                    <w:sdt>
                      <w:sdtPr>
                        <w:alias w:val="7 p."/>
                        <w:tag w:val="part_320a37798a7c48b1bf4f1c7414a02f64"/>
                        <w:id w:val="89130754"/>
                        <w:lock w:val="sdtLocked"/>
                      </w:sdtPr>
                      <w:sdtEndPr/>
                      <w:sdtContent>
                        <w:p w:rsidR="001D1D68" w:rsidRDefault="00451C29">
                          <w:pPr>
                            <w:tabs>
                              <w:tab w:val="left" w:pos="1134"/>
                            </w:tabs>
                            <w:spacing w:line="360" w:lineRule="atLeast"/>
                            <w:ind w:firstLine="720"/>
                            <w:jc w:val="both"/>
                            <w:rPr>
                              <w:rFonts w:eastAsia="Calibri"/>
                              <w:szCs w:val="24"/>
                              <w:lang w:eastAsia="lt-LT"/>
                            </w:rPr>
                          </w:pPr>
                          <w:sdt>
                            <w:sdtPr>
                              <w:alias w:val="Numeris"/>
                              <w:tag w:val="nr_320a37798a7c48b1bf4f1c7414a02f64"/>
                              <w:id w:val="-997573900"/>
                              <w:lock w:val="sdtLocked"/>
                            </w:sdtPr>
                            <w:sdtEndPr/>
                            <w:sdtContent>
                              <w:r>
                                <w:rPr>
                                  <w:rFonts w:eastAsia="Calibri"/>
                                  <w:szCs w:val="24"/>
                                  <w:lang w:eastAsia="lt-LT"/>
                                </w:rPr>
                                <w:t>7</w:t>
                              </w:r>
                            </w:sdtContent>
                          </w:sdt>
                          <w:r>
                            <w:rPr>
                              <w:rFonts w:eastAsia="Calibri"/>
                              <w:szCs w:val="24"/>
                              <w:lang w:eastAsia="lt-LT"/>
                            </w:rPr>
                            <w:t>. Įpareigoti švietimo, mo</w:t>
                          </w:r>
                          <w:r>
                            <w:rPr>
                              <w:rFonts w:eastAsia="Calibri"/>
                              <w:szCs w:val="24"/>
                              <w:lang w:eastAsia="lt-LT"/>
                            </w:rPr>
                            <w:t>kslo ir sporto ministrą, suderinus su ekonomikos ir inovacijų ministru, socialinės apsaugos ir darbo ministru, sveikatos apsaugos ministru, užsienio reikalų ministru ir vidaus reikalų ministru, patvirtinti Nacionalinės žmogiškųjų išteklių stebėsenos pagrin</w:t>
                          </w:r>
                          <w:r>
                            <w:rPr>
                              <w:rFonts w:eastAsia="Calibri"/>
                              <w:szCs w:val="24"/>
                              <w:lang w:eastAsia="lt-LT"/>
                            </w:rPr>
                            <w:t>dų aprašo priede nurodytų rodiklių aprašus.“</w:t>
                          </w:r>
                        </w:p>
                      </w:sdtContent>
                    </w:sdt>
                  </w:sdtContent>
                </w:sdt>
              </w:sdtContent>
            </w:sdt>
          </w:sdtContent>
        </w:sdt>
        <w:sdt>
          <w:sdtPr>
            <w:alias w:val="2 p."/>
            <w:tag w:val="part_d4aa271179024471932f7d1a8764da49"/>
            <w:id w:val="741066000"/>
            <w:lock w:val="sdtLocked"/>
          </w:sdtPr>
          <w:sdtEndPr/>
          <w:sdtContent>
            <w:p w:rsidR="001D1D68" w:rsidRDefault="00451C29">
              <w:pPr>
                <w:tabs>
                  <w:tab w:val="left" w:pos="1260"/>
                </w:tabs>
                <w:spacing w:line="360" w:lineRule="atLeast"/>
                <w:ind w:firstLine="720"/>
                <w:jc w:val="both"/>
                <w:rPr>
                  <w:color w:val="000000"/>
                  <w:szCs w:val="24"/>
                  <w:lang w:eastAsia="lt-LT"/>
                </w:rPr>
              </w:pPr>
              <w:sdt>
                <w:sdtPr>
                  <w:alias w:val="Numeris"/>
                  <w:tag w:val="nr_d4aa271179024471932f7d1a8764da49"/>
                  <w:id w:val="-1444764569"/>
                  <w:lock w:val="sdtLocked"/>
                </w:sdtPr>
                <w:sdtEndPr/>
                <w:sdtContent>
                  <w:r>
                    <w:rPr>
                      <w:color w:val="000000"/>
                      <w:szCs w:val="24"/>
                      <w:lang w:eastAsia="lt-LT"/>
                    </w:rPr>
                    <w:t>2</w:t>
                  </w:r>
                </w:sdtContent>
              </w:sdt>
              <w:r>
                <w:rPr>
                  <w:color w:val="000000"/>
                  <w:szCs w:val="24"/>
                  <w:lang w:eastAsia="lt-LT"/>
                </w:rPr>
                <w:t>. Pakeisti nurodytu nutarimu patvirtintą</w:t>
              </w:r>
              <w:r>
                <w:rPr>
                  <w:lang w:eastAsia="lt-LT"/>
                </w:rPr>
                <w:t xml:space="preserve"> </w:t>
              </w:r>
              <w:r>
                <w:rPr>
                  <w:color w:val="000000"/>
                  <w:szCs w:val="24"/>
                  <w:lang w:eastAsia="lt-LT"/>
                </w:rPr>
                <w:t>Nacionalinės žmogiškųjų išteklių stebėsenos pagrindų aprašą:</w:t>
              </w:r>
            </w:p>
            <w:sdt>
              <w:sdtPr>
                <w:alias w:val="2.1 pp."/>
                <w:tag w:val="part_cfaa39485a7b4c309b25a8feff0d390a"/>
                <w:id w:val="-1652357587"/>
                <w:lock w:val="sdtLocked"/>
              </w:sdtPr>
              <w:sdtEndPr/>
              <w:sdtContent>
                <w:p w:rsidR="001D1D68" w:rsidRDefault="00451C29">
                  <w:pPr>
                    <w:spacing w:line="360" w:lineRule="atLeast"/>
                    <w:ind w:firstLine="720"/>
                    <w:jc w:val="both"/>
                    <w:rPr>
                      <w:color w:val="000000"/>
                      <w:szCs w:val="24"/>
                      <w:lang w:eastAsia="lt-LT"/>
                    </w:rPr>
                  </w:pPr>
                  <w:sdt>
                    <w:sdtPr>
                      <w:alias w:val="Numeris"/>
                      <w:tag w:val="nr_cfaa39485a7b4c309b25a8feff0d390a"/>
                      <w:id w:val="1889219136"/>
                      <w:lock w:val="sdtLocked"/>
                    </w:sdtPr>
                    <w:sdtEndPr/>
                    <w:sdtContent>
                      <w:r>
                        <w:rPr>
                          <w:color w:val="000000"/>
                          <w:szCs w:val="24"/>
                          <w:lang w:eastAsia="lt-LT"/>
                        </w:rPr>
                        <w:t>2.1</w:t>
                      </w:r>
                    </w:sdtContent>
                  </w:sdt>
                  <w:r>
                    <w:rPr>
                      <w:color w:val="000000"/>
                      <w:szCs w:val="24"/>
                      <w:lang w:eastAsia="lt-LT"/>
                    </w:rPr>
                    <w:t>. Pakeisti 8 punktą ir jį išdėstyti taip:</w:t>
                  </w:r>
                </w:p>
                <w:sdt>
                  <w:sdtPr>
                    <w:alias w:val="citata"/>
                    <w:tag w:val="part_18a40efc9df145ae942138bd376b1daa"/>
                    <w:id w:val="-74281121"/>
                    <w:lock w:val="sdtLocked"/>
                  </w:sdtPr>
                  <w:sdtEndPr/>
                  <w:sdtContent>
                    <w:sdt>
                      <w:sdtPr>
                        <w:alias w:val="8 p."/>
                        <w:tag w:val="part_31255b78a3154b119cd5bbebdbcb797c"/>
                        <w:id w:val="776837002"/>
                        <w:lock w:val="sdtLocked"/>
                      </w:sdtPr>
                      <w:sdtEndPr/>
                      <w:sdtContent>
                        <w:p w:rsidR="001D1D68" w:rsidRDefault="00451C29">
                          <w:pPr>
                            <w:spacing w:line="360" w:lineRule="atLeast"/>
                            <w:ind w:firstLine="720"/>
                            <w:jc w:val="both"/>
                            <w:rPr>
                              <w:rFonts w:eastAsia="Calibri"/>
                              <w:color w:val="000000"/>
                              <w:szCs w:val="24"/>
                              <w:lang w:eastAsia="lt-LT"/>
                            </w:rPr>
                          </w:pPr>
                          <w:r>
                            <w:rPr>
                              <w:rFonts w:eastAsia="Calibri"/>
                              <w:color w:val="000000"/>
                              <w:szCs w:val="24"/>
                              <w:lang w:eastAsia="lt-LT"/>
                            </w:rPr>
                            <w:t>„</w:t>
                          </w:r>
                          <w:sdt>
                            <w:sdtPr>
                              <w:alias w:val="Numeris"/>
                              <w:tag w:val="nr_31255b78a3154b119cd5bbebdbcb797c"/>
                              <w:id w:val="618882025"/>
                              <w:lock w:val="sdtLocked"/>
                            </w:sdtPr>
                            <w:sdtEndPr/>
                            <w:sdtContent>
                              <w:r>
                                <w:rPr>
                                  <w:rFonts w:eastAsia="Calibri"/>
                                  <w:color w:val="000000"/>
                                  <w:szCs w:val="24"/>
                                  <w:lang w:eastAsia="lt-LT"/>
                                </w:rPr>
                                <w:t>8</w:t>
                              </w:r>
                            </w:sdtContent>
                          </w:sdt>
                          <w:r>
                            <w:rPr>
                              <w:rFonts w:eastAsia="Calibri"/>
                              <w:color w:val="000000"/>
                              <w:szCs w:val="24"/>
                              <w:lang w:eastAsia="lt-LT"/>
                            </w:rPr>
                            <w:t xml:space="preserve">. Nacionalinę žmogiškųjų išteklių stebėseną </w:t>
                          </w:r>
                          <w:r>
                            <w:rPr>
                              <w:rFonts w:eastAsia="Calibri"/>
                              <w:color w:val="000000"/>
                              <w:szCs w:val="24"/>
                              <w:lang w:eastAsia="lt-LT"/>
                            </w:rPr>
                            <w:t>vykdo Vyriausybės komisiją žmogiškųjų išteklių klausimams koordinuoti sudarančios institucijos ir įstaigos, išskyrus Valstybės duomenų agentūrą ir Lietuvos mokslo tarybą, kurios yra stebėseną per stebėsenai reikalingų duomenų surinkimą įgalinančios institu</w:t>
                          </w:r>
                          <w:r>
                            <w:rPr>
                              <w:rFonts w:eastAsia="Calibri"/>
                              <w:color w:val="000000"/>
                              <w:szCs w:val="24"/>
                              <w:lang w:eastAsia="lt-LT"/>
                            </w:rPr>
                            <w:t>cijos.“</w:t>
                          </w:r>
                        </w:p>
                      </w:sdtContent>
                    </w:sdt>
                  </w:sdtContent>
                </w:sdt>
              </w:sdtContent>
            </w:sdt>
            <w:sdt>
              <w:sdtPr>
                <w:alias w:val="2.2 pp."/>
                <w:tag w:val="part_aa5a885cae4f4ac69a7d776557077d24"/>
                <w:id w:val="709607328"/>
                <w:lock w:val="sdtLocked"/>
              </w:sdtPr>
              <w:sdtEndPr/>
              <w:sdtContent>
                <w:p w:rsidR="001D1D68" w:rsidRDefault="00451C29">
                  <w:pPr>
                    <w:spacing w:line="360" w:lineRule="atLeast"/>
                    <w:ind w:firstLine="720"/>
                    <w:jc w:val="both"/>
                    <w:rPr>
                      <w:color w:val="000000"/>
                      <w:szCs w:val="24"/>
                      <w:lang w:eastAsia="lt-LT"/>
                    </w:rPr>
                  </w:pPr>
                  <w:sdt>
                    <w:sdtPr>
                      <w:alias w:val="Numeris"/>
                      <w:tag w:val="nr_aa5a885cae4f4ac69a7d776557077d24"/>
                      <w:id w:val="607782031"/>
                      <w:lock w:val="sdtLocked"/>
                    </w:sdtPr>
                    <w:sdtEndPr/>
                    <w:sdtContent>
                      <w:r>
                        <w:rPr>
                          <w:color w:val="000000"/>
                          <w:szCs w:val="24"/>
                          <w:lang w:eastAsia="lt-LT"/>
                        </w:rPr>
                        <w:t>2.2</w:t>
                      </w:r>
                    </w:sdtContent>
                  </w:sdt>
                  <w:r>
                    <w:rPr>
                      <w:color w:val="000000"/>
                      <w:szCs w:val="24"/>
                      <w:lang w:eastAsia="lt-LT"/>
                    </w:rPr>
                    <w:t>. Pripažinti netekusiu galios 9 punktą.</w:t>
                  </w:r>
                </w:p>
              </w:sdtContent>
            </w:sdt>
            <w:sdt>
              <w:sdtPr>
                <w:alias w:val="2.3 pp."/>
                <w:tag w:val="part_27dbcf7b21924bd09892572618c800c2"/>
                <w:id w:val="-600100632"/>
                <w:lock w:val="sdtLocked"/>
              </w:sdtPr>
              <w:sdtEndPr/>
              <w:sdtContent>
                <w:p w:rsidR="001D1D68" w:rsidRDefault="00451C29">
                  <w:pPr>
                    <w:spacing w:line="360" w:lineRule="atLeast"/>
                    <w:ind w:firstLine="720"/>
                    <w:jc w:val="both"/>
                    <w:rPr>
                      <w:color w:val="000000"/>
                      <w:szCs w:val="24"/>
                      <w:lang w:eastAsia="lt-LT"/>
                    </w:rPr>
                  </w:pPr>
                  <w:sdt>
                    <w:sdtPr>
                      <w:alias w:val="Numeris"/>
                      <w:tag w:val="nr_27dbcf7b21924bd09892572618c800c2"/>
                      <w:id w:val="-1107267247"/>
                      <w:lock w:val="sdtLocked"/>
                    </w:sdtPr>
                    <w:sdtEndPr/>
                    <w:sdtContent>
                      <w:r>
                        <w:rPr>
                          <w:color w:val="000000"/>
                          <w:szCs w:val="24"/>
                          <w:lang w:eastAsia="lt-LT"/>
                        </w:rPr>
                        <w:t>2.3</w:t>
                      </w:r>
                    </w:sdtContent>
                  </w:sdt>
                  <w:r>
                    <w:rPr>
                      <w:color w:val="000000"/>
                      <w:szCs w:val="24"/>
                      <w:lang w:eastAsia="lt-LT"/>
                    </w:rPr>
                    <w:t>. Pakeisti 10 punktą ir jį išdėstyti taip:</w:t>
                  </w:r>
                </w:p>
                <w:sdt>
                  <w:sdtPr>
                    <w:alias w:val="citata"/>
                    <w:tag w:val="part_28f4f0685b814a098732826fdf540296"/>
                    <w:id w:val="-365446563"/>
                    <w:lock w:val="sdtLocked"/>
                  </w:sdtPr>
                  <w:sdtEndPr/>
                  <w:sdtContent>
                    <w:sdt>
                      <w:sdtPr>
                        <w:alias w:val="10 p."/>
                        <w:tag w:val="part_10fdf474791c4644b8d4557e224fb67e"/>
                        <w:id w:val="1751929149"/>
                        <w:lock w:val="sdtLocked"/>
                      </w:sdtPr>
                      <w:sdtEndPr/>
                      <w:sdtContent>
                        <w:p w:rsidR="001D1D68" w:rsidRDefault="00451C29">
                          <w:pPr>
                            <w:spacing w:line="360" w:lineRule="atLeast"/>
                            <w:ind w:firstLine="720"/>
                            <w:jc w:val="both"/>
                            <w:rPr>
                              <w:color w:val="000000"/>
                              <w:szCs w:val="24"/>
                              <w:lang w:eastAsia="lt-LT"/>
                            </w:rPr>
                          </w:pPr>
                          <w:r>
                            <w:rPr>
                              <w:color w:val="000000"/>
                              <w:szCs w:val="24"/>
                              <w:lang w:eastAsia="lt-LT"/>
                            </w:rPr>
                            <w:t>„</w:t>
                          </w:r>
                          <w:sdt>
                            <w:sdtPr>
                              <w:alias w:val="Numeris"/>
                              <w:tag w:val="nr_10fdf474791c4644b8d4557e224fb67e"/>
                              <w:id w:val="-2135400820"/>
                              <w:lock w:val="sdtLocked"/>
                            </w:sdtPr>
                            <w:sdtEndPr/>
                            <w:sdtContent>
                              <w:r>
                                <w:rPr>
                                  <w:color w:val="000000"/>
                                  <w:szCs w:val="24"/>
                                  <w:lang w:eastAsia="lt-LT"/>
                                </w:rPr>
                                <w:t>10</w:t>
                              </w:r>
                            </w:sdtContent>
                          </w:sdt>
                          <w:r>
                            <w:rPr>
                              <w:color w:val="000000"/>
                              <w:szCs w:val="24"/>
                              <w:lang w:eastAsia="lt-LT"/>
                            </w:rPr>
                            <w:t>. Nacionalinę žmogiškųjų išteklių stebėseną koordinuoja Vyriausybės komisija žmogiškųjų išteklių klausimams koordinuoti.“</w:t>
                          </w:r>
                        </w:p>
                      </w:sdtContent>
                    </w:sdt>
                  </w:sdtContent>
                </w:sdt>
              </w:sdtContent>
            </w:sdt>
            <w:sdt>
              <w:sdtPr>
                <w:alias w:val="2.4 pp."/>
                <w:tag w:val="part_bd682d1c32f2480da6082d3dd9754c78"/>
                <w:id w:val="-444228507"/>
                <w:lock w:val="sdtLocked"/>
              </w:sdtPr>
              <w:sdtEndPr/>
              <w:sdtContent>
                <w:p w:rsidR="001D1D68" w:rsidRDefault="00451C29">
                  <w:pPr>
                    <w:spacing w:line="360" w:lineRule="atLeast"/>
                    <w:ind w:firstLine="720"/>
                    <w:jc w:val="both"/>
                    <w:rPr>
                      <w:color w:val="000000"/>
                      <w:lang w:eastAsia="lt-LT"/>
                    </w:rPr>
                  </w:pPr>
                  <w:sdt>
                    <w:sdtPr>
                      <w:alias w:val="Numeris"/>
                      <w:tag w:val="nr_bd682d1c32f2480da6082d3dd9754c78"/>
                      <w:id w:val="-1818949179"/>
                      <w:lock w:val="sdtLocked"/>
                    </w:sdtPr>
                    <w:sdtEndPr/>
                    <w:sdtContent>
                      <w:r>
                        <w:rPr>
                          <w:color w:val="000000"/>
                          <w:lang w:eastAsia="lt-LT"/>
                        </w:rPr>
                        <w:t>2.4</w:t>
                      </w:r>
                    </w:sdtContent>
                  </w:sdt>
                  <w:r>
                    <w:rPr>
                      <w:color w:val="000000"/>
                      <w:lang w:eastAsia="lt-LT"/>
                    </w:rPr>
                    <w:t xml:space="preserve">. </w:t>
                  </w:r>
                  <w:r>
                    <w:rPr>
                      <w:color w:val="000000"/>
                      <w:lang w:eastAsia="lt-LT"/>
                    </w:rPr>
                    <w:t>Papildyti priedą 2.19–2.26 papunkčiais:</w:t>
                  </w:r>
                </w:p>
                <w:sdt>
                  <w:sdtPr>
                    <w:alias w:val="citata"/>
                    <w:tag w:val="part_135f51802a0c4f49bb9c67fc4ec97d31"/>
                    <w:id w:val="966401267"/>
                    <w:lock w:val="sdtLocked"/>
                  </w:sdtPr>
                  <w:sdtEndPr/>
                  <w:sdtContent>
                    <w:sdt>
                      <w:sdtPr>
                        <w:alias w:val="2.19 pp."/>
                        <w:tag w:val="part_f50fbe4056b44332b2b2d9d71bfa2486"/>
                        <w:id w:val="-228930878"/>
                        <w:lock w:val="sdtLocked"/>
                      </w:sdtPr>
                      <w:sdtEndPr/>
                      <w:sdtContent>
                        <w:p w:rsidR="001D1D68" w:rsidRDefault="00451C29">
                          <w:pPr>
                            <w:spacing w:line="360" w:lineRule="atLeast"/>
                            <w:ind w:firstLine="720"/>
                            <w:jc w:val="both"/>
                            <w:rPr>
                              <w:color w:val="000000"/>
                              <w:lang w:eastAsia="lt-LT"/>
                            </w:rPr>
                          </w:pPr>
                          <w:r>
                            <w:rPr>
                              <w:color w:val="000000"/>
                              <w:lang w:eastAsia="lt-LT"/>
                            </w:rPr>
                            <w:t>„</w:t>
                          </w:r>
                          <w:sdt>
                            <w:sdtPr>
                              <w:alias w:val="Numeris"/>
                              <w:tag w:val="nr_f50fbe4056b44332b2b2d9d71bfa2486"/>
                              <w:id w:val="42806203"/>
                              <w:lock w:val="sdtLocked"/>
                            </w:sdtPr>
                            <w:sdtEndPr/>
                            <w:sdtContent>
                              <w:r>
                                <w:rPr>
                                  <w:color w:val="000000"/>
                                  <w:lang w:eastAsia="lt-LT"/>
                                </w:rPr>
                                <w:t>2.19</w:t>
                              </w:r>
                            </w:sdtContent>
                          </w:sdt>
                          <w:r>
                            <w:rPr>
                              <w:color w:val="000000"/>
                              <w:lang w:eastAsia="lt-LT"/>
                            </w:rPr>
                            <w:t xml:space="preserve">. samdomą darbą dirbančių užsieniečių skaičius (vienetais); </w:t>
                          </w:r>
                        </w:p>
                      </w:sdtContent>
                    </w:sdt>
                    <w:sdt>
                      <w:sdtPr>
                        <w:alias w:val="2.20 pp."/>
                        <w:tag w:val="part_eb0b30688aeb416b9dfad9dec84b3941"/>
                        <w:id w:val="-1869667735"/>
                        <w:lock w:val="sdtLocked"/>
                      </w:sdtPr>
                      <w:sdtEndPr/>
                      <w:sdtContent>
                        <w:p w:rsidR="001D1D68" w:rsidRDefault="00451C29">
                          <w:pPr>
                            <w:spacing w:line="360" w:lineRule="atLeast"/>
                            <w:ind w:firstLine="720"/>
                            <w:jc w:val="both"/>
                            <w:rPr>
                              <w:color w:val="000000"/>
                              <w:lang w:eastAsia="lt-LT"/>
                            </w:rPr>
                          </w:pPr>
                          <w:sdt>
                            <w:sdtPr>
                              <w:alias w:val="Numeris"/>
                              <w:tag w:val="nr_eb0b30688aeb416b9dfad9dec84b3941"/>
                              <w:id w:val="-286586751"/>
                              <w:lock w:val="sdtLocked"/>
                            </w:sdtPr>
                            <w:sdtEndPr/>
                            <w:sdtContent>
                              <w:r>
                                <w:rPr>
                                  <w:color w:val="000000"/>
                                  <w:lang w:eastAsia="lt-LT"/>
                                </w:rPr>
                                <w:t>2.20</w:t>
                              </w:r>
                            </w:sdtContent>
                          </w:sdt>
                          <w:r>
                            <w:rPr>
                              <w:color w:val="000000"/>
                              <w:lang w:eastAsia="lt-LT"/>
                            </w:rPr>
                            <w:t xml:space="preserve">. samdomų užsieniečių dalis (visų samdomų darbuotojų procentais); </w:t>
                          </w:r>
                        </w:p>
                      </w:sdtContent>
                    </w:sdt>
                    <w:sdt>
                      <w:sdtPr>
                        <w:alias w:val="2.21 pp."/>
                        <w:tag w:val="part_4b3ee7bb67874563aa4f2236799a1583"/>
                        <w:id w:val="1717693123"/>
                        <w:lock w:val="sdtLocked"/>
                      </w:sdtPr>
                      <w:sdtEndPr/>
                      <w:sdtContent>
                        <w:p w:rsidR="001D1D68" w:rsidRDefault="00451C29">
                          <w:pPr>
                            <w:spacing w:line="360" w:lineRule="atLeast"/>
                            <w:ind w:firstLine="720"/>
                            <w:jc w:val="both"/>
                            <w:rPr>
                              <w:color w:val="000000"/>
                              <w:lang w:eastAsia="lt-LT"/>
                            </w:rPr>
                          </w:pPr>
                          <w:sdt>
                            <w:sdtPr>
                              <w:alias w:val="Numeris"/>
                              <w:tag w:val="nr_4b3ee7bb67874563aa4f2236799a1583"/>
                              <w:id w:val="1922370745"/>
                              <w:lock w:val="sdtLocked"/>
                            </w:sdtPr>
                            <w:sdtEndPr/>
                            <w:sdtContent>
                              <w:r>
                                <w:rPr>
                                  <w:color w:val="000000"/>
                                  <w:lang w:eastAsia="lt-LT"/>
                                </w:rPr>
                                <w:t>2.21</w:t>
                              </w:r>
                            </w:sdtContent>
                          </w:sdt>
                          <w:r>
                            <w:rPr>
                              <w:color w:val="000000"/>
                              <w:lang w:eastAsia="lt-LT"/>
                            </w:rPr>
                            <w:t>. samdomų užsieniečių dalis tarp samdomų darbuotojų pagal profesi</w:t>
                          </w:r>
                          <w:r>
                            <w:rPr>
                              <w:color w:val="000000"/>
                              <w:lang w:eastAsia="lt-LT"/>
                            </w:rPr>
                            <w:t>jų grupių kvalifikacijos lygmenį (aukštas, vidutinis, žemas) (procentais);</w:t>
                          </w:r>
                        </w:p>
                      </w:sdtContent>
                    </w:sdt>
                    <w:sdt>
                      <w:sdtPr>
                        <w:alias w:val="2.22 pp."/>
                        <w:tag w:val="part_3b2ed796cb9647b285d5c15c4265e96d"/>
                        <w:id w:val="420913191"/>
                        <w:lock w:val="sdtLocked"/>
                      </w:sdtPr>
                      <w:sdtEndPr/>
                      <w:sdtContent>
                        <w:p w:rsidR="001D1D68" w:rsidRDefault="00451C29">
                          <w:pPr>
                            <w:spacing w:line="360" w:lineRule="atLeast"/>
                            <w:ind w:firstLine="720"/>
                            <w:jc w:val="both"/>
                            <w:rPr>
                              <w:color w:val="000000"/>
                              <w:lang w:eastAsia="lt-LT"/>
                            </w:rPr>
                          </w:pPr>
                          <w:sdt>
                            <w:sdtPr>
                              <w:alias w:val="Numeris"/>
                              <w:tag w:val="nr_3b2ed796cb9647b285d5c15c4265e96d"/>
                              <w:id w:val="-1271085082"/>
                              <w:lock w:val="sdtLocked"/>
                            </w:sdtPr>
                            <w:sdtEndPr/>
                            <w:sdtContent>
                              <w:r>
                                <w:rPr>
                                  <w:color w:val="000000"/>
                                  <w:lang w:eastAsia="lt-LT"/>
                                </w:rPr>
                                <w:t>2.22</w:t>
                              </w:r>
                            </w:sdtContent>
                          </w:sdt>
                          <w:r>
                            <w:rPr>
                              <w:color w:val="000000"/>
                              <w:lang w:eastAsia="lt-LT"/>
                            </w:rPr>
                            <w:t>. samdomų užsieniečių pasiskirstymas pagal darbo vietų kvalifikacijos lygmenį (aukštas, vidutinis, žemas) sektoriuose, kuriuose jų skaičius didesnis nei 1 000 samdomų darbuo</w:t>
                          </w:r>
                          <w:r>
                            <w:rPr>
                              <w:color w:val="000000"/>
                              <w:lang w:eastAsia="lt-LT"/>
                            </w:rPr>
                            <w:t>tojų (procentais);</w:t>
                          </w:r>
                        </w:p>
                      </w:sdtContent>
                    </w:sdt>
                    <w:sdt>
                      <w:sdtPr>
                        <w:alias w:val="2.23 pp."/>
                        <w:tag w:val="part_9b9a95b8e61a470e84c1235991f368cc"/>
                        <w:id w:val="-106511861"/>
                        <w:lock w:val="sdtLocked"/>
                      </w:sdtPr>
                      <w:sdtEndPr/>
                      <w:sdtContent>
                        <w:p w:rsidR="001D1D68" w:rsidRDefault="00451C29">
                          <w:pPr>
                            <w:spacing w:line="360" w:lineRule="atLeast"/>
                            <w:ind w:firstLine="720"/>
                            <w:jc w:val="both"/>
                            <w:rPr>
                              <w:color w:val="000000"/>
                              <w:lang w:eastAsia="lt-LT"/>
                            </w:rPr>
                          </w:pPr>
                          <w:sdt>
                            <w:sdtPr>
                              <w:alias w:val="Numeris"/>
                              <w:tag w:val="nr_9b9a95b8e61a470e84c1235991f368cc"/>
                              <w:id w:val="1648250023"/>
                              <w:lock w:val="sdtLocked"/>
                            </w:sdtPr>
                            <w:sdtEndPr/>
                            <w:sdtContent>
                              <w:r>
                                <w:rPr>
                                  <w:color w:val="000000"/>
                                  <w:lang w:eastAsia="lt-LT"/>
                                </w:rPr>
                                <w:t>2.23</w:t>
                              </w:r>
                            </w:sdtContent>
                          </w:sdt>
                          <w:r>
                            <w:rPr>
                              <w:color w:val="000000"/>
                              <w:lang w:eastAsia="lt-LT"/>
                            </w:rPr>
                            <w:t>. užsieniečių dalis tarp samdomų darbuotojų aukšto kvalifikacijos lygmens darbuose (procentais);</w:t>
                          </w:r>
                        </w:p>
                      </w:sdtContent>
                    </w:sdt>
                    <w:sdt>
                      <w:sdtPr>
                        <w:alias w:val="2.24 pp."/>
                        <w:tag w:val="part_817fb0d96e43426896f9266b210599c2"/>
                        <w:id w:val="-1435812942"/>
                        <w:lock w:val="sdtLocked"/>
                      </w:sdtPr>
                      <w:sdtEndPr/>
                      <w:sdtContent>
                        <w:p w:rsidR="001D1D68" w:rsidRDefault="00451C29">
                          <w:pPr>
                            <w:spacing w:line="360" w:lineRule="atLeast"/>
                            <w:ind w:firstLine="720"/>
                            <w:jc w:val="both"/>
                            <w:rPr>
                              <w:color w:val="000000"/>
                              <w:lang w:eastAsia="lt-LT"/>
                            </w:rPr>
                          </w:pPr>
                          <w:sdt>
                            <w:sdtPr>
                              <w:alias w:val="Numeris"/>
                              <w:tag w:val="nr_817fb0d96e43426896f9266b210599c2"/>
                              <w:id w:val="1968934124"/>
                              <w:lock w:val="sdtLocked"/>
                            </w:sdtPr>
                            <w:sdtEndPr/>
                            <w:sdtContent>
                              <w:r>
                                <w:rPr>
                                  <w:color w:val="000000"/>
                                  <w:lang w:eastAsia="lt-LT"/>
                                </w:rPr>
                                <w:t>2.24</w:t>
                              </w:r>
                            </w:sdtContent>
                          </w:sdt>
                          <w:r>
                            <w:rPr>
                              <w:color w:val="000000"/>
                              <w:lang w:eastAsia="lt-LT"/>
                            </w:rPr>
                            <w:t>. samdomų užsieniečių aukšto kvalifikacijos lygmens darbuose skaičius pagal pilietybę (vienetais);</w:t>
                          </w:r>
                        </w:p>
                      </w:sdtContent>
                    </w:sdt>
                    <w:sdt>
                      <w:sdtPr>
                        <w:alias w:val="2.25 pp."/>
                        <w:tag w:val="part_4afdc51c6bbb4fd595ee67ec35ecaa82"/>
                        <w:id w:val="-1567110744"/>
                        <w:lock w:val="sdtLocked"/>
                      </w:sdtPr>
                      <w:sdtEndPr/>
                      <w:sdtContent>
                        <w:p w:rsidR="001D1D68" w:rsidRDefault="00451C29">
                          <w:pPr>
                            <w:spacing w:line="360" w:lineRule="atLeast"/>
                            <w:ind w:firstLine="720"/>
                            <w:jc w:val="both"/>
                            <w:rPr>
                              <w:color w:val="000000"/>
                              <w:lang w:eastAsia="lt-LT"/>
                            </w:rPr>
                          </w:pPr>
                          <w:sdt>
                            <w:sdtPr>
                              <w:alias w:val="Numeris"/>
                              <w:tag w:val="nr_4afdc51c6bbb4fd595ee67ec35ecaa82"/>
                              <w:id w:val="1585487452"/>
                              <w:lock w:val="sdtLocked"/>
                            </w:sdtPr>
                            <w:sdtEndPr/>
                            <w:sdtContent>
                              <w:r>
                                <w:rPr>
                                  <w:color w:val="000000"/>
                                  <w:lang w:eastAsia="lt-LT"/>
                                </w:rPr>
                                <w:t>2.25</w:t>
                              </w:r>
                            </w:sdtContent>
                          </w:sdt>
                          <w:r>
                            <w:rPr>
                              <w:color w:val="000000"/>
                              <w:lang w:eastAsia="lt-LT"/>
                            </w:rPr>
                            <w:t>. samdomų užsie</w:t>
                          </w:r>
                          <w:bookmarkStart w:id="0" w:name="_GoBack"/>
                          <w:bookmarkEnd w:id="0"/>
                          <w:r>
                            <w:rPr>
                              <w:color w:val="000000"/>
                              <w:lang w:eastAsia="lt-LT"/>
                            </w:rPr>
                            <w:t>ni</w:t>
                          </w:r>
                          <w:r>
                            <w:rPr>
                              <w:color w:val="000000"/>
                              <w:lang w:eastAsia="lt-LT"/>
                            </w:rPr>
                            <w:t xml:space="preserve">ečių aukšto kvalifikacijos lygmens darbuose pasiskirstymas pagal LPK 1, 2 ir 3 profesijų grupes (procentais); </w:t>
                          </w:r>
                        </w:p>
                      </w:sdtContent>
                    </w:sdt>
                    <w:sdt>
                      <w:sdtPr>
                        <w:alias w:val="2.26 pp."/>
                        <w:tag w:val="part_2cbc3a3e18fe451da6228549133a2e66"/>
                        <w:id w:val="1061136790"/>
                        <w:lock w:val="sdtLocked"/>
                      </w:sdtPr>
                      <w:sdtEndPr/>
                      <w:sdtContent>
                        <w:p w:rsidR="001D1D68" w:rsidRPr="00451C29" w:rsidRDefault="00451C29" w:rsidP="00451C29">
                          <w:pPr>
                            <w:spacing w:line="360" w:lineRule="atLeast"/>
                            <w:ind w:firstLine="720"/>
                            <w:jc w:val="both"/>
                            <w:rPr>
                              <w:color w:val="000000"/>
                              <w:lang w:eastAsia="lt-LT"/>
                            </w:rPr>
                          </w:pPr>
                          <w:sdt>
                            <w:sdtPr>
                              <w:alias w:val="Numeris"/>
                              <w:tag w:val="nr_2cbc3a3e18fe451da6228549133a2e66"/>
                              <w:id w:val="-1820948550"/>
                              <w:lock w:val="sdtLocked"/>
                            </w:sdtPr>
                            <w:sdtEndPr/>
                            <w:sdtContent>
                              <w:r>
                                <w:rPr>
                                  <w:color w:val="000000"/>
                                  <w:lang w:eastAsia="lt-LT"/>
                                </w:rPr>
                                <w:t>2.26</w:t>
                              </w:r>
                            </w:sdtContent>
                          </w:sdt>
                          <w:r>
                            <w:rPr>
                              <w:color w:val="000000"/>
                              <w:lang w:eastAsia="lt-LT"/>
                            </w:rPr>
                            <w:t>. samdomų Lietuvos piliečių ir užsieniečių vidutinio darbo užmokesčio aukšto kvalifikacijos lygmens darbuose skirtumas (vienetais).“</w:t>
                          </w:r>
                        </w:p>
                      </w:sdtContent>
                    </w:sdt>
                  </w:sdtContent>
                </w:sdt>
              </w:sdtContent>
            </w:sdt>
          </w:sdtContent>
        </w:sdt>
        <w:sdt>
          <w:sdtPr>
            <w:alias w:val="signatura"/>
            <w:tag w:val="part_c69509b99b624d3ab174d1718bf001bf"/>
            <w:id w:val="1842970971"/>
            <w:lock w:val="sdtLocked"/>
          </w:sdtPr>
          <w:sdtEndPr/>
          <w:sdtContent>
            <w:p w:rsidR="00451C29" w:rsidRDefault="00451C29">
              <w:pPr>
                <w:jc w:val="both"/>
              </w:pPr>
            </w:p>
            <w:p w:rsidR="00451C29" w:rsidRDefault="00451C29">
              <w:pPr>
                <w:jc w:val="both"/>
              </w:pPr>
            </w:p>
            <w:p w:rsidR="00451C29" w:rsidRDefault="00451C29">
              <w:pPr>
                <w:jc w:val="both"/>
              </w:pPr>
            </w:p>
            <w:p w:rsidR="001D1D68" w:rsidRDefault="00451C29">
              <w:pPr>
                <w:jc w:val="both"/>
                <w:rPr>
                  <w:lang w:eastAsia="lt-LT"/>
                </w:rPr>
              </w:pPr>
              <w:r>
                <w:rPr>
                  <w:lang w:eastAsia="lt-LT"/>
                </w:rPr>
                <w:t>Ministrė Pirmininkė</w:t>
              </w:r>
              <w:r>
                <w:rPr>
                  <w:lang w:eastAsia="lt-LT"/>
                </w:rPr>
                <w:tab/>
              </w:r>
              <w:r>
                <w:rPr>
                  <w:lang w:eastAsia="lt-LT"/>
                </w:rPr>
                <w:tab/>
              </w:r>
              <w:r>
                <w:rPr>
                  <w:lang w:eastAsia="lt-LT"/>
                </w:rPr>
                <w:tab/>
              </w:r>
              <w:r>
                <w:rPr>
                  <w:lang w:eastAsia="lt-LT"/>
                </w:rPr>
                <w:tab/>
              </w:r>
              <w:r>
                <w:rPr>
                  <w:lang w:eastAsia="lt-LT"/>
                </w:rPr>
                <w:tab/>
                <w:t xml:space="preserve">Ingrida </w:t>
              </w:r>
              <w:proofErr w:type="spellStart"/>
              <w:r>
                <w:rPr>
                  <w:lang w:eastAsia="lt-LT"/>
                </w:rPr>
                <w:t>Šimonytė</w:t>
              </w:r>
              <w:proofErr w:type="spellEnd"/>
            </w:p>
            <w:p w:rsidR="001D1D68" w:rsidRDefault="001D1D68">
              <w:pPr>
                <w:jc w:val="both"/>
                <w:rPr>
                  <w:lang w:eastAsia="lt-LT"/>
                </w:rPr>
              </w:pPr>
            </w:p>
            <w:p w:rsidR="001D1D68" w:rsidRDefault="001D1D68">
              <w:pPr>
                <w:jc w:val="both"/>
                <w:rPr>
                  <w:lang w:eastAsia="lt-LT"/>
                </w:rPr>
              </w:pPr>
            </w:p>
            <w:p w:rsidR="001D1D68" w:rsidRDefault="001D1D68">
              <w:pPr>
                <w:jc w:val="both"/>
                <w:rPr>
                  <w:lang w:eastAsia="lt-LT"/>
                </w:rPr>
              </w:pPr>
            </w:p>
            <w:p w:rsidR="001D1D68" w:rsidRDefault="00451C29">
              <w:pPr>
                <w:jc w:val="both"/>
                <w:rPr>
                  <w:lang w:eastAsia="lt-LT"/>
                </w:rPr>
              </w:pPr>
              <w:r>
                <w:rPr>
                  <w:lang w:eastAsia="lt-LT"/>
                </w:rPr>
                <w:t>Švietimo, mokslo ir sporto ministrė</w:t>
              </w:r>
              <w:r>
                <w:rPr>
                  <w:lang w:eastAsia="lt-LT"/>
                </w:rPr>
                <w:tab/>
              </w:r>
              <w:r>
                <w:rPr>
                  <w:lang w:eastAsia="lt-LT"/>
                </w:rPr>
                <w:tab/>
              </w:r>
              <w:r>
                <w:rPr>
                  <w:lang w:eastAsia="lt-LT"/>
                </w:rPr>
                <w:tab/>
                <w:t>Radvilė Morkūnaitė-Mikulėnienė</w:t>
              </w:r>
            </w:p>
          </w:sdtContent>
        </w:sdt>
      </w:sdtContent>
    </w:sdt>
    <w:sectPr w:rsidR="001D1D68">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1D68" w:rsidRDefault="00451C29">
      <w:pPr>
        <w:rPr>
          <w:lang w:eastAsia="lt-LT"/>
        </w:rPr>
      </w:pPr>
      <w:r>
        <w:rPr>
          <w:lang w:eastAsia="lt-LT"/>
        </w:rPr>
        <w:separator/>
      </w:r>
    </w:p>
  </w:endnote>
  <w:endnote w:type="continuationSeparator" w:id="0">
    <w:p w:rsidR="001D1D68" w:rsidRDefault="00451C2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1D68" w:rsidRDefault="001D1D68">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1D68" w:rsidRDefault="001D1D68">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1D68" w:rsidRDefault="001D1D68">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1D68" w:rsidRDefault="00451C29">
      <w:pPr>
        <w:rPr>
          <w:lang w:eastAsia="lt-LT"/>
        </w:rPr>
      </w:pPr>
      <w:r>
        <w:rPr>
          <w:lang w:eastAsia="lt-LT"/>
        </w:rPr>
        <w:separator/>
      </w:r>
    </w:p>
  </w:footnote>
  <w:footnote w:type="continuationSeparator" w:id="0">
    <w:p w:rsidR="001D1D68" w:rsidRDefault="00451C29">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1D68" w:rsidRDefault="00451C29">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1D1D68" w:rsidRDefault="001D1D68">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2339022"/>
      <w:docPartObj>
        <w:docPartGallery w:val="Page Numbers (Top of Page)"/>
        <w:docPartUnique/>
      </w:docPartObj>
    </w:sdtPr>
    <w:sdtContent>
      <w:p w:rsidR="001D1D68" w:rsidRDefault="00451C29" w:rsidP="00451C29">
        <w:pPr>
          <w:pStyle w:val="Antrats"/>
          <w:jc w:val="center"/>
        </w:pPr>
        <w:r>
          <w:fldChar w:fldCharType="begin"/>
        </w:r>
        <w:r>
          <w:instrText>PAGE   \* MERGEFORMAT</w:instrText>
        </w:r>
        <w:r>
          <w:fldChar w:fldCharType="separate"/>
        </w:r>
        <w:r>
          <w:rPr>
            <w:noProof/>
          </w:rPr>
          <w:t>3</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1D68" w:rsidRDefault="001D1D68">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D1D68"/>
    <w:rsid w:val="00451C29"/>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19D0A76"/>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51C29"/>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451C29"/>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1cf51b8a38c4a05952ea174c5ce3526" PartId="1c42ef037299447a8c2652b2361adb11">
    <Part Type="preambule" DocPartId="90b827b565f94fb1a93a4091f053e4ee" PartId="de6d0f098b9b4e2387953743ac6b9773"/>
    <Part Type="pastraipa" DocPartId="d26080768f2d46458e1bda15c3616fe1" PartId="576ff032ddd1416cbf714a8bee225a1a"/>
    <Part Type="punktas" Nr="1" Abbr="1 p." DocPartId="3d186325e44846bcaffe5eb1c8435251" PartId="36e9a7c4c3de47599c46c11628a74a45">
      <Part Type="citata" DocPartId="78720acbf09b4b37848bd996b6787140" PartId="15e00da650ef4af6ab64d758503cc638">
        <Part Type="pagrindine" DocPartId="89ba8252adfe4891bf3a272203a9dc03" PartId="e548ac64a65449a3bbf0cb099aafa006">
          <Part Type="preambule" DocPartId="74281ab9b1f142f2ad0eaab0c2cefa84" PartId="de6ba0eae96b4833b4ef3ad156f33069"/>
          <Part Type="punktas" Nr="1" Abbr="1 p." DocPartId="3d7c9635787b47828a6d7d9d6f0c1623" PartId="5bceafc67cd14d7bb4205e55f92ab68f"/>
          <Part Type="punktas" Nr="2" Abbr="2 p." DocPartId="ffbee5227a924487985400350d42f17a" PartId="1f1cbc63285144978338e2d34b91355c"/>
          <Part Type="punktas" Nr="3" Abbr="3 p." DocPartId="980f208e1f6c41ffa14f4ea8b92c63a3" PartId="fa3508f3dcab4699a64ec647996fd27f">
            <Part Type="papunktis" Nr="3.1" Abbr="3.1 pp." DocPartId="733c1555c57641f0a4edf7ce9e38276c" PartId="250c0a2034f74e7b802e2fd026cdf77d"/>
            <Part Type="papunktis" Nr="3.2" Abbr="3.2 pp." DocPartId="184d9101b542432aac9ca8b021e6fcfd" PartId="0ae838d6c8074dc5960f5e38aeac7f24"/>
            <Part Type="papunktis" Nr="3.3" Abbr="3.3 pp." DocPartId="f60e4d38c11c4e229eb28db91797dacf" PartId="124c50cb1d00405eafa738fa70213558"/>
            <Part Type="papunktis" Nr="3.4" Abbr="3.4 pp." DocPartId="df61474457e040b6bf61be6d03264708" PartId="239f8194fde24191bb549107decd658e"/>
            <Part Type="papunktis" Nr="3.5" Abbr="3.5 pp." DocPartId="e303a82330e2484db55464d38deafa84" PartId="7cdea3b3d25a471681718671cb6f3600"/>
            <Part Type="papunktis" Nr="3.6" Abbr="3.6 pp." DocPartId="bbbbfa1a0bb3406f89ec7f35581f4523" PartId="fdffa7dc67bc45d1bde5e83be2394589"/>
            <Part Type="papunktis" Nr="3.7" Abbr="3.7 pp." DocPartId="de3c168a40a04950a98a7994d7f29ac7" PartId="93e3a507b00f49f0a3221bbd9616ec7a"/>
          </Part>
          <Part Type="punktas" Nr="4" Abbr="4 p." DocPartId="700e154ed7a1476b8dd583bfa6c31bdd" PartId="3d1ff98c4bc042da9ea8ac305ed49866"/>
          <Part Type="punktas" Nr="5" Abbr="5 p." DocPartId="04ad537ae21145d78ed9ad707fac57bf" PartId="e358818af2d6401fb84559ef66291786">
            <Part Type="papunktis" Nr="5.1" Abbr="5.1 pp." DocPartId="91f155c1b9b148a0837ae8f4b4a92164" PartId="3b1e82821f7c40dda696ff6d5391a568"/>
            <Part Type="papunktis" Nr="5.2" Abbr="5.2 pp." DocPartId="c99046d54aa145e9b6a7687270c1692d" PartId="807207050cf5421f88034a0d152d1896"/>
          </Part>
          <Part Type="punktas" Nr="6" Abbr="6 p." DocPartId="c5702802b994461dab60b46143bc5c1d" PartId="0246bb99c8924d31b152e3b8a3908442">
            <Part Type="papunktis" Nr="6.1" Abbr="6.1 pp." DocPartId="fd27ac7d8c364989ab06c4e1b8406ad8" PartId="80224565a00e4ae4a6bba130d2176abc"/>
            <Part Type="papunktis" Nr="6.2" Abbr="6.2 pp." DocPartId="304ae17bcf314ddaaed06265b3bbc7c0" PartId="08b6912216474c059052331e00748aec"/>
          </Part>
          <Part Type="punktas" Nr="7" Abbr="7 p." DocPartId="35dcec3f2d2b4e66bde6201b018c1a8e" PartId="320a37798a7c48b1bf4f1c7414a02f64"/>
        </Part>
      </Part>
    </Part>
    <Part Type="punktas" Nr="2" Abbr="2 p." DocPartId="e3ef40d7e2bf4183bb544be1576b1585" PartId="d4aa271179024471932f7d1a8764da49">
      <Part Type="papunktis" Nr="2.1" Abbr="2.1 pp." DocPartId="901d865767ee4e148b9d84ae0d86b07e" PartId="cfaa39485a7b4c309b25a8feff0d390a">
        <Part Type="citata" DocPartId="d25528ba5f2c4c4984ac5862cc60ddb1" PartId="18a40efc9df145ae942138bd376b1daa">
          <Part Type="punktas" Nr="8" Abbr="8 p." DocPartId="8c6ad24ff61049438161af4117963f3b" PartId="31255b78a3154b119cd5bbebdbcb797c"/>
        </Part>
      </Part>
      <Part Type="papunktis" Nr="2.2" Abbr="2.2 pp." DocPartId="84680ca6bee3454290c6f34095f744dc" PartId="aa5a885cae4f4ac69a7d776557077d24"/>
      <Part Type="papunktis" Nr="2.3" Abbr="2.3 pp." DocPartId="9068b90cc664448cab48aee42e8f1626" PartId="27dbcf7b21924bd09892572618c800c2">
        <Part Type="citata" DocPartId="69c95e6721dd4c12a49ca82ca9955fe3" PartId="28f4f0685b814a098732826fdf540296">
          <Part Type="punktas" Nr="10" Abbr="10 p." DocPartId="9b49f070a1fc4bf1a076f84114c7de82" PartId="10fdf474791c4644b8d4557e224fb67e"/>
        </Part>
      </Part>
      <Part Type="papunktis" Nr="2.4" Abbr="2.4 pp." DocPartId="a838c9e3d53e47c984f766fe7004327b" PartId="bd682d1c32f2480da6082d3dd9754c78">
        <Part Type="citata" DocPartId="2d2464f3deea463b892ce74085873db9" PartId="135f51802a0c4f49bb9c67fc4ec97d31">
          <Part Type="papunktis" Nr="2.19" Abbr="2.19 pp." DocPartId="75b7cca52cbe4c43ab2408b6e77e8470" PartId="f50fbe4056b44332b2b2d9d71bfa2486"/>
          <Part Type="papunktis" Nr="2.20" Abbr="2.20 pp." DocPartId="113960c3ccd1484293530d50f8698979" PartId="eb0b30688aeb416b9dfad9dec84b3941"/>
          <Part Type="papunktis" Nr="2.21" Abbr="2.21 pp." DocPartId="1c0a0ad5c420464e9f8ffd438db65442" PartId="4b3ee7bb67874563aa4f2236799a1583"/>
          <Part Type="papunktis" Nr="2.22" Abbr="2.22 pp." DocPartId="c7b6a80d9623467bb07451c4cc04c383" PartId="3b2ed796cb9647b285d5c15c4265e96d"/>
          <Part Type="papunktis" Nr="2.23" Abbr="2.23 pp." DocPartId="b2380fc7e58d4615bd8e531ad5b83e7d" PartId="9b9a95b8e61a470e84c1235991f368cc"/>
          <Part Type="papunktis" Nr="2.24" Abbr="2.24 pp." DocPartId="e125161f81bf451696ae64c475a9143c" PartId="817fb0d96e43426896f9266b210599c2"/>
          <Part Type="papunktis" Nr="2.25" Abbr="2.25 pp." DocPartId="a9e04aebb0e848c1a46592923e5ee40c" PartId="4afdc51c6bbb4fd595ee67ec35ecaa82"/>
          <Part Type="papunktis" Nr="2.26" Abbr="2.26 pp." DocPartId="0e068d3496a240cc8a2adfcbdfaae9f0" PartId="2cbc3a3e18fe451da6228549133a2e66"/>
        </Part>
      </Part>
    </Part>
    <Part Type="signatura" DocPartId="27ec3903339847d4b3f782bf724de533" PartId="c69509b99b624d3ab174d1718bf001bf"/>
  </Part>
</Parts>
</file>

<file path=customXml/itemProps1.xml><?xml version="1.0" encoding="utf-8"?>
<ds:datastoreItem xmlns:ds="http://schemas.openxmlformats.org/officeDocument/2006/customXml" ds:itemID="{C9AFF1B1-8128-4F7B-8CAE-B882448362B0}">
  <ds:schemaRefs>
    <ds:schemaRef ds:uri="http://lrs.lt/TAIS/DocParts"/>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4</Pages>
  <Words>1003</Words>
  <Characters>7731</Characters>
  <Application>Microsoft Office Word</Application>
  <DocSecurity>0</DocSecurity>
  <Lines>64</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8717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2019-09-30T12:12:00Z</cp:lastPrinted>
  <dcterms:created xsi:type="dcterms:W3CDTF">2024-10-21T11:02:00Z</dcterms:created>
  <dcterms:modified xsi:type="dcterms:W3CDTF">2024-10-21T12:14:00Z</dcterms:modified>
</cp:coreProperties>
</file>