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Andale Sans UI" w:cs="Tahoma"/>
          <w:szCs w:val="24"/>
          <w:lang w:bidi="en-US"/>
        </w:rPr>
        <w:alias w:val="pagrindine"/>
        <w:tag w:val="part_c5ff2e1c8fbb4607978a1596cf7a15ea"/>
        <w:id w:val="2045936391"/>
        <w:lock w:val="sdtLocked"/>
        <w:placeholder>
          <w:docPart w:val="DefaultPlaceholder_1082065158"/>
        </w:placeholder>
      </w:sdtPr>
      <w:sdtEndPr/>
      <w:sdtContent>
        <w:p w14:paraId="1D74F772" w14:textId="32CEA769" w:rsidR="004528F7" w:rsidRDefault="004528F7">
          <w:pPr>
            <w:widowControl w:val="0"/>
            <w:suppressLineNumbers/>
            <w:tabs>
              <w:tab w:val="center" w:pos="4800"/>
              <w:tab w:val="right" w:pos="9601"/>
            </w:tabs>
            <w:suppressAutoHyphens/>
            <w:rPr>
              <w:rFonts w:eastAsia="Andale Sans UI" w:cs="Tahoma"/>
              <w:szCs w:val="24"/>
              <w:lang w:bidi="en-US"/>
            </w:rPr>
          </w:pPr>
        </w:p>
        <w:p w14:paraId="1D74F773" w14:textId="77777777" w:rsidR="004528F7" w:rsidRDefault="00C92DBC">
          <w:pPr>
            <w:widowControl w:val="0"/>
            <w:suppressAutoHyphens/>
            <w:jc w:val="center"/>
            <w:rPr>
              <w:rFonts w:ascii="Arial" w:eastAsia="Andale Sans UI" w:hAnsi="Arial" w:cs="Tahoma"/>
              <w:spacing w:val="8"/>
              <w:szCs w:val="24"/>
              <w:lang w:bidi="en-US"/>
            </w:rPr>
          </w:pPr>
          <w:r>
            <w:rPr>
              <w:rFonts w:eastAsia="Andale Sans UI" w:cs="Tahoma"/>
              <w:noProof/>
              <w:szCs w:val="24"/>
              <w:lang w:eastAsia="lt-LT"/>
            </w:rPr>
            <w:drawing>
              <wp:inline distT="0" distB="0" distL="0" distR="0" wp14:anchorId="1D74F7FD" wp14:editId="1D74F7FE">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1D74F774" w14:textId="77777777" w:rsidR="004528F7" w:rsidRDefault="004528F7">
          <w:pPr>
            <w:rPr>
              <w:sz w:val="10"/>
              <w:szCs w:val="10"/>
            </w:rPr>
          </w:pPr>
        </w:p>
        <w:p w14:paraId="1D74F775" w14:textId="77777777" w:rsidR="004528F7" w:rsidRDefault="00C92DBC">
          <w:pPr>
            <w:widowControl w:val="0"/>
            <w:suppressAutoHyphens/>
            <w:jc w:val="center"/>
            <w:rPr>
              <w:rFonts w:eastAsia="Andale Sans UI" w:cs="Tahoma"/>
              <w:b/>
              <w:szCs w:val="24"/>
              <w:lang w:bidi="en-US"/>
            </w:rPr>
          </w:pPr>
          <w:r>
            <w:rPr>
              <w:rFonts w:eastAsia="Andale Sans UI" w:cs="Tahoma"/>
              <w:b/>
              <w:szCs w:val="24"/>
              <w:lang w:bidi="en-US"/>
            </w:rPr>
            <w:t>LIETUVOS RESPUBLIKOS APLINKOS MINISTRAS</w:t>
          </w:r>
        </w:p>
        <w:p w14:paraId="1D74F776" w14:textId="77777777" w:rsidR="004528F7" w:rsidRDefault="004528F7">
          <w:pPr>
            <w:rPr>
              <w:sz w:val="10"/>
              <w:szCs w:val="10"/>
            </w:rPr>
          </w:pPr>
        </w:p>
        <w:p w14:paraId="1D74F777" w14:textId="77777777" w:rsidR="004528F7" w:rsidRDefault="00C92DBC">
          <w:pPr>
            <w:keepNext/>
            <w:widowControl w:val="0"/>
            <w:suppressAutoHyphens/>
            <w:jc w:val="center"/>
            <w:rPr>
              <w:rFonts w:eastAsia="Andale Sans UI" w:cs="Tahoma"/>
              <w:b/>
              <w:bCs/>
              <w:caps/>
              <w:szCs w:val="32"/>
              <w:lang w:bidi="en-US"/>
            </w:rPr>
          </w:pPr>
          <w:r>
            <w:rPr>
              <w:rFonts w:eastAsia="Andale Sans UI" w:cs="Tahoma"/>
              <w:b/>
              <w:bCs/>
              <w:caps/>
              <w:szCs w:val="32"/>
              <w:lang w:bidi="en-US"/>
            </w:rPr>
            <w:t>Įsakymas</w:t>
          </w:r>
          <w:r>
            <w:rPr>
              <w:rFonts w:eastAsia="Andale Sans UI" w:cs="Tahoma"/>
              <w:b/>
              <w:bCs/>
              <w:caps/>
              <w:szCs w:val="32"/>
              <w:lang w:bidi="en-US"/>
            </w:rPr>
            <w:br/>
            <w:t>Dėl aplinkos ministro 2015-11-23 įsakymo Nr. D1-840 „Dėl žaliųjų pirkimų įgyvendinimo 2016</w:t>
          </w:r>
          <w:r>
            <w:rPr>
              <w:rFonts w:eastAsia="Lucida Sans Unicode" w:cs="Tahoma"/>
              <w:bCs/>
              <w:caps/>
              <w:szCs w:val="32"/>
              <w:lang w:eastAsia="lt-LT" w:bidi="en-US"/>
            </w:rPr>
            <w:t>–</w:t>
          </w:r>
          <w:r>
            <w:rPr>
              <w:rFonts w:eastAsia="Andale Sans UI" w:cs="Tahoma"/>
              <w:b/>
              <w:bCs/>
              <w:caps/>
              <w:szCs w:val="32"/>
              <w:lang w:bidi="en-US"/>
            </w:rPr>
            <w:t>2020 metų priemonių patvirtinimo“ pakeitimo</w:t>
          </w:r>
        </w:p>
        <w:p w14:paraId="1D74F778" w14:textId="77777777" w:rsidR="004528F7" w:rsidRDefault="004528F7">
          <w:pPr>
            <w:rPr>
              <w:sz w:val="6"/>
              <w:szCs w:val="6"/>
            </w:rPr>
          </w:pPr>
        </w:p>
        <w:p w14:paraId="1D74F779" w14:textId="77777777" w:rsidR="004528F7" w:rsidRDefault="004528F7">
          <w:pPr>
            <w:widowControl w:val="0"/>
            <w:suppressAutoHyphens/>
            <w:jc w:val="center"/>
            <w:rPr>
              <w:rFonts w:eastAsia="Andale Sans UI" w:cs="Tahoma"/>
              <w:szCs w:val="24"/>
              <w:lang w:bidi="en-US"/>
            </w:rPr>
          </w:pPr>
        </w:p>
        <w:p w14:paraId="1D74F77A" w14:textId="77777777" w:rsidR="004528F7" w:rsidRDefault="00C92DBC">
          <w:pPr>
            <w:widowControl w:val="0"/>
            <w:suppressAutoHyphens/>
            <w:jc w:val="center"/>
            <w:rPr>
              <w:rFonts w:eastAsia="Andale Sans UI" w:cs="Tahoma"/>
              <w:szCs w:val="24"/>
              <w:lang w:bidi="en-US"/>
            </w:rPr>
          </w:pPr>
          <w:r>
            <w:rPr>
              <w:rFonts w:eastAsia="Andale Sans UI" w:cs="Tahoma"/>
              <w:szCs w:val="24"/>
              <w:lang w:bidi="en-US"/>
            </w:rPr>
            <w:t>2020 m. kovo 25 d. Nr. D1-168</w:t>
          </w:r>
        </w:p>
        <w:p w14:paraId="1D74F77B" w14:textId="77777777" w:rsidR="004528F7" w:rsidRDefault="00C92DBC">
          <w:pPr>
            <w:widowControl w:val="0"/>
            <w:suppressAutoHyphens/>
            <w:jc w:val="center"/>
            <w:rPr>
              <w:rFonts w:eastAsia="Andale Sans UI" w:cs="Tahoma"/>
              <w:szCs w:val="24"/>
              <w:lang w:bidi="en-US"/>
            </w:rPr>
          </w:pPr>
          <w:r>
            <w:rPr>
              <w:rFonts w:eastAsia="Andale Sans UI" w:cs="Tahoma"/>
              <w:szCs w:val="24"/>
              <w:lang w:bidi="en-US"/>
            </w:rPr>
            <w:t>Vilnius</w:t>
          </w:r>
        </w:p>
        <w:p w14:paraId="1D74F77C" w14:textId="77777777" w:rsidR="004528F7" w:rsidRDefault="004528F7">
          <w:pPr>
            <w:widowControl w:val="0"/>
            <w:suppressAutoHyphens/>
            <w:jc w:val="center"/>
            <w:rPr>
              <w:rFonts w:eastAsia="Andale Sans UI" w:cs="Tahoma"/>
              <w:szCs w:val="24"/>
              <w:lang w:bidi="en-US"/>
            </w:rPr>
          </w:pPr>
        </w:p>
        <w:p w14:paraId="41292732" w14:textId="77777777" w:rsidR="00C92DBC" w:rsidRDefault="00C92DBC">
          <w:pPr>
            <w:widowControl w:val="0"/>
            <w:suppressAutoHyphens/>
            <w:jc w:val="center"/>
            <w:rPr>
              <w:rFonts w:eastAsia="Andale Sans UI" w:cs="Tahoma"/>
              <w:szCs w:val="24"/>
              <w:lang w:bidi="en-US"/>
            </w:rPr>
          </w:pPr>
        </w:p>
        <w:sdt>
          <w:sdtPr>
            <w:alias w:val="pastraipa"/>
            <w:tag w:val="part_9589eb4d157e4bdfb3a897f5555d780f"/>
            <w:id w:val="-1465108564"/>
            <w:lock w:val="sdtLocked"/>
          </w:sdtPr>
          <w:sdtEndPr/>
          <w:sdtContent>
            <w:p w14:paraId="1D74F77D" w14:textId="77777777" w:rsidR="004528F7" w:rsidRDefault="00C92DBC">
              <w:pPr>
                <w:widowControl w:val="0"/>
                <w:suppressAutoHyphens/>
                <w:ind w:firstLine="567"/>
                <w:jc w:val="both"/>
                <w:rPr>
                  <w:rFonts w:eastAsia="Andale Sans UI" w:cs="Tahoma"/>
                  <w:szCs w:val="24"/>
                  <w:lang w:bidi="en-US"/>
                </w:rPr>
              </w:pPr>
              <w:r>
                <w:rPr>
                  <w:rFonts w:eastAsia="Andale Sans UI" w:cs="Tahoma"/>
                  <w:szCs w:val="24"/>
                  <w:lang w:bidi="en-US"/>
                </w:rPr>
                <w:t>Pakeičiu Žaliųjų pirkimų įgyvendinimo 2016</w:t>
              </w:r>
              <w:r>
                <w:rPr>
                  <w:rFonts w:eastAsia="Lucida Sans Unicode" w:cs="Tahoma"/>
                  <w:b/>
                  <w:szCs w:val="24"/>
                  <w:lang w:eastAsia="lt-LT" w:bidi="en-US"/>
                </w:rPr>
                <w:t>–</w:t>
              </w:r>
              <w:r>
                <w:rPr>
                  <w:rFonts w:eastAsia="Andale Sans UI" w:cs="Tahoma"/>
                  <w:szCs w:val="24"/>
                  <w:lang w:bidi="en-US"/>
                </w:rPr>
                <w:t>2020 metų priemones, patvirtintas Lietuvos Respublikos aplinkos ministro 2015-11-23 įsakymu Nr. D1-840 „Dėl Žaliųjų pirkimų įgyvendinimo 2016</w:t>
              </w:r>
              <w:r>
                <w:rPr>
                  <w:rFonts w:eastAsia="Lucida Sans Unicode" w:cs="Tahoma"/>
                  <w:b/>
                  <w:szCs w:val="24"/>
                  <w:lang w:eastAsia="lt-LT" w:bidi="en-US"/>
                </w:rPr>
                <w:t>–</w:t>
              </w:r>
              <w:r>
                <w:rPr>
                  <w:rFonts w:eastAsia="Andale Sans UI" w:cs="Tahoma"/>
                  <w:szCs w:val="24"/>
                  <w:lang w:bidi="en-US"/>
                </w:rPr>
                <w:t>2020 metų priemonių patvirtinimo“, ir išdėstau jas nauja redakcija (pridedama).</w:t>
              </w:r>
            </w:p>
          </w:sdtContent>
        </w:sdt>
        <w:sdt>
          <w:sdtPr>
            <w:alias w:val="pastraipa"/>
            <w:tag w:val="part_433c9b2f874d4605bf3b3d578f5bc060"/>
            <w:id w:val="98457080"/>
            <w:lock w:val="sdtLocked"/>
          </w:sdtPr>
          <w:sdtEndPr/>
          <w:sdtContent>
            <w:p w14:paraId="1D74F77F" w14:textId="62D18A58" w:rsidR="004528F7" w:rsidRDefault="00C92DBC" w:rsidP="00C92DBC">
              <w:pPr>
                <w:widowControl w:val="0"/>
                <w:suppressAutoHyphens/>
                <w:ind w:firstLine="567"/>
                <w:jc w:val="both"/>
              </w:pPr>
              <w:r>
                <w:rPr>
                  <w:rFonts w:eastAsia="Andale Sans UI" w:cs="Tahoma"/>
                  <w:szCs w:val="24"/>
                  <w:lang w:bidi="en-US"/>
                </w:rPr>
                <w:t>Nustatau, kad šis įsakymas įsigalioja nuo jo paskelbimo Teisės aktų registre.</w:t>
              </w:r>
            </w:p>
          </w:sdtContent>
        </w:sdt>
        <w:sdt>
          <w:sdtPr>
            <w:alias w:val="signatura"/>
            <w:tag w:val="part_d6e699fa584c40779ab42021149bdb9c"/>
            <w:id w:val="-493867943"/>
            <w:lock w:val="sdtLocked"/>
            <w:placeholder>
              <w:docPart w:val="DefaultPlaceholder_1082065158"/>
            </w:placeholder>
          </w:sdtPr>
          <w:sdtEndPr>
            <w:rPr>
              <w:rFonts w:eastAsia="Andale Sans UI" w:cs="Tahoma"/>
              <w:szCs w:val="24"/>
              <w:lang w:bidi="en-US"/>
            </w:rPr>
          </w:sdtEndPr>
          <w:sdtContent>
            <w:p w14:paraId="0630327C" w14:textId="4DB9F06A" w:rsidR="00C92DBC" w:rsidRDefault="00C92DBC">
              <w:pPr>
                <w:widowControl w:val="0"/>
                <w:tabs>
                  <w:tab w:val="right" w:pos="9356"/>
                </w:tabs>
                <w:suppressAutoHyphens/>
              </w:pPr>
            </w:p>
            <w:p w14:paraId="583FF83D" w14:textId="77777777" w:rsidR="00C92DBC" w:rsidRDefault="00C92DBC">
              <w:pPr>
                <w:widowControl w:val="0"/>
                <w:tabs>
                  <w:tab w:val="right" w:pos="9356"/>
                </w:tabs>
                <w:suppressAutoHyphens/>
              </w:pPr>
            </w:p>
            <w:p w14:paraId="29232AC2" w14:textId="77777777" w:rsidR="00C92DBC" w:rsidRDefault="00C92DBC">
              <w:pPr>
                <w:widowControl w:val="0"/>
                <w:tabs>
                  <w:tab w:val="right" w:pos="9356"/>
                </w:tabs>
                <w:suppressAutoHyphens/>
              </w:pPr>
            </w:p>
            <w:p w14:paraId="1D74F780" w14:textId="020D6DF5" w:rsidR="004528F7" w:rsidRDefault="00C92DBC">
              <w:pPr>
                <w:widowControl w:val="0"/>
                <w:tabs>
                  <w:tab w:val="right" w:pos="9356"/>
                </w:tabs>
                <w:suppressAutoHyphens/>
                <w:rPr>
                  <w:rFonts w:eastAsia="Andale Sans UI" w:cs="Tahoma"/>
                  <w:szCs w:val="24"/>
                  <w:lang w:bidi="en-US"/>
                </w:rPr>
              </w:pPr>
              <w:r>
                <w:rPr>
                  <w:rFonts w:eastAsia="Andale Sans UI" w:cs="Tahoma"/>
                  <w:szCs w:val="24"/>
                  <w:lang w:bidi="en-US"/>
                </w:rPr>
                <w:t>Aplinkos ministras</w:t>
              </w:r>
              <w:r>
                <w:rPr>
                  <w:rFonts w:eastAsia="Andale Sans UI" w:cs="Tahoma"/>
                  <w:szCs w:val="24"/>
                  <w:lang w:bidi="en-US"/>
                </w:rPr>
                <w:tab/>
                <w:t>Kęstutis Mažeika</w:t>
              </w:r>
            </w:p>
            <w:p w14:paraId="1D74F781" w14:textId="77777777" w:rsidR="004528F7" w:rsidRDefault="004528F7">
              <w:pPr>
                <w:widowControl w:val="0"/>
                <w:tabs>
                  <w:tab w:val="right" w:pos="9637"/>
                </w:tabs>
                <w:suppressAutoHyphens/>
                <w:rPr>
                  <w:rFonts w:eastAsia="Andale Sans UI" w:cs="Tahoma"/>
                  <w:szCs w:val="24"/>
                  <w:lang w:bidi="en-US"/>
                </w:rPr>
              </w:pPr>
            </w:p>
            <w:p w14:paraId="1D74F782" w14:textId="77777777" w:rsidR="004528F7" w:rsidRDefault="00C92DBC">
              <w:pPr>
                <w:widowControl w:val="0"/>
                <w:tabs>
                  <w:tab w:val="left" w:pos="709"/>
                </w:tabs>
                <w:suppressAutoHyphens/>
                <w:spacing w:line="276" w:lineRule="auto"/>
                <w:rPr>
                  <w:rFonts w:eastAsia="Lucida Sans Unicode" w:cs="Tahoma"/>
                  <w:szCs w:val="24"/>
                  <w:lang w:eastAsia="lt-LT" w:bidi="en-US"/>
                </w:rPr>
              </w:pPr>
              <w:r>
                <w:rPr>
                  <w:rFonts w:eastAsia="Lucida Sans Unicode" w:cs="Tahoma"/>
                  <w:szCs w:val="24"/>
                  <w:lang w:eastAsia="lt-LT" w:bidi="en-US"/>
                </w:rPr>
                <w:t>SUDERINTA</w:t>
              </w:r>
            </w:p>
            <w:p w14:paraId="1D74F785" w14:textId="599CCFE9" w:rsidR="004528F7" w:rsidRDefault="00C92DBC" w:rsidP="00C92DBC">
              <w:pPr>
                <w:widowControl w:val="0"/>
                <w:tabs>
                  <w:tab w:val="left" w:pos="709"/>
                </w:tabs>
                <w:suppressAutoHyphens/>
                <w:spacing w:line="276" w:lineRule="auto"/>
                <w:rPr>
                  <w:rFonts w:eastAsia="Andale Sans UI" w:cs="Tahoma"/>
                  <w:szCs w:val="24"/>
                  <w:lang w:bidi="en-US"/>
                </w:rPr>
              </w:pPr>
              <w:r>
                <w:rPr>
                  <w:rFonts w:eastAsia="Lucida Sans Unicode" w:cs="Tahoma"/>
                  <w:szCs w:val="24"/>
                  <w:lang w:eastAsia="lt-LT" w:bidi="en-US"/>
                </w:rPr>
                <w:t>Viešųjų pirkimų tarnybos 2020-02-21 raštu Nr. 4S-179 (1.5).</w:t>
              </w:r>
            </w:p>
          </w:sdtContent>
        </w:sdt>
      </w:sdtContent>
    </w:sdt>
    <w:sdt>
      <w:sdtPr>
        <w:rPr>
          <w:rFonts w:eastAsia="Andale Sans UI" w:cs="Tahoma"/>
          <w:szCs w:val="24"/>
          <w:lang w:bidi="en-US"/>
        </w:rPr>
        <w:alias w:val="patvirtinta"/>
        <w:tag w:val="part_393d06eb17094f4ba56390afd8820e4d"/>
        <w:id w:val="-562091876"/>
        <w:lock w:val="sdtLocked"/>
        <w:placeholder>
          <w:docPart w:val="DefaultPlaceholder_1082065158"/>
        </w:placeholder>
      </w:sdtPr>
      <w:sdtEndPr>
        <w:rPr>
          <w:rFonts w:eastAsia="Lucida Sans Unicode"/>
          <w:lang w:eastAsia="lt-LT"/>
        </w:rPr>
      </w:sdtEndPr>
      <w:sdtContent>
        <w:p w14:paraId="1D74F786" w14:textId="3FD1D0B4" w:rsidR="004528F7" w:rsidRDefault="004528F7">
          <w:pPr>
            <w:widowControl w:val="0"/>
            <w:suppressAutoHyphens/>
            <w:rPr>
              <w:rFonts w:eastAsia="Andale Sans UI" w:cs="Tahoma"/>
              <w:szCs w:val="24"/>
              <w:lang w:bidi="en-US"/>
            </w:rPr>
            <w:sectPr w:rsidR="004528F7">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type w:val="nextColumn"/>
              <w:pgSz w:w="11905" w:h="16837" w:code="9"/>
              <w:pgMar w:top="1134" w:right="851" w:bottom="1134" w:left="1701" w:header="567" w:footer="567" w:gutter="0"/>
              <w:cols w:space="1296"/>
              <w:titlePg/>
            </w:sectPr>
          </w:pPr>
        </w:p>
        <w:p w14:paraId="1D74F788" w14:textId="4193AE91" w:rsidR="004528F7" w:rsidRDefault="00C92DBC">
          <w:pPr>
            <w:ind w:left="4820"/>
            <w:rPr>
              <w:rFonts w:eastAsia="Andale Sans UI" w:cs="Tahoma"/>
              <w:szCs w:val="24"/>
              <w:lang w:bidi="en-US"/>
            </w:rPr>
          </w:pPr>
          <w:r>
            <w:rPr>
              <w:rFonts w:eastAsia="Andale Sans UI" w:cs="Tahoma"/>
              <w:szCs w:val="24"/>
              <w:lang w:bidi="en-US"/>
            </w:rPr>
            <w:lastRenderedPageBreak/>
            <w:t>PATVIRTINTA</w:t>
          </w:r>
          <w:r>
            <w:rPr>
              <w:rFonts w:eastAsia="Andale Sans UI" w:cs="Tahoma"/>
              <w:szCs w:val="24"/>
              <w:lang w:bidi="en-US"/>
            </w:rPr>
            <w:br/>
            <w:t>Lietuvos Respublikos aplinkos ministro</w:t>
          </w:r>
          <w:r>
            <w:rPr>
              <w:rFonts w:eastAsia="Andale Sans UI" w:cs="Tahoma"/>
              <w:szCs w:val="24"/>
              <w:lang w:bidi="en-US"/>
            </w:rPr>
            <w:br/>
            <w:t>2015 m. lapkričio 23 d. įsakymu Nr. D1-840</w:t>
          </w:r>
          <w:r>
            <w:rPr>
              <w:rFonts w:eastAsia="Andale Sans UI" w:cs="Tahoma"/>
              <w:szCs w:val="24"/>
              <w:lang w:bidi="en-US"/>
            </w:rPr>
            <w:br/>
            <w:t>(Lietuvos Respublikos aplinkos ministro</w:t>
          </w:r>
          <w:r>
            <w:rPr>
              <w:rFonts w:eastAsia="Andale Sans UI" w:cs="Tahoma"/>
              <w:szCs w:val="24"/>
              <w:lang w:bidi="en-US"/>
            </w:rPr>
            <w:br/>
            <w:t>2020 m. kovo 25 d. įsakymo Nr. D1-168 redakcija)</w:t>
          </w:r>
        </w:p>
        <w:p w14:paraId="1D74F789" w14:textId="77777777" w:rsidR="004528F7" w:rsidRDefault="004528F7"/>
        <w:sdt>
          <w:sdtPr>
            <w:rPr>
              <w:rFonts w:eastAsia="Lucida Sans Unicode" w:cs="Tahoma"/>
              <w:b/>
              <w:szCs w:val="24"/>
              <w:lang w:eastAsia="lt-LT" w:bidi="en-US"/>
            </w:rPr>
            <w:alias w:val="Pavadinimas"/>
            <w:tag w:val="title_393d06eb17094f4ba56390afd8820e4d"/>
            <w:id w:val="599145329"/>
            <w:lock w:val="sdtLocked"/>
            <w:placeholder>
              <w:docPart w:val="DefaultPlaceholder_1082065158"/>
            </w:placeholder>
          </w:sdtPr>
          <w:sdtContent>
            <w:p w14:paraId="1D74F78A" w14:textId="395D334D" w:rsidR="004528F7" w:rsidRDefault="00C92DBC">
              <w:pPr>
                <w:widowControl w:val="0"/>
                <w:suppressAutoHyphens/>
                <w:jc w:val="center"/>
                <w:rPr>
                  <w:rFonts w:eastAsia="Lucida Sans Unicode" w:cs="Tahoma"/>
                  <w:b/>
                  <w:szCs w:val="24"/>
                  <w:lang w:eastAsia="lt-LT" w:bidi="en-US"/>
                </w:rPr>
              </w:pPr>
              <w:r>
                <w:rPr>
                  <w:rFonts w:eastAsia="Lucida Sans Unicode" w:cs="Tahoma"/>
                  <w:b/>
                  <w:szCs w:val="24"/>
                  <w:lang w:eastAsia="lt-LT" w:bidi="en-US"/>
                </w:rPr>
                <w:t>ŽALIŲJŲ PIRKIMŲ ĮGYVENDINIMO 2016–2020 METŲ PRIEMONĖS</w:t>
              </w:r>
            </w:p>
          </w:sdtContent>
        </w:sdt>
        <w:p w14:paraId="1D74F78B" w14:textId="77777777" w:rsidR="004528F7" w:rsidRDefault="004528F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2"/>
            <w:gridCol w:w="3964"/>
            <w:gridCol w:w="2088"/>
            <w:gridCol w:w="1545"/>
          </w:tblGrid>
          <w:tr w:rsidR="004528F7" w14:paraId="1D74F790" w14:textId="77777777">
            <w:trPr>
              <w:cantSplit/>
              <w:trHeight w:val="276"/>
              <w:jc w:val="center"/>
            </w:trPr>
            <w:tc>
              <w:tcPr>
                <w:tcW w:w="2029" w:type="dxa"/>
                <w:vMerge w:val="restart"/>
                <w:vAlign w:val="center"/>
              </w:tcPr>
              <w:p w14:paraId="1D74F78C"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Uždavinys</w:t>
                </w:r>
              </w:p>
            </w:tc>
            <w:tc>
              <w:tcPr>
                <w:tcW w:w="4087" w:type="dxa"/>
                <w:vMerge w:val="restart"/>
                <w:vAlign w:val="center"/>
              </w:tcPr>
              <w:p w14:paraId="1D74F78D"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Įgyvendinimo priemonė</w:t>
                </w:r>
              </w:p>
            </w:tc>
            <w:tc>
              <w:tcPr>
                <w:tcW w:w="2149" w:type="dxa"/>
                <w:vMerge w:val="restart"/>
                <w:vAlign w:val="center"/>
              </w:tcPr>
              <w:p w14:paraId="1D74F78E"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Atsakingas vykdytojas</w:t>
                </w:r>
              </w:p>
            </w:tc>
            <w:tc>
              <w:tcPr>
                <w:tcW w:w="1588" w:type="dxa"/>
                <w:vMerge w:val="restart"/>
                <w:vAlign w:val="center"/>
              </w:tcPr>
              <w:p w14:paraId="1D74F78F"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Įvykdymo terminas</w:t>
                </w:r>
              </w:p>
            </w:tc>
          </w:tr>
          <w:tr w:rsidR="004528F7" w14:paraId="1D74F795" w14:textId="77777777">
            <w:trPr>
              <w:cantSplit/>
              <w:trHeight w:val="305"/>
              <w:jc w:val="center"/>
            </w:trPr>
            <w:tc>
              <w:tcPr>
                <w:tcW w:w="2029" w:type="dxa"/>
                <w:vMerge/>
              </w:tcPr>
              <w:p w14:paraId="1D74F791" w14:textId="77777777" w:rsidR="004528F7" w:rsidRDefault="004528F7">
                <w:pPr>
                  <w:widowControl w:val="0"/>
                  <w:suppressAutoHyphens/>
                  <w:jc w:val="center"/>
                  <w:rPr>
                    <w:rFonts w:eastAsia="Lucida Sans Unicode" w:cs="Tahoma"/>
                    <w:szCs w:val="24"/>
                    <w:lang w:eastAsia="lt-LT" w:bidi="en-US"/>
                  </w:rPr>
                </w:pPr>
              </w:p>
            </w:tc>
            <w:tc>
              <w:tcPr>
                <w:tcW w:w="4087" w:type="dxa"/>
                <w:vMerge/>
              </w:tcPr>
              <w:p w14:paraId="1D74F792" w14:textId="77777777" w:rsidR="004528F7" w:rsidRDefault="004528F7">
                <w:pPr>
                  <w:widowControl w:val="0"/>
                  <w:suppressAutoHyphens/>
                  <w:jc w:val="center"/>
                  <w:rPr>
                    <w:rFonts w:eastAsia="Lucida Sans Unicode" w:cs="Tahoma"/>
                    <w:szCs w:val="24"/>
                    <w:lang w:eastAsia="lt-LT" w:bidi="en-US"/>
                  </w:rPr>
                </w:pPr>
              </w:p>
            </w:tc>
            <w:tc>
              <w:tcPr>
                <w:tcW w:w="2149" w:type="dxa"/>
                <w:vMerge/>
              </w:tcPr>
              <w:p w14:paraId="1D74F793" w14:textId="77777777" w:rsidR="004528F7" w:rsidRDefault="004528F7">
                <w:pPr>
                  <w:widowControl w:val="0"/>
                  <w:suppressAutoHyphens/>
                  <w:jc w:val="center"/>
                  <w:rPr>
                    <w:rFonts w:eastAsia="Lucida Sans Unicode" w:cs="Tahoma"/>
                    <w:szCs w:val="24"/>
                    <w:lang w:eastAsia="lt-LT" w:bidi="en-US"/>
                  </w:rPr>
                </w:pPr>
              </w:p>
            </w:tc>
            <w:tc>
              <w:tcPr>
                <w:tcW w:w="1588" w:type="dxa"/>
                <w:vMerge/>
              </w:tcPr>
              <w:p w14:paraId="1D74F794" w14:textId="77777777" w:rsidR="004528F7" w:rsidRDefault="004528F7">
                <w:pPr>
                  <w:widowControl w:val="0"/>
                  <w:suppressAutoHyphens/>
                  <w:jc w:val="center"/>
                  <w:rPr>
                    <w:rFonts w:eastAsia="Lucida Sans Unicode" w:cs="Tahoma"/>
                    <w:szCs w:val="24"/>
                    <w:lang w:eastAsia="lt-LT" w:bidi="en-US"/>
                  </w:rPr>
                </w:pPr>
              </w:p>
            </w:tc>
          </w:tr>
          <w:tr w:rsidR="004528F7" w14:paraId="1D74F79A" w14:textId="77777777">
            <w:trPr>
              <w:cantSplit/>
              <w:trHeight w:val="595"/>
              <w:jc w:val="center"/>
            </w:trPr>
            <w:tc>
              <w:tcPr>
                <w:tcW w:w="2029" w:type="dxa"/>
                <w:vMerge w:val="restart"/>
              </w:tcPr>
              <w:p w14:paraId="1D74F796"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1. Stiprinti perkančiųjų organizacijų gebėjimus atlikti žaliuosius pirkimus, skatinti tiekėjus pateikti į rinką kuo daugiau aplinkai palankių produktų</w:t>
                </w:r>
              </w:p>
            </w:tc>
            <w:tc>
              <w:tcPr>
                <w:tcW w:w="4087" w:type="dxa"/>
                <w:tcBorders>
                  <w:bottom w:val="single" w:sz="4" w:space="0" w:color="auto"/>
                </w:tcBorders>
              </w:tcPr>
              <w:p w14:paraId="1D74F797"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1.1. atlikti žaliųjų pirkimų mokymo programos pakeitimus;</w:t>
                </w:r>
              </w:p>
            </w:tc>
            <w:tc>
              <w:tcPr>
                <w:tcW w:w="2149" w:type="dxa"/>
                <w:tcBorders>
                  <w:bottom w:val="single" w:sz="4" w:space="0" w:color="auto"/>
                </w:tcBorders>
              </w:tcPr>
              <w:p w14:paraId="1D74F798"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14:paraId="1D74F799"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2017 metai</w:t>
                </w:r>
              </w:p>
            </w:tc>
          </w:tr>
          <w:tr w:rsidR="004528F7" w14:paraId="1D74F79F" w14:textId="77777777">
            <w:trPr>
              <w:cantSplit/>
              <w:trHeight w:val="518"/>
              <w:jc w:val="center"/>
            </w:trPr>
            <w:tc>
              <w:tcPr>
                <w:tcW w:w="2029" w:type="dxa"/>
                <w:vMerge/>
              </w:tcPr>
              <w:p w14:paraId="1D74F79B" w14:textId="77777777" w:rsidR="004528F7" w:rsidRDefault="004528F7"/>
            </w:tc>
            <w:tc>
              <w:tcPr>
                <w:tcW w:w="4087" w:type="dxa"/>
                <w:vMerge w:val="restart"/>
                <w:tcBorders>
                  <w:top w:val="single" w:sz="4" w:space="0" w:color="auto"/>
                </w:tcBorders>
              </w:tcPr>
              <w:p w14:paraId="1D74F79C"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1.2. organizuoti perkančiosioms organizacijoms, tiekėjams mokymus-seminarus žaliųjų pirkimų klausimais;</w:t>
                </w:r>
              </w:p>
            </w:tc>
            <w:tc>
              <w:tcPr>
                <w:tcW w:w="2149" w:type="dxa"/>
                <w:tcBorders>
                  <w:top w:val="single" w:sz="4" w:space="0" w:color="auto"/>
                </w:tcBorders>
              </w:tcPr>
              <w:p w14:paraId="1D74F79D"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14:paraId="1D74F79E"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rsidR="004528F7" w14:paraId="1D74F7A4" w14:textId="77777777">
            <w:trPr>
              <w:cantSplit/>
              <w:trHeight w:val="518"/>
              <w:jc w:val="center"/>
            </w:trPr>
            <w:tc>
              <w:tcPr>
                <w:tcW w:w="2029" w:type="dxa"/>
                <w:vMerge/>
              </w:tcPr>
              <w:p w14:paraId="1D74F7A0" w14:textId="77777777" w:rsidR="004528F7" w:rsidRDefault="004528F7"/>
            </w:tc>
            <w:tc>
              <w:tcPr>
                <w:tcW w:w="4087" w:type="dxa"/>
                <w:vMerge/>
              </w:tcPr>
              <w:p w14:paraId="1D74F7A1" w14:textId="77777777" w:rsidR="004528F7" w:rsidRDefault="004528F7">
                <w:pPr>
                  <w:widowControl w:val="0"/>
                  <w:suppressAutoHyphens/>
                  <w:rPr>
                    <w:rFonts w:eastAsia="Lucida Sans Unicode" w:cs="Tahoma"/>
                    <w:szCs w:val="24"/>
                    <w:lang w:eastAsia="lt-LT" w:bidi="en-US"/>
                  </w:rPr>
                </w:pPr>
              </w:p>
            </w:tc>
            <w:tc>
              <w:tcPr>
                <w:tcW w:w="2149" w:type="dxa"/>
                <w:tcBorders>
                  <w:top w:val="single" w:sz="4" w:space="0" w:color="auto"/>
                </w:tcBorders>
              </w:tcPr>
              <w:p w14:paraId="1D74F7A2"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14:paraId="1D74F7A3"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AA" w14:textId="77777777">
            <w:trPr>
              <w:cantSplit/>
              <w:trHeight w:val="813"/>
              <w:jc w:val="center"/>
            </w:trPr>
            <w:tc>
              <w:tcPr>
                <w:tcW w:w="2029" w:type="dxa"/>
                <w:vMerge/>
              </w:tcPr>
              <w:p w14:paraId="1D74F7A5" w14:textId="77777777" w:rsidR="004528F7" w:rsidRDefault="004528F7"/>
            </w:tc>
            <w:tc>
              <w:tcPr>
                <w:tcW w:w="4087" w:type="dxa"/>
                <w:vMerge w:val="restart"/>
                <w:tcBorders>
                  <w:top w:val="single" w:sz="4" w:space="0" w:color="auto"/>
                </w:tcBorders>
              </w:tcPr>
              <w:p w14:paraId="1D74F7A6"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1.3. rengti ir platinti perkančiosioms organizacijoms, tiekėjams rekomendacinę ir mokomąją medžiagą apie žaliuosius pirkimus, parengti ir paviešinti informaciją apie žaliųjų pirkimų gerąją praktiką;</w:t>
                </w:r>
              </w:p>
            </w:tc>
            <w:tc>
              <w:tcPr>
                <w:tcW w:w="2149" w:type="dxa"/>
                <w:tcBorders>
                  <w:top w:val="single" w:sz="4" w:space="0" w:color="auto"/>
                </w:tcBorders>
              </w:tcPr>
              <w:p w14:paraId="1D74F7A7"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p w14:paraId="1D74F7A8" w14:textId="77777777" w:rsidR="004528F7" w:rsidRDefault="00C92DBC">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14:paraId="1D74F7A9"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B0" w14:textId="77777777">
            <w:trPr>
              <w:cantSplit/>
              <w:trHeight w:val="403"/>
              <w:jc w:val="center"/>
            </w:trPr>
            <w:tc>
              <w:tcPr>
                <w:tcW w:w="2029" w:type="dxa"/>
                <w:vMerge/>
              </w:tcPr>
              <w:p w14:paraId="1D74F7AB" w14:textId="77777777" w:rsidR="004528F7" w:rsidRDefault="004528F7"/>
            </w:tc>
            <w:tc>
              <w:tcPr>
                <w:tcW w:w="4087" w:type="dxa"/>
                <w:vMerge/>
              </w:tcPr>
              <w:p w14:paraId="1D74F7AC" w14:textId="77777777" w:rsidR="004528F7" w:rsidRDefault="004528F7">
                <w:pPr>
                  <w:widowControl w:val="0"/>
                  <w:suppressAutoHyphens/>
                  <w:rPr>
                    <w:rFonts w:eastAsia="Lucida Sans Unicode" w:cs="Tahoma"/>
                    <w:szCs w:val="24"/>
                    <w:lang w:eastAsia="lt-LT" w:bidi="en-US"/>
                  </w:rPr>
                </w:pPr>
              </w:p>
            </w:tc>
            <w:tc>
              <w:tcPr>
                <w:tcW w:w="2149" w:type="dxa"/>
                <w:tcBorders>
                  <w:top w:val="single" w:sz="4" w:space="0" w:color="auto"/>
                </w:tcBorders>
              </w:tcPr>
              <w:p w14:paraId="1D74F7AD"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p w14:paraId="1D74F7AE"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14:paraId="1D74F7AF"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B5" w14:textId="77777777">
            <w:trPr>
              <w:cantSplit/>
              <w:trHeight w:val="420"/>
              <w:jc w:val="center"/>
            </w:trPr>
            <w:tc>
              <w:tcPr>
                <w:tcW w:w="2029" w:type="dxa"/>
                <w:vMerge/>
              </w:tcPr>
              <w:p w14:paraId="1D74F7B1" w14:textId="77777777" w:rsidR="004528F7" w:rsidRDefault="004528F7"/>
            </w:tc>
            <w:tc>
              <w:tcPr>
                <w:tcW w:w="4087" w:type="dxa"/>
                <w:vMerge w:val="restart"/>
                <w:tcBorders>
                  <w:top w:val="single" w:sz="4" w:space="0" w:color="auto"/>
                </w:tcBorders>
              </w:tcPr>
              <w:p w14:paraId="1D74F7B2"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1.4. vykdyti konsultacijas žaliųjų pirkimų klausimais.</w:t>
                </w:r>
              </w:p>
            </w:tc>
            <w:tc>
              <w:tcPr>
                <w:tcW w:w="2149" w:type="dxa"/>
                <w:tcBorders>
                  <w:top w:val="single" w:sz="4" w:space="0" w:color="auto"/>
                </w:tcBorders>
              </w:tcPr>
              <w:p w14:paraId="1D74F7B3"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tcBorders>
              </w:tcPr>
              <w:p w14:paraId="1D74F7B4"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BA" w14:textId="77777777">
            <w:trPr>
              <w:cantSplit/>
              <w:trHeight w:val="420"/>
              <w:jc w:val="center"/>
            </w:trPr>
            <w:tc>
              <w:tcPr>
                <w:tcW w:w="2029" w:type="dxa"/>
                <w:vMerge/>
              </w:tcPr>
              <w:p w14:paraId="1D74F7B6" w14:textId="77777777" w:rsidR="004528F7" w:rsidRDefault="004528F7"/>
            </w:tc>
            <w:tc>
              <w:tcPr>
                <w:tcW w:w="4087" w:type="dxa"/>
                <w:vMerge/>
              </w:tcPr>
              <w:p w14:paraId="1D74F7B7" w14:textId="77777777" w:rsidR="004528F7" w:rsidRDefault="004528F7">
                <w:pPr>
                  <w:widowControl w:val="0"/>
                  <w:suppressAutoHyphens/>
                  <w:rPr>
                    <w:rFonts w:eastAsia="Lucida Sans Unicode" w:cs="Tahoma"/>
                    <w:szCs w:val="24"/>
                    <w:lang w:eastAsia="lt-LT" w:bidi="en-US"/>
                  </w:rPr>
                </w:pPr>
              </w:p>
            </w:tc>
            <w:tc>
              <w:tcPr>
                <w:tcW w:w="2149" w:type="dxa"/>
                <w:tcBorders>
                  <w:top w:val="single" w:sz="4" w:space="0" w:color="auto"/>
                </w:tcBorders>
              </w:tcPr>
              <w:p w14:paraId="1D74F7B8"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14:paraId="1D74F7B9"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BF" w14:textId="77777777">
            <w:trPr>
              <w:cantSplit/>
              <w:trHeight w:val="415"/>
              <w:jc w:val="center"/>
            </w:trPr>
            <w:tc>
              <w:tcPr>
                <w:tcW w:w="2029" w:type="dxa"/>
                <w:vMerge w:val="restart"/>
              </w:tcPr>
              <w:p w14:paraId="1D74F7BB"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2. Užtikrinti, kad žalieji pirkimai būtų atliekami vadovaujantis aplinkos apsaugos kriterijais, o įsigyti produktai būtų palankūs aplinkai</w:t>
                </w:r>
              </w:p>
            </w:tc>
            <w:tc>
              <w:tcPr>
                <w:tcW w:w="4087" w:type="dxa"/>
                <w:vMerge w:val="restart"/>
              </w:tcPr>
              <w:p w14:paraId="1D74F7BC"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2.1. periodiškai įvertinti produktų aplinkos apsaugos kriterijus, patvirtintus Lietuvos Respublikos aplinkos ministro 2011 m. birželio 28 d. įsakymu Nr. D1-508 „</w:t>
                </w:r>
                <w:r>
                  <w:rPr>
                    <w:rFonts w:eastAsia="Lucida Sans Unicode" w:cs="Tahoma"/>
                    <w:bCs/>
                    <w:szCs w:val="24"/>
                    <w:lang w:eastAsia="lt-LT" w:bidi="en-US"/>
                  </w:rPr>
                  <w:t>Dėl p</w:t>
                </w:r>
                <w:r>
                  <w:rPr>
                    <w:rFonts w:eastAsia="Lucida Sans Unicode" w:cs="Tahoma"/>
                    <w:szCs w:val="24"/>
                    <w:lang w:eastAsia="lt-LT" w:bidi="en-US"/>
                  </w:rPr>
                  <w:t>roduktų, kurių viešiesiems pirkimams taikytini aplinkos apsaugos kriterijai, sąrašų, aplinkos apsaugos kriterijų ir aplinkos apsaugos kriterijų, kuriuos perkančiosios organizacijos turi taikyti pirkdamos prekes, paslaugas ar darbus, taikymo tvarkos aprašo patvirtinimo“, ir rengti šiems produktams (jeigu reikalinga) aplinkos apsaugos kriterijų pakeitimus; siūlyti naujus produktus, kurių viešiesiems pirkimams taikytini aplinkos apsaugos kriterijai, ir parengti šiems produktams aplinkos apsaugos kriterijus;</w:t>
                </w:r>
              </w:p>
            </w:tc>
            <w:tc>
              <w:tcPr>
                <w:tcW w:w="2149" w:type="dxa"/>
                <w:tcBorders>
                  <w:bottom w:val="single" w:sz="4" w:space="0" w:color="auto"/>
                </w:tcBorders>
              </w:tcPr>
              <w:p w14:paraId="1D74F7BD"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14:paraId="1D74F7BE"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C4" w14:textId="77777777">
            <w:trPr>
              <w:cantSplit/>
              <w:trHeight w:val="415"/>
              <w:jc w:val="center"/>
            </w:trPr>
            <w:tc>
              <w:tcPr>
                <w:tcW w:w="2029" w:type="dxa"/>
                <w:vMerge/>
              </w:tcPr>
              <w:p w14:paraId="1D74F7C0" w14:textId="77777777" w:rsidR="004528F7" w:rsidRDefault="004528F7">
                <w:pPr>
                  <w:widowControl w:val="0"/>
                  <w:suppressAutoHyphens/>
                  <w:rPr>
                    <w:rFonts w:eastAsia="Lucida Sans Unicode" w:cs="Tahoma"/>
                    <w:szCs w:val="24"/>
                    <w:lang w:eastAsia="lt-LT" w:bidi="en-US"/>
                  </w:rPr>
                </w:pPr>
              </w:p>
            </w:tc>
            <w:tc>
              <w:tcPr>
                <w:tcW w:w="4087" w:type="dxa"/>
                <w:vMerge/>
                <w:tcBorders>
                  <w:bottom w:val="single" w:sz="4" w:space="0" w:color="auto"/>
                </w:tcBorders>
              </w:tcPr>
              <w:p w14:paraId="1D74F7C1" w14:textId="77777777" w:rsidR="004528F7" w:rsidRDefault="004528F7">
                <w:pPr>
                  <w:widowControl w:val="0"/>
                  <w:suppressAutoHyphens/>
                  <w:rPr>
                    <w:rFonts w:eastAsia="Lucida Sans Unicode" w:cs="Tahoma"/>
                    <w:szCs w:val="24"/>
                    <w:lang w:eastAsia="lt-LT" w:bidi="en-US"/>
                  </w:rPr>
                </w:pPr>
              </w:p>
            </w:tc>
            <w:tc>
              <w:tcPr>
                <w:tcW w:w="2149" w:type="dxa"/>
                <w:tcBorders>
                  <w:bottom w:val="single" w:sz="4" w:space="0" w:color="auto"/>
                </w:tcBorders>
              </w:tcPr>
              <w:p w14:paraId="1D74F7C2"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bottom w:val="single" w:sz="4" w:space="0" w:color="auto"/>
                </w:tcBorders>
              </w:tcPr>
              <w:p w14:paraId="1D74F7C3"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C9" w14:textId="77777777">
            <w:trPr>
              <w:cantSplit/>
              <w:trHeight w:val="699"/>
              <w:jc w:val="center"/>
            </w:trPr>
            <w:tc>
              <w:tcPr>
                <w:tcW w:w="2029" w:type="dxa"/>
                <w:vMerge/>
              </w:tcPr>
              <w:p w14:paraId="1D74F7C5" w14:textId="77777777" w:rsidR="004528F7" w:rsidRDefault="004528F7"/>
            </w:tc>
            <w:tc>
              <w:tcPr>
                <w:tcW w:w="4087" w:type="dxa"/>
                <w:tcBorders>
                  <w:bottom w:val="single" w:sz="4" w:space="0" w:color="auto"/>
                </w:tcBorders>
              </w:tcPr>
              <w:p w14:paraId="1D74F7C6"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 xml:space="preserve">2.2. nustatyti ir patvirtinti sąrašą produktų, kurių viešiesiems pirkimams taikytini aplinkos apsaugos kriterijai, ir nustatytiems produktams patvirtinti aplinkos apsaugos kriterijus ar jų pakeitimus; </w:t>
                </w:r>
              </w:p>
            </w:tc>
            <w:tc>
              <w:tcPr>
                <w:tcW w:w="2149" w:type="dxa"/>
                <w:tcBorders>
                  <w:bottom w:val="single" w:sz="4" w:space="0" w:color="auto"/>
                </w:tcBorders>
              </w:tcPr>
              <w:p w14:paraId="1D74F7C7"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bottom w:val="single" w:sz="4" w:space="0" w:color="auto"/>
                </w:tcBorders>
              </w:tcPr>
              <w:p w14:paraId="1D74F7C8"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rsidR="004528F7" w14:paraId="1D74F7CE" w14:textId="77777777">
            <w:trPr>
              <w:cantSplit/>
              <w:trHeight w:val="570"/>
              <w:jc w:val="center"/>
            </w:trPr>
            <w:tc>
              <w:tcPr>
                <w:tcW w:w="2029" w:type="dxa"/>
                <w:vMerge/>
              </w:tcPr>
              <w:p w14:paraId="1D74F7CA" w14:textId="77777777" w:rsidR="004528F7" w:rsidRDefault="004528F7"/>
            </w:tc>
            <w:tc>
              <w:tcPr>
                <w:tcW w:w="4087" w:type="dxa"/>
                <w:tcBorders>
                  <w:top w:val="single" w:sz="4" w:space="0" w:color="auto"/>
                </w:tcBorders>
              </w:tcPr>
              <w:p w14:paraId="1D74F7CB"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 xml:space="preserve">2.3. nustatyti žaliųjų pirkimų tikslus 2021−2025 metų periodui ir parengti šių tikslų įgyvendinimo priemonių planą. </w:t>
                </w:r>
              </w:p>
            </w:tc>
            <w:tc>
              <w:tcPr>
                <w:tcW w:w="2149" w:type="dxa"/>
                <w:tcBorders>
                  <w:top w:val="single" w:sz="4" w:space="0" w:color="auto"/>
                </w:tcBorders>
              </w:tcPr>
              <w:p w14:paraId="1D74F7CC"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14:paraId="1D74F7CD"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D3" w14:textId="77777777">
            <w:trPr>
              <w:cantSplit/>
              <w:trHeight w:val="420"/>
              <w:jc w:val="center"/>
            </w:trPr>
            <w:tc>
              <w:tcPr>
                <w:tcW w:w="2029" w:type="dxa"/>
                <w:vMerge w:val="restart"/>
              </w:tcPr>
              <w:p w14:paraId="1D74F7CF"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3. Rinkti ir kaupti informaciją apie aplinkai palankius produktus, informuoti perkančiąsias organizacijas apie aplinkai palankius produktus ir aplinkos apsaugos kriterijus, kuriais vadovaujantis turėtų būti atliekami žalieji pirkimai</w:t>
                </w:r>
              </w:p>
            </w:tc>
            <w:tc>
              <w:tcPr>
                <w:tcW w:w="4087" w:type="dxa"/>
                <w:vMerge w:val="restart"/>
              </w:tcPr>
              <w:p w14:paraId="1D74F7D0" w14:textId="77777777" w:rsidR="004528F7" w:rsidRDefault="00C92DBC">
                <w:pPr>
                  <w:widowControl w:val="0"/>
                  <w:suppressAutoHyphens/>
                  <w:rPr>
                    <w:rFonts w:eastAsia="Lucida Sans Unicode" w:cs="Tahoma"/>
                    <w:strike/>
                    <w:szCs w:val="24"/>
                    <w:lang w:eastAsia="lt-LT" w:bidi="en-US"/>
                  </w:rPr>
                </w:pPr>
                <w:r>
                  <w:rPr>
                    <w:rFonts w:eastAsia="Lucida Sans Unicode" w:cs="Tahoma"/>
                    <w:szCs w:val="24"/>
                    <w:lang w:eastAsia="lt-LT" w:bidi="en-US"/>
                  </w:rPr>
                  <w:t>3.3. teikti savo interneto svetainėje informaciją apie aplinkai palankius produktus, aplinkos apsaugos kriterijus, kitą perkančiosioms organizacijoms, tiekėjams ir kitiems suinteresuotiems asmenims naudingą informaciją.</w:t>
                </w:r>
              </w:p>
            </w:tc>
            <w:tc>
              <w:tcPr>
                <w:tcW w:w="2149" w:type="dxa"/>
                <w:tcBorders>
                  <w:bottom w:val="single" w:sz="4" w:space="0" w:color="auto"/>
                </w:tcBorders>
              </w:tcPr>
              <w:p w14:paraId="1D74F7D1"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14:paraId="1D74F7D2" w14:textId="77777777" w:rsidR="004528F7" w:rsidRDefault="00C92DBC">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D8" w14:textId="77777777">
            <w:trPr>
              <w:cantSplit/>
              <w:trHeight w:val="1135"/>
              <w:jc w:val="center"/>
            </w:trPr>
            <w:tc>
              <w:tcPr>
                <w:tcW w:w="2029" w:type="dxa"/>
                <w:vMerge/>
              </w:tcPr>
              <w:p w14:paraId="1D74F7D4" w14:textId="77777777" w:rsidR="004528F7" w:rsidRDefault="004528F7">
                <w:pPr>
                  <w:widowControl w:val="0"/>
                  <w:suppressAutoHyphens/>
                  <w:rPr>
                    <w:rFonts w:eastAsia="Lucida Sans Unicode" w:cs="Tahoma"/>
                    <w:szCs w:val="24"/>
                    <w:lang w:eastAsia="lt-LT" w:bidi="en-US"/>
                  </w:rPr>
                </w:pPr>
              </w:p>
            </w:tc>
            <w:tc>
              <w:tcPr>
                <w:tcW w:w="4087" w:type="dxa"/>
                <w:vMerge/>
                <w:tcBorders>
                  <w:bottom w:val="single" w:sz="4" w:space="0" w:color="auto"/>
                </w:tcBorders>
              </w:tcPr>
              <w:p w14:paraId="1D74F7D5" w14:textId="77777777" w:rsidR="004528F7" w:rsidRDefault="004528F7">
                <w:pPr>
                  <w:widowControl w:val="0"/>
                  <w:suppressAutoHyphens/>
                  <w:rPr>
                    <w:rFonts w:eastAsia="Lucida Sans Unicode" w:cs="Tahoma"/>
                    <w:szCs w:val="24"/>
                    <w:lang w:eastAsia="lt-LT" w:bidi="en-US"/>
                  </w:rPr>
                </w:pPr>
              </w:p>
            </w:tc>
            <w:tc>
              <w:tcPr>
                <w:tcW w:w="2149" w:type="dxa"/>
                <w:tcBorders>
                  <w:top w:val="single" w:sz="4" w:space="0" w:color="auto"/>
                </w:tcBorders>
              </w:tcPr>
              <w:p w14:paraId="1D74F7D6"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14:paraId="1D74F7D7"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rsidR="004528F7" w14:paraId="1D74F7DD" w14:textId="77777777">
            <w:trPr>
              <w:cantSplit/>
              <w:trHeight w:val="1135"/>
              <w:jc w:val="center"/>
            </w:trPr>
            <w:tc>
              <w:tcPr>
                <w:tcW w:w="2029" w:type="dxa"/>
                <w:vMerge w:val="restart"/>
              </w:tcPr>
              <w:p w14:paraId="1D74F7D9"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 xml:space="preserve">4. Atlikti žaliųjų pirkimų </w:t>
                </w:r>
                <w:proofErr w:type="spellStart"/>
                <w:r>
                  <w:rPr>
                    <w:rFonts w:eastAsia="Lucida Sans Unicode" w:cs="Tahoma"/>
                    <w:szCs w:val="24"/>
                    <w:lang w:eastAsia="lt-LT" w:bidi="en-US"/>
                  </w:rPr>
                  <w:t>stebėseną</w:t>
                </w:r>
                <w:proofErr w:type="spellEnd"/>
              </w:p>
            </w:tc>
            <w:tc>
              <w:tcPr>
                <w:tcW w:w="4087" w:type="dxa"/>
                <w:tcBorders>
                  <w:top w:val="single" w:sz="4" w:space="0" w:color="auto"/>
                  <w:bottom w:val="single" w:sz="4" w:space="0" w:color="auto"/>
                </w:tcBorders>
              </w:tcPr>
              <w:p w14:paraId="1D74F7DA"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4.1. kaupti statistinius duomenis apie atliktus žaliuosius pirkimus Viešųjų pirkimų tarnybos informacinėje sistemoje;</w:t>
                </w:r>
              </w:p>
            </w:tc>
            <w:tc>
              <w:tcPr>
                <w:tcW w:w="2149" w:type="dxa"/>
                <w:tcBorders>
                  <w:top w:val="single" w:sz="4" w:space="0" w:color="auto"/>
                </w:tcBorders>
              </w:tcPr>
              <w:p w14:paraId="1D74F7DB"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14:paraId="1D74F7DC"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rsidR="004528F7" w14:paraId="1D74F7E2" w14:textId="77777777">
            <w:trPr>
              <w:cantSplit/>
              <w:trHeight w:val="825"/>
              <w:jc w:val="center"/>
            </w:trPr>
            <w:tc>
              <w:tcPr>
                <w:tcW w:w="2029" w:type="dxa"/>
                <w:vMerge/>
              </w:tcPr>
              <w:p w14:paraId="1D74F7DE" w14:textId="77777777" w:rsidR="004528F7" w:rsidRDefault="004528F7"/>
            </w:tc>
            <w:tc>
              <w:tcPr>
                <w:tcW w:w="4087" w:type="dxa"/>
                <w:tcBorders>
                  <w:top w:val="single" w:sz="4" w:space="0" w:color="auto"/>
                  <w:bottom w:val="single" w:sz="4" w:space="0" w:color="auto"/>
                </w:tcBorders>
              </w:tcPr>
              <w:p w14:paraId="1D74F7DF" w14:textId="77777777" w:rsidR="004528F7" w:rsidRDefault="00C92DBC">
                <w:pPr>
                  <w:widowControl w:val="0"/>
                  <w:suppressAutoHyphens/>
                  <w:rPr>
                    <w:rFonts w:eastAsia="Lucida Sans Unicode" w:cs="Tahoma"/>
                    <w:szCs w:val="24"/>
                    <w:lang w:eastAsia="lt-LT" w:bidi="en-US"/>
                  </w:rPr>
                </w:pPr>
                <w:r>
                  <w:rPr>
                    <w:rFonts w:eastAsia="Lucida Sans Unicode" w:cs="Tahoma"/>
                    <w:szCs w:val="24"/>
                    <w:lang w:eastAsia="lt-LT" w:bidi="en-US"/>
                  </w:rPr>
                  <w:t xml:space="preserve">4.2. pateikti žaliųjų pirkimų </w:t>
                </w:r>
                <w:proofErr w:type="spellStart"/>
                <w:r>
                  <w:rPr>
                    <w:rFonts w:eastAsia="Lucida Sans Unicode" w:cs="Tahoma"/>
                    <w:szCs w:val="24"/>
                    <w:lang w:eastAsia="lt-LT" w:bidi="en-US"/>
                  </w:rPr>
                  <w:t>stebėsenos</w:t>
                </w:r>
                <w:proofErr w:type="spellEnd"/>
                <w:r>
                  <w:rPr>
                    <w:rFonts w:eastAsia="Lucida Sans Unicode" w:cs="Tahoma"/>
                    <w:szCs w:val="24"/>
                    <w:lang w:eastAsia="lt-LT" w:bidi="en-US"/>
                  </w:rPr>
                  <w:t xml:space="preserve"> duomenis Aplinkos ministerijai;</w:t>
                </w:r>
              </w:p>
            </w:tc>
            <w:tc>
              <w:tcPr>
                <w:tcW w:w="2149" w:type="dxa"/>
                <w:tcBorders>
                  <w:bottom w:val="single" w:sz="4" w:space="0" w:color="auto"/>
                </w:tcBorders>
              </w:tcPr>
              <w:p w14:paraId="1D74F7E0"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bottom w:val="single" w:sz="4" w:space="0" w:color="auto"/>
                </w:tcBorders>
              </w:tcPr>
              <w:p w14:paraId="1D74F7E1"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II ketvirtis</w:t>
                </w:r>
              </w:p>
            </w:tc>
          </w:tr>
          <w:tr w:rsidR="004528F7" w14:paraId="1D74F7E7" w14:textId="77777777">
            <w:trPr>
              <w:cantSplit/>
              <w:trHeight w:val="555"/>
              <w:jc w:val="center"/>
            </w:trPr>
            <w:tc>
              <w:tcPr>
                <w:tcW w:w="2029" w:type="dxa"/>
                <w:vMerge/>
              </w:tcPr>
              <w:p w14:paraId="1D74F7E3" w14:textId="77777777" w:rsidR="004528F7" w:rsidRDefault="004528F7"/>
            </w:tc>
            <w:tc>
              <w:tcPr>
                <w:tcW w:w="4087" w:type="dxa"/>
                <w:vMerge w:val="restart"/>
                <w:tcBorders>
                  <w:top w:val="single" w:sz="4" w:space="0" w:color="auto"/>
                </w:tcBorders>
              </w:tcPr>
              <w:p w14:paraId="1D74F7E4" w14:textId="77777777" w:rsidR="004528F7" w:rsidRDefault="00C92DBC">
                <w:pPr>
                  <w:widowControl w:val="0"/>
                  <w:suppressAutoHyphens/>
                  <w:rPr>
                    <w:rFonts w:eastAsia="Andale Sans UI" w:cs="Tahoma"/>
                    <w:szCs w:val="24"/>
                    <w:lang w:eastAsia="ar-SA" w:bidi="en-US"/>
                  </w:rPr>
                </w:pPr>
                <w:r>
                  <w:rPr>
                    <w:rFonts w:eastAsia="Andale Sans UI" w:cs="Tahoma"/>
                    <w:szCs w:val="24"/>
                    <w:lang w:eastAsia="ar-SA" w:bidi="en-US"/>
                  </w:rPr>
                  <w:t>4.3. rengti ir teikti informaciją, ataskaitas žaliųjų pirkimų klausimais Europos Sąjungos ir Lietuvos Respublikos institucijoms ir kitiems subjektams;</w:t>
                </w:r>
              </w:p>
            </w:tc>
            <w:tc>
              <w:tcPr>
                <w:tcW w:w="2149" w:type="dxa"/>
                <w:tcBorders>
                  <w:top w:val="single" w:sz="4" w:space="0" w:color="auto"/>
                  <w:bottom w:val="single" w:sz="4" w:space="0" w:color="auto"/>
                </w:tcBorders>
              </w:tcPr>
              <w:p w14:paraId="1D74F7E5"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14:paraId="1D74F7E6"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EC" w14:textId="77777777">
            <w:trPr>
              <w:cantSplit/>
              <w:trHeight w:val="555"/>
              <w:jc w:val="center"/>
            </w:trPr>
            <w:tc>
              <w:tcPr>
                <w:tcW w:w="2029" w:type="dxa"/>
                <w:vMerge/>
              </w:tcPr>
              <w:p w14:paraId="1D74F7E8" w14:textId="77777777" w:rsidR="004528F7" w:rsidRDefault="004528F7"/>
            </w:tc>
            <w:tc>
              <w:tcPr>
                <w:tcW w:w="4087" w:type="dxa"/>
                <w:vMerge/>
                <w:tcBorders>
                  <w:bottom w:val="single" w:sz="4" w:space="0" w:color="auto"/>
                </w:tcBorders>
              </w:tcPr>
              <w:p w14:paraId="1D74F7E9" w14:textId="77777777" w:rsidR="004528F7" w:rsidRDefault="004528F7">
                <w:pPr>
                  <w:widowControl w:val="0"/>
                  <w:suppressAutoHyphens/>
                  <w:rPr>
                    <w:rFonts w:eastAsia="Andale Sans UI" w:cs="Tahoma"/>
                    <w:szCs w:val="24"/>
                    <w:lang w:eastAsia="ar-SA" w:bidi="en-US"/>
                  </w:rPr>
                </w:pPr>
              </w:p>
            </w:tc>
            <w:tc>
              <w:tcPr>
                <w:tcW w:w="2149" w:type="dxa"/>
                <w:tcBorders>
                  <w:top w:val="single" w:sz="4" w:space="0" w:color="auto"/>
                  <w:bottom w:val="single" w:sz="4" w:space="0" w:color="auto"/>
                </w:tcBorders>
              </w:tcPr>
              <w:p w14:paraId="1D74F7EA"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bottom w:val="single" w:sz="4" w:space="0" w:color="auto"/>
                </w:tcBorders>
              </w:tcPr>
              <w:p w14:paraId="1D74F7EB"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rsidR="004528F7" w14:paraId="1D74F7F1" w14:textId="77777777">
            <w:trPr>
              <w:cantSplit/>
              <w:trHeight w:val="555"/>
              <w:jc w:val="center"/>
            </w:trPr>
            <w:tc>
              <w:tcPr>
                <w:tcW w:w="2029" w:type="dxa"/>
                <w:vMerge/>
              </w:tcPr>
              <w:p w14:paraId="1D74F7ED" w14:textId="77777777" w:rsidR="004528F7" w:rsidRDefault="004528F7"/>
            </w:tc>
            <w:tc>
              <w:tcPr>
                <w:tcW w:w="4087" w:type="dxa"/>
                <w:tcBorders>
                  <w:top w:val="single" w:sz="4" w:space="0" w:color="auto"/>
                  <w:bottom w:val="single" w:sz="4" w:space="0" w:color="auto"/>
                </w:tcBorders>
              </w:tcPr>
              <w:p w14:paraId="1D74F7EE" w14:textId="77777777" w:rsidR="004528F7" w:rsidRDefault="00C92DBC">
                <w:pPr>
                  <w:widowControl w:val="0"/>
                  <w:suppressAutoHyphens/>
                  <w:rPr>
                    <w:rFonts w:eastAsia="Andale Sans UI" w:cs="Tahoma"/>
                    <w:szCs w:val="24"/>
                    <w:lang w:eastAsia="ar-SA" w:bidi="en-US"/>
                  </w:rPr>
                </w:pPr>
                <w:r>
                  <w:rPr>
                    <w:rFonts w:eastAsia="Andale Sans UI" w:cs="Tahoma"/>
                    <w:szCs w:val="24"/>
                    <w:lang w:eastAsia="ar-SA" w:bidi="en-US"/>
                  </w:rPr>
                  <w:t>4.4. teikti ataskaitas apie žaliųjų pirkimų įgyvendinimo priemonių įvykdymą Aplinkos ministerijai;</w:t>
                </w:r>
              </w:p>
            </w:tc>
            <w:tc>
              <w:tcPr>
                <w:tcW w:w="2149" w:type="dxa"/>
                <w:tcBorders>
                  <w:top w:val="single" w:sz="4" w:space="0" w:color="auto"/>
                  <w:bottom w:val="single" w:sz="4" w:space="0" w:color="auto"/>
                </w:tcBorders>
              </w:tcPr>
              <w:p w14:paraId="1D74F7EF"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14:paraId="1D74F7F0"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už 2016</w:t>
                </w:r>
                <w:r>
                  <w:rPr>
                    <w:rFonts w:eastAsia="Lucida Sans Unicode" w:cs="Tahoma"/>
                    <w:b/>
                    <w:szCs w:val="24"/>
                    <w:lang w:eastAsia="lt-LT" w:bidi="en-US"/>
                  </w:rPr>
                  <w:t>–</w:t>
                </w:r>
                <w:r>
                  <w:rPr>
                    <w:rFonts w:eastAsia="Lucida Sans Unicode" w:cs="Tahoma"/>
                    <w:szCs w:val="24"/>
                    <w:lang w:eastAsia="lt-LT" w:bidi="en-US"/>
                  </w:rPr>
                  <w:t>2019 metus</w:t>
                </w:r>
              </w:p>
            </w:tc>
          </w:tr>
          <w:tr w:rsidR="004528F7" w14:paraId="1D74F7F6" w14:textId="77777777">
            <w:trPr>
              <w:cantSplit/>
              <w:trHeight w:val="279"/>
              <w:jc w:val="center"/>
            </w:trPr>
            <w:tc>
              <w:tcPr>
                <w:tcW w:w="2029" w:type="dxa"/>
                <w:vMerge/>
              </w:tcPr>
              <w:p w14:paraId="1D74F7F2" w14:textId="77777777" w:rsidR="004528F7" w:rsidRDefault="004528F7"/>
            </w:tc>
            <w:tc>
              <w:tcPr>
                <w:tcW w:w="4087" w:type="dxa"/>
                <w:vMerge w:val="restart"/>
                <w:tcBorders>
                  <w:top w:val="single" w:sz="4" w:space="0" w:color="auto"/>
                </w:tcBorders>
              </w:tcPr>
              <w:p w14:paraId="1D74F7F3" w14:textId="77777777" w:rsidR="004528F7" w:rsidRDefault="00C92DBC">
                <w:pPr>
                  <w:widowControl w:val="0"/>
                  <w:suppressAutoHyphens/>
                  <w:rPr>
                    <w:rFonts w:eastAsia="Andale Sans UI" w:cs="Tahoma"/>
                    <w:szCs w:val="24"/>
                    <w:lang w:eastAsia="ar-SA" w:bidi="en-US"/>
                  </w:rPr>
                </w:pPr>
                <w:r>
                  <w:rPr>
                    <w:rFonts w:eastAsia="Andale Sans UI" w:cs="Tahoma"/>
                    <w:szCs w:val="24"/>
                    <w:lang w:eastAsia="ar-SA" w:bidi="en-US"/>
                  </w:rPr>
                  <w:t>4.5. pagal kompetenciją dalyvauti Europos Komisijos ir kitų institucijų darbo grupių posėdžiuose žaliųjų pirkimų klausimais.</w:t>
                </w:r>
              </w:p>
            </w:tc>
            <w:tc>
              <w:tcPr>
                <w:tcW w:w="2149" w:type="dxa"/>
                <w:tcBorders>
                  <w:top w:val="single" w:sz="4" w:space="0" w:color="auto"/>
                  <w:bottom w:val="single" w:sz="4" w:space="0" w:color="auto"/>
                </w:tcBorders>
              </w:tcPr>
              <w:p w14:paraId="1D74F7F4"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14:paraId="1D74F7F5"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rsidR="004528F7" w14:paraId="1D74F7FB" w14:textId="77777777">
            <w:trPr>
              <w:cantSplit/>
              <w:trHeight w:val="159"/>
              <w:jc w:val="center"/>
            </w:trPr>
            <w:tc>
              <w:tcPr>
                <w:tcW w:w="2029" w:type="dxa"/>
                <w:vMerge/>
              </w:tcPr>
              <w:p w14:paraId="1D74F7F7" w14:textId="77777777" w:rsidR="004528F7" w:rsidRDefault="004528F7"/>
            </w:tc>
            <w:tc>
              <w:tcPr>
                <w:tcW w:w="4087" w:type="dxa"/>
                <w:vMerge/>
              </w:tcPr>
              <w:p w14:paraId="1D74F7F8" w14:textId="77777777" w:rsidR="004528F7" w:rsidRDefault="004528F7">
                <w:pPr>
                  <w:widowControl w:val="0"/>
                  <w:suppressAutoHyphens/>
                  <w:rPr>
                    <w:rFonts w:eastAsia="Andale Sans UI" w:cs="Tahoma"/>
                    <w:szCs w:val="24"/>
                    <w:lang w:eastAsia="ar-SA" w:bidi="en-US"/>
                  </w:rPr>
                </w:pPr>
              </w:p>
            </w:tc>
            <w:tc>
              <w:tcPr>
                <w:tcW w:w="2149" w:type="dxa"/>
                <w:tcBorders>
                  <w:top w:val="single" w:sz="4" w:space="0" w:color="auto"/>
                </w:tcBorders>
              </w:tcPr>
              <w:p w14:paraId="1D74F7F9" w14:textId="77777777"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14:paraId="1D74F7FA" w14:textId="3096FEB2" w:rsidR="004528F7" w:rsidRDefault="00C92DBC">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bl>
        <w:sdt>
          <w:sdtPr>
            <w:rPr>
              <w:rFonts w:eastAsia="Lucida Sans Unicode" w:cs="Tahoma"/>
              <w:szCs w:val="24"/>
              <w:lang w:eastAsia="lt-LT" w:bidi="en-US"/>
            </w:rPr>
            <w:alias w:val="pabaiga"/>
            <w:tag w:val="part_13873b86190e40c2b89e39d1bfe6172e"/>
            <w:id w:val="1261798941"/>
            <w:lock w:val="sdtLocked"/>
            <w:placeholder>
              <w:docPart w:val="DefaultPlaceholder_1082065158"/>
            </w:placeholder>
          </w:sdtPr>
          <w:sdtEndPr/>
          <w:sdtContent>
            <w:p w14:paraId="1D74F7FC" w14:textId="77ACEB75" w:rsidR="004528F7" w:rsidRDefault="00C92DBC">
              <w:pPr>
                <w:widowControl w:val="0"/>
                <w:tabs>
                  <w:tab w:val="left" w:pos="709"/>
                </w:tabs>
                <w:suppressAutoHyphens/>
                <w:spacing w:line="276" w:lineRule="auto"/>
                <w:jc w:val="center"/>
                <w:rPr>
                  <w:rFonts w:eastAsia="Lucida Sans Unicode" w:cs="Tahoma"/>
                  <w:szCs w:val="24"/>
                  <w:lang w:eastAsia="lt-LT" w:bidi="en-US"/>
                </w:rPr>
              </w:pPr>
              <w:r>
                <w:rPr>
                  <w:rFonts w:eastAsia="Lucida Sans Unicode" w:cs="Tahoma"/>
                  <w:szCs w:val="24"/>
                  <w:lang w:eastAsia="lt-LT" w:bidi="en-US"/>
                </w:rPr>
                <w:t>_______________</w:t>
              </w:r>
              <w:bookmarkStart w:id="0" w:name="_GoBack"/>
              <w:bookmarkEnd w:id="0"/>
              <w:r>
                <w:rPr>
                  <w:rFonts w:eastAsia="Lucida Sans Unicode" w:cs="Tahoma"/>
                  <w:szCs w:val="24"/>
                  <w:lang w:eastAsia="lt-LT" w:bidi="en-US"/>
                </w:rPr>
                <w:t>_______</w:t>
              </w:r>
            </w:p>
          </w:sdtContent>
        </w:sdt>
      </w:sdtContent>
    </w:sdt>
    <w:sectPr w:rsidR="004528F7" w:rsidSect="00C92DBC">
      <w:footnotePr>
        <w:pos w:val="beneathText"/>
        <w:numRestart w:val="eachPage"/>
      </w:footnotePr>
      <w:endnotePr>
        <w:numFmt w:val="decimal"/>
      </w:endnotePr>
      <w:type w:val="nextColumn"/>
      <w:pgSz w:w="11905" w:h="16837" w:code="9"/>
      <w:pgMar w:top="1134" w:right="851"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74F801" w14:textId="77777777" w:rsidR="004528F7" w:rsidRDefault="00C92DBC">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14:paraId="1D74F802" w14:textId="77777777" w:rsidR="004528F7" w:rsidRDefault="00C92DBC">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4F806" w14:textId="77777777" w:rsidR="004528F7" w:rsidRDefault="004528F7">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4F807" w14:textId="77777777" w:rsidR="004528F7" w:rsidRDefault="004528F7">
    <w:pPr>
      <w:widowControl w:val="0"/>
      <w:suppressLineNumbers/>
      <w:tabs>
        <w:tab w:val="center" w:pos="4800"/>
        <w:tab w:val="right" w:pos="9601"/>
      </w:tabs>
      <w:suppressAutoHyphens/>
      <w:rPr>
        <w:rFonts w:eastAsia="Andale Sans UI" w:cs="Tahoma"/>
        <w:szCs w:val="24"/>
        <w:lang w:bidi="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4F809" w14:textId="77777777" w:rsidR="004528F7" w:rsidRDefault="004528F7">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74F7FF" w14:textId="77777777" w:rsidR="004528F7" w:rsidRDefault="00C92DBC">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14:paraId="1D74F800" w14:textId="77777777" w:rsidR="004528F7" w:rsidRDefault="00C92DBC">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4F803" w14:textId="77777777" w:rsidR="004528F7" w:rsidRDefault="00C92DBC">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14:paraId="1D74F804" w14:textId="77777777" w:rsidR="004528F7" w:rsidRDefault="004528F7">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1308189"/>
      <w:docPartObj>
        <w:docPartGallery w:val="Page Numbers (Top of Page)"/>
        <w:docPartUnique/>
      </w:docPartObj>
    </w:sdtPr>
    <w:sdtEndPr/>
    <w:sdtContent>
      <w:p w14:paraId="0E868A66" w14:textId="4B49AF52" w:rsidR="00C92DBC" w:rsidRDefault="00C92DBC">
        <w:pPr>
          <w:pStyle w:val="Antrats"/>
          <w:jc w:val="center"/>
        </w:pPr>
        <w:r>
          <w:fldChar w:fldCharType="begin"/>
        </w:r>
        <w:r>
          <w:instrText>PAGE   \* MERGEFORMAT</w:instrText>
        </w:r>
        <w:r>
          <w:fldChar w:fldCharType="separate"/>
        </w:r>
        <w:r w:rsidR="00AC55CD">
          <w:rPr>
            <w:noProof/>
          </w:rPr>
          <w:t>2</w:t>
        </w:r>
        <w:r>
          <w:fldChar w:fldCharType="end"/>
        </w:r>
      </w:p>
    </w:sdtContent>
  </w:sdt>
  <w:p w14:paraId="1D74F805" w14:textId="77777777" w:rsidR="004528F7" w:rsidRDefault="004528F7">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4F808" w14:textId="77777777" w:rsidR="004528F7" w:rsidRDefault="004528F7">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2FC"/>
    <w:rsid w:val="004528F7"/>
    <w:rsid w:val="008212FC"/>
    <w:rsid w:val="00AC55CD"/>
    <w:rsid w:val="00C92D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4F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DBC"/>
    <w:rPr>
      <w:color w:val="808080"/>
    </w:rPr>
  </w:style>
  <w:style w:type="paragraph" w:styleId="Antrats">
    <w:name w:val="header"/>
    <w:basedOn w:val="prastasis"/>
    <w:link w:val="AntratsDiagrama"/>
    <w:uiPriority w:val="99"/>
    <w:unhideWhenUsed/>
    <w:rsid w:val="00C92DB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92DBC"/>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DBC"/>
    <w:rPr>
      <w:color w:val="808080"/>
    </w:rPr>
  </w:style>
  <w:style w:type="paragraph" w:styleId="Antrats">
    <w:name w:val="header"/>
    <w:basedOn w:val="prastasis"/>
    <w:link w:val="AntratsDiagrama"/>
    <w:uiPriority w:val="99"/>
    <w:unhideWhenUsed/>
    <w:rsid w:val="00C92DB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92DBC"/>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3315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94F4C20-2EB5-4839-A704-AC8F3E3FE962}"/>
      </w:docPartPr>
      <w:docPartBody>
        <w:p w14:paraId="5B01F5DE" w14:textId="77777777" w:rsidR="004105D8" w:rsidRDefault="00D039C0">
          <w:r w:rsidRPr="00ED453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9C0"/>
    <w:rsid w:val="004105D8"/>
    <w:rsid w:val="00D039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01F5D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39C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39C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ba212cbc32a4bcb90ae2e8aad94be69" PartId="c5ff2e1c8fbb4607978a1596cf7a15ea">
    <Part Type="pastraipa" DocPartId="235859d306934645bff868b79583a8f3" PartId="9589eb4d157e4bdfb3a897f5555d780f"/>
    <Part Type="pastraipa" DocPartId="209afbaa27c94ab5a87eeddeecd977f4" PartId="433c9b2f874d4605bf3b3d578f5bc060"/>
    <Part Type="signatura" DocPartId="6d2df18f626c4e1593b5db9599d900cb" PartId="d6e699fa584c40779ab42021149bdb9c"/>
  </Part>
  <Part Type="patvirtinta" Title="ŽALIŲJŲ PIRKIMŲ ĮGYVENDINIMO 2016–2020 METŲ PRIEMONĖS" DocPartId="151979b89c364a6581490bc49d3b2c0c" PartId="393d06eb17094f4ba56390afd8820e4d">
    <Part Type="pabaiga" DocPartId="d676aa70bea440fd8d0379f29f4cd311" PartId="13873b86190e40c2b89e39d1bfe6172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BB43E3-2923-4FBA-9E64-5A869CBC1EB7}">
  <ds:schemaRefs>
    <ds:schemaRef ds:uri="http://lrs.lt/TAIS/DocParts"/>
  </ds:schemaRefs>
</ds:datastoreItem>
</file>

<file path=customXml/itemProps2.xml><?xml version="1.0" encoding="utf-8"?>
<ds:datastoreItem xmlns:ds="http://schemas.openxmlformats.org/officeDocument/2006/customXml" ds:itemID="{279E3DA0-126C-4FE1-A8B9-8C0D82A9A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2969</Words>
  <Characters>1693</Characters>
  <Application>Microsoft Office Word</Application>
  <DocSecurity>0</DocSecurity>
  <Lines>14</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2020-03-26T08:02:00Z</dcterms:created>
  <dcterms:modified xsi:type="dcterms:W3CDTF">2020-03-27T08:39:00Z</dcterms:modified>
</cp:coreProperties>
</file>