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4baa9faf8ac4bcc94f23a51b903ddfe"/>
        <w:id w:val="647568335"/>
        <w:lock w:val="sdtLocked"/>
      </w:sdtPr>
      <w:sdtEndPr/>
      <w:sdtContent>
        <w:p w14:paraId="4E482A28" w14:textId="77777777" w:rsidR="00397412" w:rsidRDefault="00397412" w:rsidP="009724C4">
          <w:pPr>
            <w:tabs>
              <w:tab w:val="center" w:pos="4153"/>
              <w:tab w:val="right" w:pos="8306"/>
            </w:tabs>
            <w:jc w:val="both"/>
            <w:rPr>
              <w:szCs w:val="24"/>
            </w:rPr>
          </w:pPr>
        </w:p>
        <w:p w14:paraId="3A187928" w14:textId="77777777" w:rsidR="00397412" w:rsidRDefault="009724C4">
          <w:pPr>
            <w:tabs>
              <w:tab w:val="left" w:pos="4820"/>
              <w:tab w:val="left" w:pos="7229"/>
            </w:tabs>
            <w:jc w:val="center"/>
            <w:rPr>
              <w:b/>
              <w:caps/>
            </w:rPr>
          </w:pPr>
          <w:r>
            <w:rPr>
              <w:noProof/>
              <w:color w:val="000000"/>
              <w:szCs w:val="24"/>
              <w:lang w:eastAsia="lt-LT"/>
            </w:rPr>
            <w:drawing>
              <wp:inline distT="0" distB="0" distL="0" distR="0" wp14:anchorId="7E3E7969" wp14:editId="3DC49F70">
                <wp:extent cx="542925" cy="5524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57ECCBB9" w14:textId="77777777" w:rsidR="00397412" w:rsidRDefault="00397412">
          <w:pPr>
            <w:tabs>
              <w:tab w:val="left" w:pos="4820"/>
              <w:tab w:val="left" w:pos="7229"/>
            </w:tabs>
            <w:jc w:val="center"/>
            <w:rPr>
              <w:b/>
              <w:caps/>
            </w:rPr>
          </w:pPr>
        </w:p>
        <w:p w14:paraId="32504A08" w14:textId="77777777" w:rsidR="00397412" w:rsidRDefault="009724C4">
          <w:pPr>
            <w:tabs>
              <w:tab w:val="left" w:pos="4820"/>
              <w:tab w:val="left" w:pos="7229"/>
            </w:tabs>
            <w:jc w:val="center"/>
            <w:rPr>
              <w:b/>
              <w:caps/>
            </w:rPr>
          </w:pPr>
          <w:r>
            <w:rPr>
              <w:b/>
              <w:caps/>
            </w:rPr>
            <w:t xml:space="preserve">VALSTYBINĖS MOKESČIŲ INSPEKCIJOS </w:t>
          </w:r>
          <w:r>
            <w:rPr>
              <w:b/>
              <w:caps/>
            </w:rPr>
            <w:br/>
            <w:t xml:space="preserve">PRIE LIETUVOS RESPUBLIKOS FINANSŲ MINISTERIJOS </w:t>
          </w:r>
          <w:r>
            <w:rPr>
              <w:b/>
              <w:caps/>
            </w:rPr>
            <w:br/>
            <w:t>VIRŠININKAS</w:t>
          </w:r>
        </w:p>
        <w:p w14:paraId="7EFD91FE" w14:textId="77777777" w:rsidR="00397412" w:rsidRDefault="00397412">
          <w:pPr>
            <w:tabs>
              <w:tab w:val="left" w:pos="4820"/>
              <w:tab w:val="left" w:pos="7229"/>
            </w:tabs>
            <w:jc w:val="center"/>
          </w:pPr>
        </w:p>
        <w:p w14:paraId="60D6B023" w14:textId="77777777" w:rsidR="00397412" w:rsidRDefault="009724C4">
          <w:pPr>
            <w:tabs>
              <w:tab w:val="left" w:pos="4820"/>
              <w:tab w:val="left" w:pos="7229"/>
            </w:tabs>
            <w:jc w:val="center"/>
            <w:rPr>
              <w:b/>
              <w:caps/>
              <w:szCs w:val="24"/>
            </w:rPr>
          </w:pPr>
          <w:r>
            <w:rPr>
              <w:b/>
              <w:caps/>
              <w:szCs w:val="24"/>
            </w:rPr>
            <w:t>ĮSAKYMAS</w:t>
          </w:r>
        </w:p>
        <w:p w14:paraId="7B65A2FE" w14:textId="77AAC015" w:rsidR="00397412" w:rsidRDefault="009724C4">
          <w:pPr>
            <w:tabs>
              <w:tab w:val="left" w:pos="4820"/>
              <w:tab w:val="left" w:pos="7229"/>
            </w:tabs>
            <w:jc w:val="center"/>
            <w:rPr>
              <w:b/>
              <w:bCs/>
              <w:szCs w:val="24"/>
            </w:rPr>
          </w:pPr>
          <w:r>
            <w:rPr>
              <w:b/>
              <w:bCs/>
              <w:szCs w:val="24"/>
            </w:rPr>
            <w:t xml:space="preserve">DĖL VALSTYBINĖS MOKESČIŲ INSPEKCIJOS PRIE LIETUVOS RESPUBLIKOS FINANSŲ MINISTERIJOS VIRŠININKO 2017 M. GRUODŽIO 20 D. ĮSAKYMO </w:t>
          </w:r>
          <w:r>
            <w:rPr>
              <w:b/>
              <w:bCs/>
              <w:szCs w:val="24"/>
            </w:rPr>
            <w:br/>
            <w:t>NR. VA-121 „DĖL MĖNESINĖS PAJAMŲ MOKESČIO DEKLARACIJOS GPM313 FORMOS IR JOS UŽPILDYMO IR PATEIKIMO TAISYKLIŲ PATVIRTINIMO“ PAKEIT</w:t>
          </w:r>
          <w:r>
            <w:rPr>
              <w:b/>
              <w:bCs/>
              <w:szCs w:val="24"/>
            </w:rPr>
            <w:t>IMO</w:t>
          </w:r>
        </w:p>
        <w:p w14:paraId="29C428D8" w14:textId="77777777" w:rsidR="00397412" w:rsidRDefault="00397412">
          <w:pPr>
            <w:tabs>
              <w:tab w:val="left" w:pos="4820"/>
              <w:tab w:val="left" w:pos="7229"/>
            </w:tabs>
            <w:jc w:val="center"/>
            <w:rPr>
              <w:caps/>
              <w:szCs w:val="24"/>
            </w:rPr>
          </w:pPr>
        </w:p>
        <w:p w14:paraId="655FBA76" w14:textId="0AB709C3" w:rsidR="00397412" w:rsidRDefault="009724C4">
          <w:pPr>
            <w:tabs>
              <w:tab w:val="left" w:pos="4820"/>
              <w:tab w:val="left" w:pos="7229"/>
            </w:tabs>
            <w:jc w:val="center"/>
            <w:rPr>
              <w:b/>
            </w:rPr>
          </w:pPr>
          <w:r>
            <w:t>2020 m. sausio 23 d. Nr. VA-6</w:t>
          </w:r>
        </w:p>
        <w:p w14:paraId="24813276" w14:textId="77777777" w:rsidR="00397412" w:rsidRDefault="009724C4">
          <w:pPr>
            <w:tabs>
              <w:tab w:val="left" w:pos="4820"/>
              <w:tab w:val="left" w:pos="7229"/>
            </w:tabs>
            <w:jc w:val="center"/>
            <w:rPr>
              <w:b/>
            </w:rPr>
          </w:pPr>
          <w:r>
            <w:t>Vilnius</w:t>
          </w:r>
        </w:p>
        <w:p w14:paraId="0B799A6F" w14:textId="77777777" w:rsidR="00397412" w:rsidRDefault="00397412">
          <w:pPr>
            <w:tabs>
              <w:tab w:val="left" w:pos="4820"/>
              <w:tab w:val="left" w:pos="7229"/>
            </w:tabs>
            <w:jc w:val="center"/>
          </w:pPr>
        </w:p>
        <w:p w14:paraId="53264554" w14:textId="77777777" w:rsidR="00397412" w:rsidRDefault="00397412">
          <w:pPr>
            <w:ind w:firstLine="567"/>
            <w:jc w:val="center"/>
          </w:pPr>
        </w:p>
        <w:sdt>
          <w:sdtPr>
            <w:alias w:val="1 p."/>
            <w:tag w:val="part_d6601f7daf094d98a327c5507b4b89ee"/>
            <w:id w:val="1672445841"/>
            <w:lock w:val="sdtLocked"/>
          </w:sdtPr>
          <w:sdtEndPr/>
          <w:sdtContent>
            <w:p w14:paraId="241F84AE" w14:textId="7CC72F09" w:rsidR="00397412" w:rsidRDefault="009724C4">
              <w:pPr>
                <w:ind w:firstLine="567"/>
                <w:jc w:val="both"/>
                <w:textAlignment w:val="center"/>
                <w:rPr>
                  <w:szCs w:val="24"/>
                </w:rPr>
              </w:pPr>
              <w:sdt>
                <w:sdtPr>
                  <w:alias w:val="Numeris"/>
                  <w:tag w:val="nr_d6601f7daf094d98a327c5507b4b89ee"/>
                  <w:id w:val="-249270566"/>
                  <w:lock w:val="sdtLocked"/>
                </w:sdtPr>
                <w:sdtEndPr/>
                <w:sdtContent>
                  <w:r>
                    <w:rPr>
                      <w:szCs w:val="24"/>
                      <w:lang w:eastAsia="lt-LT"/>
                    </w:rPr>
                    <w:t>1</w:t>
                  </w:r>
                </w:sdtContent>
              </w:sdt>
              <w:r>
                <w:rPr>
                  <w:szCs w:val="24"/>
                  <w:lang w:eastAsia="lt-LT"/>
                </w:rPr>
                <w:t xml:space="preserve">. </w:t>
              </w:r>
              <w:r>
                <w:rPr>
                  <w:spacing w:val="80"/>
                  <w:szCs w:val="24"/>
                  <w:lang w:eastAsia="lt-LT"/>
                </w:rPr>
                <w:t>Pakeiči</w:t>
              </w:r>
              <w:r>
                <w:rPr>
                  <w:szCs w:val="24"/>
                  <w:lang w:eastAsia="lt-LT"/>
                </w:rPr>
                <w:t xml:space="preserve">u </w:t>
              </w:r>
              <w:r>
                <w:rPr>
                  <w:szCs w:val="24"/>
                </w:rPr>
                <w:t>Mėnesinės pajamų mokesčio deklaracijos GPM313 formos užpildymo ir pateikimo taisykles, patvirtintas Valstybinės mokesčių inspekcijos prie Lietuvos Respublikos finansų ministerijos viršininko 2017 m</w:t>
              </w:r>
              <w:r>
                <w:rPr>
                  <w:szCs w:val="24"/>
                </w:rPr>
                <w:t>. gruodžio 20 d. įsakymu Nr. VA-121 „Dėl Mėnesinės pajamų mokesčio deklaracijos GPM313 formos ir jos užpildymo ir pateikimo taisyklių patvirtinimo“ (toliau – Taisyklės):</w:t>
              </w:r>
            </w:p>
            <w:sdt>
              <w:sdtPr>
                <w:alias w:val="1.1 pp."/>
                <w:tag w:val="part_1efe81545c004507b3c40927450471c0"/>
                <w:id w:val="158360349"/>
                <w:lock w:val="sdtLocked"/>
              </w:sdtPr>
              <w:sdtEndPr/>
              <w:sdtContent>
                <w:p w14:paraId="0F07AFC0" w14:textId="683B6E37" w:rsidR="00397412" w:rsidRDefault="009724C4">
                  <w:pPr>
                    <w:ind w:left="747" w:hanging="180"/>
                    <w:jc w:val="both"/>
                    <w:rPr>
                      <w:szCs w:val="24"/>
                      <w:lang w:eastAsia="lt-LT"/>
                    </w:rPr>
                  </w:pPr>
                  <w:sdt>
                    <w:sdtPr>
                      <w:alias w:val="Numeris"/>
                      <w:tag w:val="nr_1efe81545c004507b3c40927450471c0"/>
                      <w:id w:val="-314175273"/>
                      <w:lock w:val="sdtLocked"/>
                    </w:sdtPr>
                    <w:sdtEndPr/>
                    <w:sdtContent>
                      <w:r>
                        <w:rPr>
                          <w:szCs w:val="24"/>
                          <w:lang w:eastAsia="lt-LT"/>
                        </w:rPr>
                        <w:t>1.1</w:t>
                      </w:r>
                    </w:sdtContent>
                  </w:sdt>
                  <w:r>
                    <w:rPr>
                      <w:szCs w:val="24"/>
                      <w:lang w:eastAsia="lt-LT"/>
                    </w:rPr>
                    <w:t>. Pakeičiu 9.4 papunkčio antrąją pastraipą ir ją išdėstau taip:</w:t>
                  </w:r>
                </w:p>
                <w:sdt>
                  <w:sdtPr>
                    <w:alias w:val="citata"/>
                    <w:tag w:val="part_9fd0892c83474cdfaac36901593dd4ea"/>
                    <w:id w:val="1945270132"/>
                    <w:lock w:val="sdtLocked"/>
                  </w:sdtPr>
                  <w:sdtEndPr/>
                  <w:sdtContent>
                    <w:sdt>
                      <w:sdtPr>
                        <w:alias w:val="pastraipa"/>
                        <w:tag w:val="part_95472cd205d3414095eeb94d620efb6f"/>
                        <w:id w:val="1495987309"/>
                        <w:lock w:val="sdtLocked"/>
                      </w:sdtPr>
                      <w:sdtEndPr/>
                      <w:sdtContent>
                        <w:p w14:paraId="39FE3AC5" w14:textId="6A9AD923" w:rsidR="00397412" w:rsidRDefault="009724C4">
                          <w:pPr>
                            <w:tabs>
                              <w:tab w:val="left" w:pos="851"/>
                            </w:tabs>
                            <w:ind w:firstLine="567"/>
                            <w:jc w:val="both"/>
                            <w:rPr>
                              <w:szCs w:val="24"/>
                            </w:rPr>
                          </w:pPr>
                          <w:r>
                            <w:rPr>
                              <w:szCs w:val="24"/>
                            </w:rPr>
                            <w:t>„Kai už 2019 metų</w:t>
                          </w:r>
                          <w:r>
                            <w:rPr>
                              <w:szCs w:val="24"/>
                            </w:rPr>
                            <w:t xml:space="preserve"> atitinkamus mėnesius apskaičiuotos su darbo santykiais ar jų esmę atitinkančiais santykiais susijusios išmokos (išskyrus ligos, motinystės, tėvystės, vaiko priežiūros ir ilgalaikio darbo išmokas) suma viršija GPMĮ 6 straipsnio 1</w:t>
                          </w:r>
                          <w:r>
                            <w:rPr>
                              <w:szCs w:val="24"/>
                              <w:vertAlign w:val="superscript"/>
                            </w:rPr>
                            <w:t>1</w:t>
                          </w:r>
                          <w:r>
                            <w:rPr>
                              <w:szCs w:val="24"/>
                            </w:rPr>
                            <w:t xml:space="preserve"> dalyje nustatytą dydį – 1</w:t>
                          </w:r>
                          <w:r>
                            <w:rPr>
                              <w:szCs w:val="24"/>
                            </w:rPr>
                            <w:t>20 vidutinių šalies darbo užmokesčių (toliau – VDU) dydžio sumą, taikomą apdraustųjų asmenų 2019 metų valstybinio socialinio draudimo (toliau – VSD) įmokų bazei apskaičiuoti, nuo 120 VDU dydžio sumą viršijančios išmokos sumos gali būti išskaičiuojamas arba</w:t>
                          </w:r>
                          <w:r>
                            <w:rPr>
                              <w:szCs w:val="24"/>
                            </w:rPr>
                            <w:t xml:space="preserve"> išmokas išmokėjusio asmens lėšomis sumokamas 27 proc. pajamų mokestis. Kai už 2020 metų atitinkamus mėnesius apskaičiuotos su darbo santykiais ar jų esmę atitinkančiais santykiais susijusios išmokos (išskyrus ligos, motinystės, tėvystės, vaiko priežiūros </w:t>
                          </w:r>
                          <w:r>
                            <w:rPr>
                              <w:szCs w:val="24"/>
                            </w:rPr>
                            <w:t>ir ilgalaikio darbo išmokas) suma viršija GPMĮ 6 straipsnio 1</w:t>
                          </w:r>
                          <w:r>
                            <w:rPr>
                              <w:szCs w:val="24"/>
                              <w:vertAlign w:val="superscript"/>
                            </w:rPr>
                            <w:t>1</w:t>
                          </w:r>
                          <w:r>
                            <w:rPr>
                              <w:szCs w:val="24"/>
                            </w:rPr>
                            <w:t xml:space="preserve"> dalyje nustatytą dydį – 84 VDU dydžio sumą, taikomą apdraustųjų asmenų 2020 metų VSD įmokų bazei apskaičiuoti, nuo 84 VDU dydžio sumą viršijančios išmokos sumos gali būti išskaičiuojamas arba i</w:t>
                          </w:r>
                          <w:r>
                            <w:rPr>
                              <w:szCs w:val="24"/>
                            </w:rPr>
                            <w:t>šmokas išmokėjusio asmens lėšomis sumokamas 32 proc. pajamų mokestis. Kai už 2021 metų ir vėlesnių mokestinių laikotarpių atitinkamus mėnesius apskaičiuotos su darbo santykiais ar jų esmę atitinkančiais santykiais susijusios išmokos (išskyrus ligos, motiny</w:t>
                          </w:r>
                          <w:r>
                            <w:rPr>
                              <w:szCs w:val="24"/>
                            </w:rPr>
                            <w:t>stės, tėvystės, vaiko priežiūros ir ilgalaikio darbo išmokas) suma viršija GPMĮ 6 straipsnio 1</w:t>
                          </w:r>
                          <w:r>
                            <w:rPr>
                              <w:szCs w:val="24"/>
                              <w:vertAlign w:val="superscript"/>
                            </w:rPr>
                            <w:t>1</w:t>
                          </w:r>
                          <w:r>
                            <w:rPr>
                              <w:szCs w:val="24"/>
                            </w:rPr>
                            <w:t xml:space="preserve"> dalyje nustatytą dydį – 60 VDU dydžio sumą, taikomą apdraustųjų asmenų einamųjų metų VSD įmokų bazei apskaičiuoti, nuo 60 VDU  dydžio sumą viršijančios išmokos </w:t>
                          </w:r>
                          <w:r>
                            <w:rPr>
                              <w:szCs w:val="24"/>
                            </w:rPr>
                            <w:t>sumos gali būti išskaičiuojamas arba išmokas išmokėjusio asmens lėšomis sumokamas 32 proc. pajamų mokestis.“</w:t>
                          </w:r>
                        </w:p>
                      </w:sdtContent>
                    </w:sdt>
                  </w:sdtContent>
                </w:sdt>
              </w:sdtContent>
            </w:sdt>
            <w:sdt>
              <w:sdtPr>
                <w:alias w:val="1.2 pp."/>
                <w:tag w:val="part_c246150ab26f464597fc22a5d45068f1"/>
                <w:id w:val="257113734"/>
                <w:lock w:val="sdtLocked"/>
              </w:sdtPr>
              <w:sdtEndPr/>
              <w:sdtContent>
                <w:p w14:paraId="0B48A902" w14:textId="6B12C6CE" w:rsidR="00397412" w:rsidRDefault="009724C4">
                  <w:pPr>
                    <w:ind w:left="747" w:hanging="180"/>
                    <w:jc w:val="both"/>
                    <w:rPr>
                      <w:szCs w:val="24"/>
                      <w:lang w:eastAsia="lt-LT"/>
                    </w:rPr>
                  </w:pPr>
                  <w:sdt>
                    <w:sdtPr>
                      <w:alias w:val="Numeris"/>
                      <w:tag w:val="nr_c246150ab26f464597fc22a5d45068f1"/>
                      <w:id w:val="-1340304372"/>
                      <w:lock w:val="sdtLocked"/>
                    </w:sdtPr>
                    <w:sdtEndPr/>
                    <w:sdtContent>
                      <w:r>
                        <w:rPr>
                          <w:szCs w:val="24"/>
                          <w:lang w:eastAsia="lt-LT"/>
                        </w:rPr>
                        <w:t>1.2</w:t>
                      </w:r>
                    </w:sdtContent>
                  </w:sdt>
                  <w:r>
                    <w:rPr>
                      <w:szCs w:val="24"/>
                      <w:lang w:eastAsia="lt-LT"/>
                    </w:rPr>
                    <w:t>. Pakeičiu 10.5 papunktį ir jį išdėstau taip:</w:t>
                  </w:r>
                </w:p>
                <w:sdt>
                  <w:sdtPr>
                    <w:alias w:val="citata"/>
                    <w:tag w:val="part_ed0a99b6ee7a437a8b2af8240bc09831"/>
                    <w:id w:val="2081011571"/>
                    <w:lock w:val="sdtLocked"/>
                  </w:sdtPr>
                  <w:sdtEndPr/>
                  <w:sdtContent>
                    <w:sdt>
                      <w:sdtPr>
                        <w:alias w:val="10.5 pp."/>
                        <w:tag w:val="part_7cae801176e542e7900691da2c55e77a"/>
                        <w:id w:val="566612232"/>
                        <w:lock w:val="sdtLocked"/>
                      </w:sdtPr>
                      <w:sdtEndPr/>
                      <w:sdtContent>
                        <w:p w14:paraId="3F61EEA1" w14:textId="232B9826" w:rsidR="00397412" w:rsidRDefault="009724C4">
                          <w:pPr>
                            <w:tabs>
                              <w:tab w:val="left" w:pos="851"/>
                            </w:tabs>
                            <w:ind w:firstLine="567"/>
                            <w:jc w:val="both"/>
                            <w:rPr>
                              <w:szCs w:val="24"/>
                            </w:rPr>
                          </w:pPr>
                          <w:r>
                            <w:rPr>
                              <w:szCs w:val="24"/>
                            </w:rPr>
                            <w:t>„</w:t>
                          </w:r>
                          <w:sdt>
                            <w:sdtPr>
                              <w:alias w:val="Numeris"/>
                              <w:tag w:val="nr_7cae801176e542e7900691da2c55e77a"/>
                              <w:id w:val="-296525965"/>
                              <w:lock w:val="sdtLocked"/>
                            </w:sdtPr>
                            <w:sdtEndPr/>
                            <w:sdtContent>
                              <w:r>
                                <w:rPr>
                                  <w:szCs w:val="24"/>
                                </w:rPr>
                                <w:t>10.5</w:t>
                              </w:r>
                            </w:sdtContent>
                          </w:sdt>
                          <w:r>
                            <w:rPr>
                              <w:szCs w:val="24"/>
                            </w:rPr>
                            <w:t>. Nuo gyventojams išmokėtų tantjemų ar atlygio už veiklą stebėtojų taryboje ar vald</w:t>
                          </w:r>
                          <w:r>
                            <w:rPr>
                              <w:szCs w:val="24"/>
                            </w:rPr>
                            <w:t xml:space="preserve">yboje, paskolų komitete, mokamų vietoj tantjemų arba kartu su tantjemomis, asmens, susijusio su nuolatiniu Lietuvos gyventoju darbo santykiais ar jų esmę atitinkančiais santykiais, pagal autorines sutartis tokiems gyventojams išmokėtų išmokų ir nuo mažųjų </w:t>
                          </w:r>
                          <w:r>
                            <w:rPr>
                              <w:szCs w:val="24"/>
                            </w:rPr>
                            <w:t>bendrijų vadovams (kurie nėra tų mažųjų bendrijų nariai) pagal civilinę (paslaugų) sutartį už vadovavimo veiklą išmokėtų išmokų išskaičiuojamas arba išmokas išmokėjusio asmens lėšomis sumokamas 20 proc. pajamų mokestis, neatsižvelgiant į kiekvienos išmokos</w:t>
                          </w:r>
                          <w:r>
                            <w:rPr>
                              <w:szCs w:val="24"/>
                            </w:rPr>
                            <w:t xml:space="preserve"> sumos dydį. Kai tokios rūšies išmokų suma 2019 </w:t>
                          </w:r>
                          <w:r>
                            <w:rPr>
                              <w:szCs w:val="24"/>
                            </w:rPr>
                            <w:lastRenderedPageBreak/>
                            <w:t>metais viršija GPMĮ 6 straipsnio 1</w:t>
                          </w:r>
                          <w:r>
                            <w:rPr>
                              <w:szCs w:val="24"/>
                              <w:vertAlign w:val="superscript"/>
                            </w:rPr>
                            <w:t>1</w:t>
                          </w:r>
                          <w:r>
                            <w:rPr>
                              <w:szCs w:val="24"/>
                            </w:rPr>
                            <w:t xml:space="preserve"> dalyje nustatytą dydį – 120 VDU, taikomą apdraustųjų asmenų 2019 metų VSD įmokų bazei apskaičiuoti, nuo 120 VDU dydžio sumą viršijančios išmokos sumos gali būti išskaičiuoj</w:t>
                          </w:r>
                          <w:r>
                            <w:rPr>
                              <w:szCs w:val="24"/>
                            </w:rPr>
                            <w:t>amas arba išmokas išmokėjusio asmens lėšomis sumokamas 27 proc. pajamų mokestis. Kai 2020 metais išmokamų tokios rūšies išmokų suma viršija GPMĮ 6 straipsnio 1</w:t>
                          </w:r>
                          <w:r>
                            <w:rPr>
                              <w:szCs w:val="24"/>
                              <w:vertAlign w:val="superscript"/>
                            </w:rPr>
                            <w:t>1</w:t>
                          </w:r>
                          <w:r>
                            <w:rPr>
                              <w:szCs w:val="24"/>
                            </w:rPr>
                            <w:t xml:space="preserve"> dalyje nustatytą dydį – 84 VDU dydžio sumą, taikomą apdraustųjų asmenų 2020 metų VSD įmokų baze</w:t>
                          </w:r>
                          <w:r>
                            <w:rPr>
                              <w:szCs w:val="24"/>
                            </w:rPr>
                            <w:t>i apskaičiuoti, ir kai 2021 metais ar vėlesniais mokestiniais laikotarpiais išmokamų tokių išmokų suma viršija 60 VDU dydžio sumą, taikomą apdraustųjų asmenų einamųjų metų VSD įmokų bazei apskaičiuoti, nuo GPMĮ nustatytą VDU dydžio sumą viršijančios išmoko</w:t>
                          </w:r>
                          <w:r>
                            <w:rPr>
                              <w:szCs w:val="24"/>
                            </w:rPr>
                            <w:t>s sumos gali būti išskaičiuojamas arba išmokas išmokėjusio asmens lėšomis sumokamas 32 proc. pajamų mokestis.“</w:t>
                          </w:r>
                        </w:p>
                      </w:sdtContent>
                    </w:sdt>
                  </w:sdtContent>
                </w:sdt>
              </w:sdtContent>
            </w:sdt>
            <w:sdt>
              <w:sdtPr>
                <w:alias w:val="1.3 pp."/>
                <w:tag w:val="part_631d7d9999d340e6a89e941cba9ba2d1"/>
                <w:id w:val="-1595315568"/>
                <w:lock w:val="sdtLocked"/>
              </w:sdtPr>
              <w:sdtEndPr/>
              <w:sdtContent>
                <w:p w14:paraId="337455A4" w14:textId="6F6264E1" w:rsidR="00397412" w:rsidRDefault="009724C4">
                  <w:pPr>
                    <w:tabs>
                      <w:tab w:val="left" w:pos="851"/>
                    </w:tabs>
                    <w:ind w:firstLine="567"/>
                    <w:jc w:val="both"/>
                    <w:rPr>
                      <w:szCs w:val="24"/>
                    </w:rPr>
                  </w:pPr>
                  <w:sdt>
                    <w:sdtPr>
                      <w:alias w:val="Numeris"/>
                      <w:tag w:val="nr_631d7d9999d340e6a89e941cba9ba2d1"/>
                      <w:id w:val="-327443806"/>
                      <w:lock w:val="sdtLocked"/>
                    </w:sdtPr>
                    <w:sdtEndPr/>
                    <w:sdtContent>
                      <w:r>
                        <w:rPr>
                          <w:szCs w:val="24"/>
                        </w:rPr>
                        <w:t>1.3</w:t>
                      </w:r>
                    </w:sdtContent>
                  </w:sdt>
                  <w:r>
                    <w:rPr>
                      <w:szCs w:val="24"/>
                    </w:rPr>
                    <w:t>. Papildau 20 punktą antrąja pastraipa:</w:t>
                  </w:r>
                </w:p>
                <w:sdt>
                  <w:sdtPr>
                    <w:alias w:val="citata"/>
                    <w:tag w:val="part_1b08f12be2604ff8a86477ebc2942936"/>
                    <w:id w:val="-1587915023"/>
                    <w:lock w:val="sdtLocked"/>
                  </w:sdtPr>
                  <w:sdtEndPr/>
                  <w:sdtContent>
                    <w:sdt>
                      <w:sdtPr>
                        <w:alias w:val="pastraipa"/>
                        <w:tag w:val="part_b9496684d1eb4c40bf1d505a65c432a7"/>
                        <w:id w:val="-1731839526"/>
                        <w:lock w:val="sdtLocked"/>
                      </w:sdtPr>
                      <w:sdtEndPr/>
                      <w:sdtContent>
                        <w:p w14:paraId="11065371" w14:textId="2D6B8ACB" w:rsidR="00397412" w:rsidRDefault="009724C4">
                          <w:pPr>
                            <w:tabs>
                              <w:tab w:val="left" w:pos="851"/>
                            </w:tabs>
                            <w:ind w:firstLine="567"/>
                            <w:jc w:val="both"/>
                            <w:rPr>
                              <w:szCs w:val="24"/>
                            </w:rPr>
                          </w:pPr>
                          <w:r>
                            <w:rPr>
                              <w:szCs w:val="24"/>
                            </w:rPr>
                            <w:t xml:space="preserve">„Išmokas išmokėjęs asmuo savo iniciatyva gali tikslinti deklaraciją, laikydamasis Mokesčių </w:t>
                          </w:r>
                          <w:r>
                            <w:rPr>
                              <w:szCs w:val="24"/>
                            </w:rPr>
                            <w:t>administravimo įstatyme nustatytų terminų.“</w:t>
                          </w:r>
                        </w:p>
                      </w:sdtContent>
                    </w:sdt>
                  </w:sdtContent>
                </w:sdt>
              </w:sdtContent>
            </w:sdt>
          </w:sdtContent>
        </w:sdt>
        <w:sdt>
          <w:sdtPr>
            <w:alias w:val="2 p."/>
            <w:tag w:val="part_4af02cec0b414dc3a5aa41066f73f4af"/>
            <w:id w:val="579803098"/>
            <w:lock w:val="sdtLocked"/>
          </w:sdtPr>
          <w:sdtEndPr/>
          <w:sdtContent>
            <w:p w14:paraId="0DDD569F" w14:textId="61509A57" w:rsidR="00397412" w:rsidRDefault="009724C4">
              <w:pPr>
                <w:ind w:firstLine="567"/>
                <w:jc w:val="both"/>
                <w:rPr>
                  <w:szCs w:val="24"/>
                </w:rPr>
              </w:pPr>
              <w:sdt>
                <w:sdtPr>
                  <w:alias w:val="Numeris"/>
                  <w:tag w:val="nr_4af02cec0b414dc3a5aa41066f73f4af"/>
                  <w:id w:val="879978409"/>
                  <w:lock w:val="sdtLocked"/>
                </w:sdtPr>
                <w:sdtEndPr/>
                <w:sdtContent>
                  <w:r>
                    <w:rPr>
                      <w:szCs w:val="24"/>
                    </w:rPr>
                    <w:t>2</w:t>
                  </w:r>
                </w:sdtContent>
              </w:sdt>
              <w:r>
                <w:rPr>
                  <w:szCs w:val="24"/>
                </w:rPr>
                <w:t xml:space="preserve">. </w:t>
              </w:r>
              <w:r>
                <w:rPr>
                  <w:spacing w:val="80"/>
                  <w:szCs w:val="24"/>
                </w:rPr>
                <w:t>Nustata</w:t>
              </w:r>
              <w:r>
                <w:rPr>
                  <w:szCs w:val="24"/>
                </w:rPr>
                <w:t>u, kad šiuo įsakymu pakeistomis Taisyklėmis turi būti vadovaujamasi, užpildant 2020 metų ir vėlesnių mokestinių laikotarpių Mėnesinės pajamų mokesčio deklaracijos GPM313 formas.</w:t>
              </w:r>
            </w:p>
          </w:sdtContent>
        </w:sdt>
        <w:sdt>
          <w:sdtPr>
            <w:alias w:val="signatura"/>
            <w:tag w:val="part_5c4a2e782f1a4e26bc045809c5df1112"/>
            <w:id w:val="1415893247"/>
            <w:lock w:val="sdtLocked"/>
          </w:sdtPr>
          <w:sdtEndPr/>
          <w:sdtContent>
            <w:p w14:paraId="0BF71402" w14:textId="77777777" w:rsidR="009724C4" w:rsidRDefault="009724C4">
              <w:pPr>
                <w:tabs>
                  <w:tab w:val="left" w:pos="7938"/>
                </w:tabs>
              </w:pPr>
            </w:p>
            <w:p w14:paraId="160F21E5" w14:textId="77777777" w:rsidR="009724C4" w:rsidRDefault="009724C4">
              <w:pPr>
                <w:tabs>
                  <w:tab w:val="left" w:pos="7938"/>
                </w:tabs>
              </w:pPr>
            </w:p>
            <w:p w14:paraId="5D94105A" w14:textId="77777777" w:rsidR="009724C4" w:rsidRDefault="009724C4">
              <w:pPr>
                <w:tabs>
                  <w:tab w:val="left" w:pos="7938"/>
                </w:tabs>
              </w:pPr>
            </w:p>
            <w:p w14:paraId="1F04FF6C" w14:textId="20C73A2A" w:rsidR="00397412" w:rsidRDefault="009724C4">
              <w:pPr>
                <w:tabs>
                  <w:tab w:val="left" w:pos="7938"/>
                </w:tabs>
                <w:rPr>
                  <w:szCs w:val="24"/>
                </w:rPr>
              </w:pPr>
              <w:bookmarkStart w:id="0" w:name="_GoBack"/>
              <w:bookmarkEnd w:id="0"/>
              <w:r>
                <w:rPr>
                  <w:szCs w:val="24"/>
                </w:rPr>
                <w:t>Viršininkė</w:t>
              </w:r>
              <w:r>
                <w:rPr>
                  <w:szCs w:val="24"/>
                </w:rPr>
                <w:tab/>
                <w:t>E</w:t>
              </w:r>
              <w:r>
                <w:rPr>
                  <w:szCs w:val="24"/>
                </w:rPr>
                <w:t xml:space="preserve">dita </w:t>
              </w:r>
              <w:proofErr w:type="spellStart"/>
              <w:r>
                <w:rPr>
                  <w:szCs w:val="24"/>
                </w:rPr>
                <w:t>Janušienė</w:t>
              </w:r>
              <w:proofErr w:type="spellEnd"/>
            </w:p>
            <w:p w14:paraId="27FDD58A" w14:textId="2070ABB1" w:rsidR="00397412" w:rsidRDefault="009724C4">
              <w:pPr>
                <w:rPr>
                  <w:szCs w:val="24"/>
                </w:rPr>
              </w:pPr>
            </w:p>
          </w:sdtContent>
        </w:sdt>
      </w:sdtContent>
    </w:sdt>
    <w:sectPr w:rsidR="00397412">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47F4E4" w14:textId="77777777" w:rsidR="00397412" w:rsidRDefault="009724C4">
      <w:pPr>
        <w:ind w:firstLine="567"/>
        <w:jc w:val="both"/>
        <w:rPr>
          <w:szCs w:val="24"/>
        </w:rPr>
      </w:pPr>
      <w:r>
        <w:rPr>
          <w:szCs w:val="24"/>
        </w:rPr>
        <w:separator/>
      </w:r>
    </w:p>
  </w:endnote>
  <w:endnote w:type="continuationSeparator" w:id="0">
    <w:p w14:paraId="16EAA674" w14:textId="77777777" w:rsidR="00397412" w:rsidRDefault="009724C4">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1D4127" w14:textId="77777777" w:rsidR="00397412" w:rsidRDefault="00397412">
    <w:pPr>
      <w:tabs>
        <w:tab w:val="center" w:pos="4153"/>
        <w:tab w:val="right" w:pos="8306"/>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157966" w14:textId="77777777" w:rsidR="00397412" w:rsidRDefault="00397412">
    <w:pPr>
      <w:tabs>
        <w:tab w:val="center" w:pos="4153"/>
        <w:tab w:val="right" w:pos="8306"/>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5EFE70" w14:textId="77777777" w:rsidR="00397412" w:rsidRDefault="00397412">
    <w:pPr>
      <w:tabs>
        <w:tab w:val="center" w:pos="4153"/>
        <w:tab w:val="right" w:pos="8306"/>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F215AB" w14:textId="77777777" w:rsidR="00397412" w:rsidRDefault="009724C4">
      <w:pPr>
        <w:ind w:firstLine="567"/>
        <w:jc w:val="both"/>
        <w:rPr>
          <w:szCs w:val="24"/>
        </w:rPr>
      </w:pPr>
      <w:r>
        <w:rPr>
          <w:szCs w:val="24"/>
        </w:rPr>
        <w:separator/>
      </w:r>
    </w:p>
  </w:footnote>
  <w:footnote w:type="continuationSeparator" w:id="0">
    <w:p w14:paraId="2080E0D7" w14:textId="77777777" w:rsidR="00397412" w:rsidRDefault="009724C4">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DD592" w14:textId="77777777" w:rsidR="00397412" w:rsidRDefault="009724C4">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27FDD593" w14:textId="77777777" w:rsidR="00397412" w:rsidRDefault="00397412">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5A4BA6" w14:textId="5965379E" w:rsidR="00397412" w:rsidRDefault="009724C4">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D2844" w14:textId="4FA2B26C" w:rsidR="00397412" w:rsidRDefault="0039741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 w:val="00397412"/>
    <w:rsid w:val="009724C4"/>
    <w:rsid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7FDD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6648086">
      <w:bodyDiv w:val="1"/>
      <w:marLeft w:val="150"/>
      <w:marRight w:val="150"/>
      <w:marTop w:val="0"/>
      <w:marBottom w:val="0"/>
      <w:divBdr>
        <w:top w:val="none" w:sz="0" w:space="0" w:color="auto"/>
        <w:left w:val="none" w:sz="0" w:space="0" w:color="auto"/>
        <w:bottom w:val="none" w:sz="0" w:space="0" w:color="auto"/>
        <w:right w:val="none" w:sz="0" w:space="0" w:color="auto"/>
      </w:divBdr>
      <w:divsChild>
        <w:div w:id="1163886046">
          <w:marLeft w:val="0"/>
          <w:marRight w:val="0"/>
          <w:marTop w:val="0"/>
          <w:marBottom w:val="0"/>
          <w:divBdr>
            <w:top w:val="none" w:sz="0" w:space="0" w:color="auto"/>
            <w:left w:val="none" w:sz="0" w:space="0" w:color="auto"/>
            <w:bottom w:val="none" w:sz="0" w:space="0" w:color="auto"/>
            <w:right w:val="none" w:sz="0" w:space="0" w:color="auto"/>
          </w:divBdr>
        </w:div>
      </w:divsChild>
    </w:div>
    <w:div w:id="14698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26864e9580f457d864922790d9126a0" PartId="d4baa9faf8ac4bcc94f23a51b903ddfe">
    <Part Type="punktas" Nr="1" Abbr="1 p." DocPartId="a4f3e3c62c24458eae7a248a47661416" PartId="d6601f7daf094d98a327c5507b4b89ee">
      <Part Type="papunktis" Nr="1.1" Abbr="1.1 pp." DocPartId="ed1a346f9cce4f08b0ca77f8435af4d9" PartId="1efe81545c004507b3c40927450471c0">
        <Part Type="citata" DocPartId="87ee4742e9eb436f94ff6ad1ca5bed40" PartId="9fd0892c83474cdfaac36901593dd4ea">
          <Part Type="pastraipa" DocPartId="e232bef5a7b4457a8212950a2bf31175" PartId="95472cd205d3414095eeb94d620efb6f"/>
        </Part>
      </Part>
      <Part Type="papunktis" Nr="1.2" Abbr="1.2 pp." DocPartId="b4f96aaaeff54016b84cfd7ab3a38b9e" PartId="c246150ab26f464597fc22a5d45068f1">
        <Part Type="citata" DocPartId="45bc779618f94914925c38a9b74629a7" PartId="ed0a99b6ee7a437a8b2af8240bc09831">
          <Part Type="papunktis" Nr="10.5" Abbr="10.5 pp." DocPartId="ba13b8d19d0845f093013c30c979e2d4" PartId="7cae801176e542e7900691da2c55e77a"/>
        </Part>
      </Part>
      <Part Type="papunktis" Nr="1.3" Abbr="1.3 pp." DocPartId="22b4843787da4d3fab7ebf2d32055d61" PartId="631d7d9999d340e6a89e941cba9ba2d1">
        <Part Type="citata" DocPartId="5f2051763cb34b1fb528b3424bb92600" PartId="1b08f12be2604ff8a86477ebc2942936">
          <Part Type="pastraipa" DocPartId="c240e44e97da40eea77c07596fabdc65" PartId="b9496684d1eb4c40bf1d505a65c432a7"/>
        </Part>
      </Part>
    </Part>
    <Part Type="punktas" Nr="2" Abbr="2 p." DocPartId="5f195140e7854b77b432172befbf4519" PartId="4af02cec0b414dc3a5aa41066f73f4af"/>
    <Part Type="signatura" DocPartId="932385ec602e40e38007887a239a656f" PartId="5c4a2e782f1a4e26bc045809c5df111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D72DA1-9F8F-4A14-9C31-8CFB316C462E}">
  <ds:schemaRefs>
    <ds:schemaRef ds:uri="http://lrs.lt/TAIS/DocParts"/>
  </ds:schemaRefs>
</ds:datastoreItem>
</file>

<file path=customXml/itemProps2.xml><?xml version="1.0" encoding="utf-8"?>
<ds:datastoreItem xmlns:ds="http://schemas.openxmlformats.org/officeDocument/2006/customXml" ds:itemID="{2B62E173-5096-4AA7-B404-4ED37BC26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2853</Words>
  <Characters>1627</Characters>
  <Application>Microsoft Office Word</Application>
  <DocSecurity>0</DocSecurity>
  <Lines>13</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VMI</Company>
  <LinksUpToDate>false</LinksUpToDate>
  <CharactersWithSpaces>4472</CharactersWithSpaces>
  <SharedDoc>false</SharedDoc>
  <HyperlinkBase/>
  <HLinks>
    <vt:vector size="12" baseType="variant">
      <vt:variant>
        <vt:i4>983141</vt:i4>
      </vt:variant>
      <vt:variant>
        <vt:i4>3</vt:i4>
      </vt:variant>
      <vt:variant>
        <vt:i4>0</vt:i4>
      </vt:variant>
      <vt:variant>
        <vt:i4>5</vt:i4>
      </vt:variant>
      <vt:variant>
        <vt:lpwstr>http://ec.europa.eu/taxation_customs/tin/tinRequest.html</vt:lpwstr>
      </vt:variant>
      <vt:variant>
        <vt:lpwstr/>
      </vt:variant>
      <vt:variant>
        <vt:i4>6684686</vt:i4>
      </vt:variant>
      <vt:variant>
        <vt:i4>0</vt:i4>
      </vt:variant>
      <vt:variant>
        <vt:i4>0</vt:i4>
      </vt:variant>
      <vt:variant>
        <vt:i4>5</vt:i4>
      </vt:variant>
      <vt:variant>
        <vt:lpwstr>http://ec.europa.eu/taxation_customs/tin/tinByCountry.html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A.Kononenko</dc:creator>
  <cp:lastModifiedBy>ŠAULYTĖ SKAIRIENĖ Dalia</cp:lastModifiedBy>
  <cp:revision>3</cp:revision>
  <cp:lastPrinted>2020-01-03T12:43:00Z</cp:lastPrinted>
  <dcterms:created xsi:type="dcterms:W3CDTF">2020-01-23T06:51:00Z</dcterms:created>
  <dcterms:modified xsi:type="dcterms:W3CDTF">2020-01-23T06:53:00Z</dcterms:modified>
</cp:coreProperties>
</file>