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HelveticaLT" w:hAnsi="HelveticaLT"/>
          <w:sz w:val="20"/>
          <w:lang w:val="en-GB"/>
        </w:rPr>
        <w:alias w:val="pagrindine"/>
        <w:tag w:val="part_542f8a357e5e4f1aa001f00afa898078"/>
        <w:id w:val="-604965403"/>
        <w:lock w:val="sdtLocked"/>
        <w:placeholder>
          <w:docPart w:val="DefaultPlaceholder_-1854013440"/>
        </w:placeholder>
      </w:sdtPr>
      <w:sdtEndPr>
        <w:rPr>
          <w:rFonts w:ascii="Times New Roman" w:hAnsi="Times New Roman"/>
          <w:sz w:val="24"/>
          <w:lang w:val="lt-LT"/>
        </w:rPr>
      </w:sdtEndPr>
      <w:sdtContent>
        <w:p w:rsidR="0065711A" w:rsidRDefault="0065711A">
          <w:pPr>
            <w:tabs>
              <w:tab w:val="center" w:pos="4819"/>
              <w:tab w:val="right" w:pos="9071"/>
            </w:tabs>
            <w:overflowPunct w:val="0"/>
            <w:textAlignment w:val="baseline"/>
            <w:rPr>
              <w:rFonts w:ascii="HelveticaLT" w:hAnsi="HelveticaLT"/>
              <w:sz w:val="20"/>
              <w:lang w:val="en-GB"/>
            </w:rPr>
          </w:pPr>
        </w:p>
        <w:p w:rsidR="0065711A" w:rsidRDefault="00386BDE" w:rsidP="00C82D06">
          <w:pPr>
            <w:jc w:val="center"/>
            <w:rPr>
              <w:b/>
              <w:bCs/>
              <w:szCs w:val="24"/>
            </w:rPr>
          </w:pPr>
          <w:r>
            <w:rPr>
              <w:b/>
              <w:bCs/>
              <w:noProof/>
              <w:szCs w:val="24"/>
              <w:lang w:eastAsia="lt-LT"/>
            </w:rPr>
            <w:drawing>
              <wp:inline distT="0" distB="0" distL="0" distR="0" wp14:anchorId="73891D03" wp14:editId="6E2AF8EB">
                <wp:extent cx="542925" cy="552450"/>
                <wp:effectExtent l="0" t="0" r="0" b="0"/>
                <wp:docPr id="539974567" name="Paveikslėlis 539974567"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974567" name="Paveikslėlis 539974567" descr="Paveikslėlis, kuriame yra eskizas, piešimas, iliustracija, simbolis  Automatiškai sugeneruotas aprašymas"/>
                        <pic:cNvPicPr/>
                      </pic:nvPicPr>
                      <pic:blipFill>
                        <a:blip r:embed="rId7" cstate="print">
                          <a:extLst>
                            <a:ext uri="{28A0092B-C50C-407E-A947-70E740481C1C}">
                              <a14:useLocalDpi xmlns:a14="http://schemas.microsoft.com/office/drawing/2010/main" val="0"/>
                            </a:ext>
                          </a:extLst>
                        </a:blip>
                        <a:stretch>
                          <a:fillRect/>
                        </a:stretch>
                      </pic:blipFill>
                      <pic:spPr>
                        <a:xfrm>
                          <a:off x="0" y="0"/>
                          <a:ext cx="542925" cy="552450"/>
                        </a:xfrm>
                        <a:prstGeom prst="rect">
                          <a:avLst/>
                        </a:prstGeom>
                      </pic:spPr>
                    </pic:pic>
                  </a:graphicData>
                </a:graphic>
              </wp:inline>
            </w:drawing>
          </w:r>
        </w:p>
        <w:p w:rsidR="0065711A" w:rsidRDefault="0065711A" w:rsidP="00C82D06">
          <w:pPr>
            <w:jc w:val="center"/>
            <w:rPr>
              <w:sz w:val="2"/>
              <w:szCs w:val="2"/>
            </w:rPr>
          </w:pPr>
        </w:p>
        <w:p w:rsidR="0065711A" w:rsidRPr="00C82D06" w:rsidRDefault="0065711A" w:rsidP="00C82D06">
          <w:pPr>
            <w:jc w:val="center"/>
            <w:rPr>
              <w:b/>
              <w:bCs/>
              <w:sz w:val="16"/>
              <w:szCs w:val="16"/>
            </w:rPr>
          </w:pPr>
        </w:p>
        <w:p w:rsidR="0065711A" w:rsidRDefault="0065711A" w:rsidP="00C82D06">
          <w:pPr>
            <w:jc w:val="center"/>
            <w:rPr>
              <w:sz w:val="2"/>
              <w:szCs w:val="2"/>
            </w:rPr>
          </w:pPr>
        </w:p>
        <w:p w:rsidR="0065711A" w:rsidRDefault="00386BDE" w:rsidP="00C82D06">
          <w:pPr>
            <w:jc w:val="center"/>
            <w:rPr>
              <w:sz w:val="28"/>
              <w:szCs w:val="28"/>
            </w:rPr>
          </w:pPr>
          <w:r>
            <w:rPr>
              <w:b/>
              <w:bCs/>
              <w:sz w:val="28"/>
              <w:szCs w:val="28"/>
            </w:rPr>
            <w:t>LIETUVOS RESPUBLIKOS ŠVIETIMO, MOKSLO IR SPORTO MINISTRAS</w:t>
          </w:r>
        </w:p>
        <w:p w:rsidR="0065711A" w:rsidRDefault="0065711A" w:rsidP="00C82D06">
          <w:pPr>
            <w:jc w:val="center"/>
            <w:rPr>
              <w:sz w:val="2"/>
              <w:szCs w:val="2"/>
            </w:rPr>
          </w:pPr>
        </w:p>
        <w:p w:rsidR="0065711A" w:rsidRDefault="0065711A" w:rsidP="00C82D06">
          <w:pPr>
            <w:overflowPunct w:val="0"/>
            <w:jc w:val="center"/>
            <w:textAlignment w:val="baseline"/>
            <w:rPr>
              <w:szCs w:val="24"/>
            </w:rPr>
          </w:pPr>
        </w:p>
        <w:p w:rsidR="0065711A" w:rsidRDefault="0065711A" w:rsidP="00C82D06">
          <w:pPr>
            <w:jc w:val="center"/>
            <w:rPr>
              <w:sz w:val="2"/>
              <w:szCs w:val="2"/>
            </w:rPr>
          </w:pPr>
        </w:p>
        <w:p w:rsidR="0065711A" w:rsidRDefault="00386BDE" w:rsidP="00C82D06">
          <w:pPr>
            <w:overflowPunct w:val="0"/>
            <w:jc w:val="center"/>
            <w:textAlignment w:val="baseline"/>
            <w:rPr>
              <w:b/>
              <w:bCs/>
              <w:szCs w:val="24"/>
            </w:rPr>
          </w:pPr>
          <w:r>
            <w:rPr>
              <w:b/>
              <w:bCs/>
              <w:szCs w:val="24"/>
            </w:rPr>
            <w:t>ĮSAKYMAS</w:t>
          </w:r>
        </w:p>
        <w:p w:rsidR="0065711A" w:rsidRDefault="0065711A" w:rsidP="00C82D06">
          <w:pPr>
            <w:jc w:val="center"/>
            <w:rPr>
              <w:sz w:val="2"/>
              <w:szCs w:val="2"/>
            </w:rPr>
          </w:pPr>
        </w:p>
        <w:p w:rsidR="0065711A" w:rsidRDefault="00386BDE" w:rsidP="00C82D06">
          <w:pPr>
            <w:overflowPunct w:val="0"/>
            <w:jc w:val="center"/>
            <w:textAlignment w:val="baseline"/>
            <w:rPr>
              <w:b/>
              <w:bCs/>
              <w:szCs w:val="24"/>
            </w:rPr>
          </w:pPr>
          <w:r>
            <w:rPr>
              <w:b/>
              <w:bCs/>
              <w:szCs w:val="24"/>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rsidR="0065711A" w:rsidRDefault="0065711A" w:rsidP="00C82D06">
          <w:pPr>
            <w:jc w:val="center"/>
            <w:rPr>
              <w:sz w:val="2"/>
              <w:szCs w:val="2"/>
            </w:rPr>
          </w:pPr>
        </w:p>
        <w:p w:rsidR="0065711A" w:rsidRDefault="0065711A" w:rsidP="00C82D06">
          <w:pPr>
            <w:overflowPunct w:val="0"/>
            <w:jc w:val="center"/>
            <w:textAlignment w:val="baseline"/>
            <w:rPr>
              <w:szCs w:val="24"/>
            </w:rPr>
          </w:pPr>
        </w:p>
        <w:p w:rsidR="0065711A" w:rsidRDefault="0065711A" w:rsidP="00C82D06">
          <w:pPr>
            <w:jc w:val="center"/>
            <w:rPr>
              <w:sz w:val="2"/>
              <w:szCs w:val="2"/>
            </w:rPr>
          </w:pPr>
        </w:p>
        <w:p w:rsidR="0065711A" w:rsidRDefault="00C82D06" w:rsidP="00C82D06">
          <w:pPr>
            <w:keepNext/>
            <w:tabs>
              <w:tab w:val="left" w:pos="5035"/>
            </w:tabs>
            <w:overflowPunct w:val="0"/>
            <w:jc w:val="center"/>
            <w:textAlignment w:val="baseline"/>
            <w:rPr>
              <w:szCs w:val="24"/>
            </w:rPr>
          </w:pPr>
          <w:r>
            <w:rPr>
              <w:szCs w:val="24"/>
            </w:rPr>
            <w:t xml:space="preserve">2023 m. lapkričio 8 d. </w:t>
          </w:r>
          <w:r w:rsidR="00386BDE">
            <w:rPr>
              <w:szCs w:val="24"/>
            </w:rPr>
            <w:t>Nr. V-1</w:t>
          </w:r>
          <w:bookmarkStart w:id="0" w:name="_GoBack"/>
          <w:bookmarkEnd w:id="0"/>
          <w:r w:rsidR="00386BDE">
            <w:rPr>
              <w:szCs w:val="24"/>
            </w:rPr>
            <w:t>441</w:t>
          </w:r>
        </w:p>
        <w:p w:rsidR="0065711A" w:rsidRDefault="00386BDE" w:rsidP="00C82D06">
          <w:pPr>
            <w:overflowPunct w:val="0"/>
            <w:jc w:val="center"/>
            <w:textAlignment w:val="baseline"/>
            <w:rPr>
              <w:szCs w:val="24"/>
            </w:rPr>
          </w:pPr>
          <w:smartTag w:uri="urn:schemas-tilde-lv/tildestengine" w:element="firmas">
            <w:r>
              <w:rPr>
                <w:szCs w:val="24"/>
              </w:rPr>
              <w:t>Vilnius</w:t>
            </w:r>
          </w:smartTag>
        </w:p>
        <w:p w:rsidR="0065711A" w:rsidRDefault="0065711A">
          <w:pPr>
            <w:jc w:val="center"/>
            <w:rPr>
              <w:sz w:val="2"/>
              <w:szCs w:val="2"/>
            </w:rPr>
          </w:pPr>
        </w:p>
        <w:p w:rsidR="0065711A" w:rsidRDefault="0065711A">
          <w:pPr>
            <w:overflowPunct w:val="0"/>
            <w:textAlignment w:val="baseline"/>
            <w:rPr>
              <w:szCs w:val="24"/>
            </w:rPr>
          </w:pPr>
        </w:p>
        <w:p w:rsidR="0065711A" w:rsidRDefault="0065711A" w:rsidP="00C82D06">
          <w:pPr>
            <w:overflowPunct w:val="0"/>
            <w:ind w:firstLine="709"/>
            <w:jc w:val="both"/>
            <w:textAlignment w:val="baseline"/>
            <w:rPr>
              <w:color w:val="201F1E"/>
              <w:szCs w:val="24"/>
            </w:rPr>
          </w:pPr>
        </w:p>
        <w:sdt>
          <w:sdtPr>
            <w:rPr>
              <w:szCs w:val="24"/>
            </w:rPr>
            <w:alias w:val="preambule"/>
            <w:tag w:val="part_af7c32d201db468aab21bc5f6f36f80e"/>
            <w:id w:val="-1135474096"/>
            <w:lock w:val="sdtLocked"/>
            <w:placeholder>
              <w:docPart w:val="DefaultPlaceholder_-1854013440"/>
            </w:placeholder>
          </w:sdtPr>
          <w:sdtEndPr>
            <w:rPr>
              <w:sz w:val="2"/>
              <w:szCs w:val="2"/>
            </w:rPr>
          </w:sdtEndPr>
          <w:sdtContent>
            <w:p w:rsidR="0065711A" w:rsidRDefault="00386BDE" w:rsidP="00C82D06">
              <w:pPr>
                <w:ind w:firstLine="709"/>
                <w:jc w:val="both"/>
                <w:rPr>
                  <w:szCs w:val="24"/>
                </w:rPr>
              </w:pPr>
              <w:r>
                <w:rPr>
                  <w:szCs w:val="24"/>
                </w:rPr>
                <w:t xml:space="preserve">Vadovaudamasis Strateginio valdymo metodikos, patvirtintos Lietuvos Respublikos Vyriausybės 2021 m. balandžio 28 d. nutarimu Nr. 292 „Dėl Strateginio valdymo metodikos patvirtinimo“, 94 ir 139 punktais ir </w:t>
              </w:r>
              <w:r>
                <w:rPr>
                  <w:color w:val="000000"/>
                  <w:szCs w:val="24"/>
                </w:rPr>
                <w:t xml:space="preserve">2021–2027 metų Europos Sąjungos fondų investicijų programos ir Ekonomikos gaivinimo ir atsparumo </w:t>
              </w:r>
              <w:r>
                <w:rPr>
                  <w:szCs w:val="24"/>
                </w:rPr>
                <w:t xml:space="preserve">didinimo plano „Naujos kartos Lietuva“ administravimo taisyklių, patvirtintų </w:t>
              </w:r>
              <w:r>
                <w:rPr>
                  <w:szCs w:val="24"/>
                  <w:lang w:eastAsia="en-GB"/>
                </w:rPr>
                <w:t>Lietuvos Respublikos finansų ministro 2022 m. birželio 22 d. įsakymu Nr. 1K-237 „</w:t>
              </w:r>
              <w:r>
                <w:rPr>
                  <w:szCs w:val="24"/>
                  <w:shd w:val="clear" w:color="auto" w:fill="FFFFFF"/>
                </w:rPr>
                <w:t>Dėl 2021–2027 metų Europos Sąjungos fondų investicijų programos ir Ekonomikos gaivinimo ir atsparumo didinimo plano „Naujos kartos Lietuva“ įgyvendinimo</w:t>
              </w:r>
              <w:r>
                <w:rPr>
                  <w:szCs w:val="24"/>
                  <w:lang w:eastAsia="en-GB"/>
                </w:rPr>
                <w:t>“, 95 ir 96 punktais,</w:t>
              </w:r>
            </w:p>
            <w:p w:rsidR="0065711A" w:rsidRDefault="00C82D06" w:rsidP="00C82D06">
              <w:pPr>
                <w:ind w:firstLine="709"/>
                <w:jc w:val="both"/>
                <w:rPr>
                  <w:sz w:val="2"/>
                  <w:szCs w:val="2"/>
                </w:rPr>
              </w:pPr>
            </w:p>
          </w:sdtContent>
        </w:sdt>
        <w:sdt>
          <w:sdtPr>
            <w:rPr>
              <w:szCs w:val="24"/>
            </w:rPr>
            <w:alias w:val="pastraipa"/>
            <w:tag w:val="part_e699e0bf3ee44818af0fd40eb05bacdc"/>
            <w:id w:val="-98647135"/>
            <w:lock w:val="sdtLocked"/>
            <w:placeholder>
              <w:docPart w:val="DefaultPlaceholder_-1854013440"/>
            </w:placeholder>
          </w:sdtPr>
          <w:sdtEndPr/>
          <w:sdtContent>
            <w:p w:rsidR="0065711A" w:rsidRDefault="00386BDE" w:rsidP="00C82D06">
              <w:pPr>
                <w:overflowPunct w:val="0"/>
                <w:ind w:firstLine="709"/>
                <w:jc w:val="both"/>
                <w:textAlignment w:val="baseline"/>
                <w:rPr>
                  <w:szCs w:val="24"/>
                </w:rPr>
              </w:pPr>
              <w:r>
                <w:rPr>
                  <w:szCs w:val="24"/>
                </w:rPr>
                <w:t>p a k e i č i u 2021–2030 m. plėtros programos valdytojos Lietuvos Respublikos švietimo, mokslo ir sporto ministerijos švietimo plėtros programos pažangos priemonės Nr. 12-003-03-04-03 „Sukurti rinkos poreikius atliepiančią profesinio ugdymo sistemą“ aprašą, patvirtintą 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p>
          </w:sdtContent>
        </w:sdt>
        <w:sdt>
          <w:sdtPr>
            <w:alias w:val="1 p."/>
            <w:tag w:val="part_7827101d08c9418b91b21944b8d428d0"/>
            <w:id w:val="1698585814"/>
            <w:lock w:val="sdtLocked"/>
            <w:placeholder>
              <w:docPart w:val="DefaultPlaceholder_-1854013440"/>
            </w:placeholder>
          </w:sdtPr>
          <w:sdtEndPr/>
          <w:sdtContent>
            <w:p w:rsidR="0065711A" w:rsidRDefault="00C82D06" w:rsidP="00C82D06">
              <w:pPr>
                <w:tabs>
                  <w:tab w:val="left" w:pos="1134"/>
                </w:tabs>
                <w:overflowPunct w:val="0"/>
                <w:ind w:firstLine="709"/>
                <w:jc w:val="both"/>
                <w:textAlignment w:val="baseline"/>
                <w:rPr>
                  <w:szCs w:val="24"/>
                </w:rPr>
              </w:pPr>
              <w:sdt>
                <w:sdtPr>
                  <w:alias w:val="Numeris"/>
                  <w:tag w:val="nr_7827101d08c9418b91b21944b8d428d0"/>
                  <w:id w:val="2134205106"/>
                  <w:lock w:val="sdtLocked"/>
                </w:sdtPr>
                <w:sdtEndPr/>
                <w:sdtContent>
                  <w:r w:rsidR="00386BDE">
                    <w:rPr>
                      <w:szCs w:val="24"/>
                    </w:rPr>
                    <w:t>1</w:t>
                  </w:r>
                </w:sdtContent>
              </w:sdt>
              <w:r w:rsidR="00386BDE">
                <w:rPr>
                  <w:szCs w:val="24"/>
                </w:rPr>
                <w:t xml:space="preserve">. Pakeičiu 3 priedą ir jį papildau 2.17 papunkčiu: </w:t>
              </w:r>
            </w:p>
            <w:sdt>
              <w:sdtPr>
                <w:alias w:val="citata"/>
                <w:tag w:val="part_ffdab8dd724142d986e1f5e13038d753"/>
                <w:id w:val="-340239030"/>
                <w:lock w:val="sdtLocked"/>
              </w:sdtPr>
              <w:sdtEndPr/>
              <w:sdtContent>
                <w:sdt>
                  <w:sdtPr>
                    <w:alias w:val="2.17 pp."/>
                    <w:tag w:val="part_52216636a41840ea9fc49cfcccf87b51"/>
                    <w:id w:val="-1606876673"/>
                    <w:lock w:val="sdtLocked"/>
                  </w:sdtPr>
                  <w:sdtEndPr/>
                  <w:sdtContent>
                    <w:p w:rsidR="0065711A" w:rsidRDefault="00386BDE" w:rsidP="00C82D06">
                      <w:pPr>
                        <w:overflowPunct w:val="0"/>
                        <w:ind w:firstLine="709"/>
                        <w:jc w:val="both"/>
                        <w:textAlignment w:val="baseline"/>
                        <w:rPr>
                          <w:szCs w:val="24"/>
                        </w:rPr>
                      </w:pPr>
                      <w:r>
                        <w:rPr>
                          <w:szCs w:val="24"/>
                        </w:rPr>
                        <w:t>„</w:t>
                      </w:r>
                      <w:sdt>
                        <w:sdtPr>
                          <w:alias w:val="Numeris"/>
                          <w:tag w:val="nr_52216636a41840ea9fc49cfcccf87b51"/>
                          <w:id w:val="-1354338841"/>
                          <w:lock w:val="sdtLocked"/>
                        </w:sdtPr>
                        <w:sdtEndPr/>
                        <w:sdtContent>
                          <w:r>
                            <w:rPr>
                              <w:szCs w:val="24"/>
                            </w:rPr>
                            <w:t>2.17</w:t>
                          </w:r>
                        </w:sdtContent>
                      </w:sdt>
                      <w:r>
                        <w:rPr>
                          <w:szCs w:val="24"/>
                        </w:rPr>
                        <w:t>. Projekto vykdytojas gali neprašyti projekto dalyvio pildyti dalyvio apklausos anketos, jei turi prieigą prie viešuose registruose, valstybės ar savivaldybių informacinėse sistemose esančios informacijos apie projekto dalyvius arba turi informaciją apie projekto dalyvius (ir gali patikros vietoje metu pagrįsti projekto dalyvio ar teisėto jo atstovo pateiktos informacijos teisingumą).“</w:t>
                      </w:r>
                    </w:p>
                  </w:sdtContent>
                </w:sdt>
              </w:sdtContent>
            </w:sdt>
          </w:sdtContent>
        </w:sdt>
        <w:sdt>
          <w:sdtPr>
            <w:alias w:val="2 p."/>
            <w:tag w:val="part_0254ee1c0aa24d48bc264093efec89f8"/>
            <w:id w:val="-61331757"/>
            <w:lock w:val="sdtLocked"/>
            <w:placeholder>
              <w:docPart w:val="DefaultPlaceholder_-1854013440"/>
            </w:placeholder>
          </w:sdtPr>
          <w:sdtEndPr/>
          <w:sdtContent>
            <w:p w:rsidR="0065711A" w:rsidRDefault="00C82D06" w:rsidP="00C82D06">
              <w:pPr>
                <w:overflowPunct w:val="0"/>
                <w:ind w:firstLine="709"/>
                <w:jc w:val="both"/>
                <w:textAlignment w:val="baseline"/>
                <w:rPr>
                  <w:szCs w:val="24"/>
                </w:rPr>
              </w:pPr>
              <w:sdt>
                <w:sdtPr>
                  <w:alias w:val="Numeris"/>
                  <w:tag w:val="nr_0254ee1c0aa24d48bc264093efec89f8"/>
                  <w:id w:val="917523240"/>
                  <w:lock w:val="sdtLocked"/>
                </w:sdtPr>
                <w:sdtEndPr/>
                <w:sdtContent>
                  <w:r w:rsidR="00386BDE">
                    <w:rPr>
                      <w:szCs w:val="24"/>
                    </w:rPr>
                    <w:t>2</w:t>
                  </w:r>
                </w:sdtContent>
              </w:sdt>
              <w:r w:rsidR="00386BDE">
                <w:rPr>
                  <w:szCs w:val="24"/>
                </w:rPr>
                <w:t xml:space="preserve">. Pakeičiu </w:t>
              </w:r>
              <w:r w:rsidR="00386BDE">
                <w:rPr>
                  <w:szCs w:val="24"/>
                  <w:lang w:val="en-GB"/>
                </w:rPr>
                <w:t>4 pried</w:t>
              </w:r>
              <w:r w:rsidR="00386BDE">
                <w:rPr>
                  <w:szCs w:val="24"/>
                </w:rPr>
                <w:t>ą:</w:t>
              </w:r>
            </w:p>
            <w:sdt>
              <w:sdtPr>
                <w:alias w:val="2.1 pp."/>
                <w:tag w:val="part_7bf91f16d653441babdf3e52cba7b09a"/>
                <w:id w:val="54512483"/>
                <w:lock w:val="sdtLocked"/>
              </w:sdtPr>
              <w:sdtEndPr/>
              <w:sdtContent>
                <w:p w:rsidR="0065711A" w:rsidRDefault="00C82D06" w:rsidP="00C82D06">
                  <w:pPr>
                    <w:overflowPunct w:val="0"/>
                    <w:ind w:firstLine="709"/>
                    <w:jc w:val="both"/>
                    <w:textAlignment w:val="baseline"/>
                    <w:rPr>
                      <w:szCs w:val="24"/>
                    </w:rPr>
                  </w:pPr>
                  <w:sdt>
                    <w:sdtPr>
                      <w:alias w:val="Numeris"/>
                      <w:tag w:val="nr_7bf91f16d653441babdf3e52cba7b09a"/>
                      <w:id w:val="-1668086758"/>
                      <w:lock w:val="sdtLocked"/>
                    </w:sdtPr>
                    <w:sdtEndPr/>
                    <w:sdtContent>
                      <w:r w:rsidR="00386BDE">
                        <w:rPr>
                          <w:szCs w:val="24"/>
                        </w:rPr>
                        <w:t>2.1</w:t>
                      </w:r>
                    </w:sdtContent>
                  </w:sdt>
                  <w:r w:rsidR="00386BDE">
                    <w:rPr>
                      <w:szCs w:val="24"/>
                    </w:rPr>
                    <w:t xml:space="preserve">. Papildau 2.14 papunkčiu: </w:t>
                  </w:r>
                </w:p>
                <w:sdt>
                  <w:sdtPr>
                    <w:alias w:val="citata"/>
                    <w:tag w:val="part_0f32f060a3484cbc93df89f0db996e60"/>
                    <w:id w:val="-1736773389"/>
                    <w:lock w:val="sdtLocked"/>
                  </w:sdtPr>
                  <w:sdtEndPr/>
                  <w:sdtContent>
                    <w:sdt>
                      <w:sdtPr>
                        <w:alias w:val="2.14 pp."/>
                        <w:tag w:val="part_608720ffb8594d78a432d3d57d987975"/>
                        <w:id w:val="-2027172063"/>
                        <w:lock w:val="sdtLocked"/>
                      </w:sdtPr>
                      <w:sdtEndPr/>
                      <w:sdtContent>
                        <w:p w:rsidR="0065711A" w:rsidRDefault="00386BDE" w:rsidP="00C82D06">
                          <w:pPr>
                            <w:overflowPunct w:val="0"/>
                            <w:ind w:firstLine="709"/>
                            <w:jc w:val="both"/>
                            <w:textAlignment w:val="baseline"/>
                            <w:rPr>
                              <w:szCs w:val="24"/>
                            </w:rPr>
                          </w:pPr>
                          <w:r>
                            <w:rPr>
                              <w:szCs w:val="24"/>
                            </w:rPr>
                            <w:t>„</w:t>
                          </w:r>
                          <w:sdt>
                            <w:sdtPr>
                              <w:alias w:val="Numeris"/>
                              <w:tag w:val="nr_608720ffb8594d78a432d3d57d987975"/>
                              <w:id w:val="-1325425474"/>
                              <w:lock w:val="sdtLocked"/>
                            </w:sdtPr>
                            <w:sdtEndPr/>
                            <w:sdtContent>
                              <w:r>
                                <w:rPr>
                                  <w:szCs w:val="24"/>
                                </w:rPr>
                                <w:t>2.14</w:t>
                              </w:r>
                            </w:sdtContent>
                          </w:sdt>
                          <w:r>
                            <w:rPr>
                              <w:szCs w:val="24"/>
                            </w:rPr>
                            <w:t>. Projekto vykdytojas gali neprašyti projekto dalyvio pildyti dalyvio apklausos anketos, jei turi prieigą prie viešuose registruose, valstybės ar savivaldybių informacinėse sistemose esančios informacijos apie projekto dalyvius arba turi informaciją apie projekto dalyvius (ir gali patikros vietoje metu pagrįsti projekto dalyvio ar teisėto jo atstovo pateiktos informacijos teisingumą).“</w:t>
                          </w:r>
                        </w:p>
                      </w:sdtContent>
                    </w:sdt>
                  </w:sdtContent>
                </w:sdt>
              </w:sdtContent>
            </w:sdt>
            <w:sdt>
              <w:sdtPr>
                <w:alias w:val="2.2 pp."/>
                <w:tag w:val="part_3d42e381883e43fb9a271153fb022822"/>
                <w:id w:val="1660043286"/>
                <w:lock w:val="sdtLocked"/>
              </w:sdtPr>
              <w:sdtEndPr/>
              <w:sdtContent>
                <w:p w:rsidR="0065711A" w:rsidRDefault="00C82D06" w:rsidP="00C82D06">
                  <w:pPr>
                    <w:overflowPunct w:val="0"/>
                    <w:ind w:firstLine="709"/>
                    <w:jc w:val="both"/>
                    <w:textAlignment w:val="baseline"/>
                    <w:rPr>
                      <w:szCs w:val="24"/>
                    </w:rPr>
                  </w:pPr>
                  <w:sdt>
                    <w:sdtPr>
                      <w:alias w:val="Numeris"/>
                      <w:tag w:val="nr_3d42e381883e43fb9a271153fb022822"/>
                      <w:id w:val="-268320215"/>
                      <w:lock w:val="sdtLocked"/>
                    </w:sdtPr>
                    <w:sdtEndPr/>
                    <w:sdtContent>
                      <w:r w:rsidR="00386BDE">
                        <w:rPr>
                          <w:szCs w:val="24"/>
                          <w:lang w:val="en-GB"/>
                        </w:rPr>
                        <w:t>2.2</w:t>
                      </w:r>
                    </w:sdtContent>
                  </w:sdt>
                  <w:r w:rsidR="00386BDE">
                    <w:rPr>
                      <w:szCs w:val="24"/>
                    </w:rPr>
                    <w:t xml:space="preserve">. Pakeičiu 9.2 papunktį ir jį išdėstau taip: </w:t>
                  </w:r>
                </w:p>
                <w:sdt>
                  <w:sdtPr>
                    <w:alias w:val="citata"/>
                    <w:tag w:val="part_e2258354408449d8b13316ff44e507aa"/>
                    <w:id w:val="1391927253"/>
                    <w:lock w:val="sdtLocked"/>
                    <w:placeholder>
                      <w:docPart w:val="DefaultPlaceholder_-1854013440"/>
                    </w:placeholder>
                  </w:sdtPr>
                  <w:sdtEndPr/>
                  <w:sdtContent>
                    <w:sdt>
                      <w:sdtPr>
                        <w:alias w:val="9.2 pp."/>
                        <w:tag w:val="part_26d7aa179c1647618346e1eb7663ca0b"/>
                        <w:id w:val="-798456258"/>
                        <w:lock w:val="sdtLocked"/>
                        <w:placeholder>
                          <w:docPart w:val="DefaultPlaceholder_-1854013440"/>
                        </w:placeholder>
                      </w:sdtPr>
                      <w:sdtEndPr/>
                      <w:sdtContent>
                        <w:p w:rsidR="0065711A" w:rsidRDefault="00386BDE" w:rsidP="00C82D06">
                          <w:pPr>
                            <w:overflowPunct w:val="0"/>
                            <w:ind w:firstLine="709"/>
                            <w:jc w:val="both"/>
                            <w:textAlignment w:val="baseline"/>
                            <w:rPr>
                              <w:bCs/>
                              <w:szCs w:val="24"/>
                            </w:rPr>
                          </w:pPr>
                          <w:r>
                            <w:rPr>
                              <w:szCs w:val="24"/>
                            </w:rPr>
                            <w:t>„</w:t>
                          </w:r>
                          <w:sdt>
                            <w:sdtPr>
                              <w:alias w:val="Numeris"/>
                              <w:tag w:val="nr_26d7aa179c1647618346e1eb7663ca0b"/>
                              <w:id w:val="10733817"/>
                              <w:lock w:val="sdtLocked"/>
                            </w:sdtPr>
                            <w:sdtEndPr/>
                            <w:sdtContent>
                              <w:r>
                                <w:rPr>
                                  <w:szCs w:val="24"/>
                                </w:rPr>
                                <w:t>9.</w:t>
                              </w:r>
                              <w:r>
                                <w:rPr>
                                  <w:szCs w:val="24"/>
                                  <w:lang w:val="en-GB"/>
                                </w:rPr>
                                <w:t>2</w:t>
                              </w:r>
                            </w:sdtContent>
                          </w:sdt>
                          <w:r>
                            <w:rPr>
                              <w:szCs w:val="24"/>
                              <w:lang w:val="en-GB"/>
                            </w:rPr>
                            <w:t xml:space="preserve">. </w:t>
                          </w:r>
                          <w:r>
                            <w:rPr>
                              <w:bCs/>
                              <w:szCs w:val="24"/>
                            </w:rPr>
                            <w:t>Pagal Aprašą Nr. 4 tinkamų finansuoti išlaidų rūšys yra šios:</w:t>
                          </w:r>
                        </w:p>
                        <w:p w:rsidR="0065711A" w:rsidRDefault="0065711A">
                          <w:pPr>
                            <w:overflowPunct w:val="0"/>
                            <w:jc w:val="both"/>
                            <w:textAlignment w:val="baseline"/>
                            <w:rPr>
                              <w:szCs w:val="24"/>
                              <w:lang w:val="en-GB"/>
                            </w:rPr>
                          </w:pPr>
                        </w:p>
                        <w:tbl>
                          <w:tblPr>
                            <w:tblW w:w="9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2672"/>
                            <w:gridCol w:w="6237"/>
                          </w:tblGrid>
                          <w:tr w:rsidR="0065711A">
                            <w:tc>
                              <w:tcPr>
                                <w:tcW w:w="704" w:type="dxa"/>
                                <w:tcBorders>
                                  <w:top w:val="single" w:sz="4" w:space="0" w:color="auto"/>
                                  <w:left w:val="single" w:sz="4" w:space="0" w:color="auto"/>
                                  <w:bottom w:val="single" w:sz="4" w:space="0" w:color="auto"/>
                                  <w:right w:val="single" w:sz="4" w:space="0" w:color="auto"/>
                                </w:tcBorders>
                                <w:vAlign w:val="center"/>
                              </w:tcPr>
                              <w:p w:rsidR="0065711A" w:rsidRDefault="00386BDE">
                                <w:pPr>
                                  <w:jc w:val="center"/>
                                  <w:rPr>
                                    <w:b/>
                                    <w:szCs w:val="24"/>
                                  </w:rPr>
                                </w:pPr>
                                <w:r>
                                  <w:rPr>
                                    <w:b/>
                                    <w:szCs w:val="24"/>
                                  </w:rPr>
                                  <w:t>Eil. Nr.</w:t>
                                </w:r>
                              </w:p>
                            </w:tc>
                            <w:tc>
                              <w:tcPr>
                                <w:tcW w:w="2672" w:type="dxa"/>
                                <w:tcBorders>
                                  <w:top w:val="single" w:sz="4" w:space="0" w:color="auto"/>
                                  <w:left w:val="single" w:sz="4" w:space="0" w:color="auto"/>
                                  <w:bottom w:val="single" w:sz="4" w:space="0" w:color="auto"/>
                                  <w:right w:val="single" w:sz="4" w:space="0" w:color="auto"/>
                                </w:tcBorders>
                                <w:vAlign w:val="center"/>
                              </w:tcPr>
                              <w:p w:rsidR="0065711A" w:rsidRDefault="00386BDE">
                                <w:pPr>
                                  <w:jc w:val="center"/>
                                  <w:rPr>
                                    <w:b/>
                                    <w:szCs w:val="24"/>
                                    <w:lang w:eastAsia="lt-LT"/>
                                  </w:rPr>
                                </w:pPr>
                                <w:r>
                                  <w:rPr>
                                    <w:b/>
                                    <w:szCs w:val="24"/>
                                    <w:lang w:eastAsia="lt-LT"/>
                                  </w:rPr>
                                  <w:t>Išlaidų rūšis</w:t>
                                </w:r>
                              </w:p>
                            </w:tc>
                            <w:tc>
                              <w:tcPr>
                                <w:tcW w:w="6237" w:type="dxa"/>
                                <w:tcBorders>
                                  <w:top w:val="single" w:sz="4" w:space="0" w:color="auto"/>
                                  <w:left w:val="single" w:sz="4" w:space="0" w:color="auto"/>
                                  <w:bottom w:val="single" w:sz="4" w:space="0" w:color="auto"/>
                                  <w:right w:val="single" w:sz="4" w:space="0" w:color="auto"/>
                                </w:tcBorders>
                                <w:vAlign w:val="center"/>
                              </w:tcPr>
                              <w:p w:rsidR="0065711A" w:rsidRDefault="00386BDE">
                                <w:pPr>
                                  <w:jc w:val="center"/>
                                  <w:rPr>
                                    <w:b/>
                                    <w:szCs w:val="24"/>
                                  </w:rPr>
                                </w:pPr>
                                <w:r>
                                  <w:rPr>
                                    <w:b/>
                                    <w:szCs w:val="24"/>
                                  </w:rPr>
                                  <w:t>Reikalavimai ir paaiškinimai</w:t>
                                </w:r>
                              </w:p>
                            </w:tc>
                          </w:tr>
                          <w:tr w:rsidR="0065711A">
                            <w:tc>
                              <w:tcPr>
                                <w:tcW w:w="704" w:type="dxa"/>
                                <w:tcBorders>
                                  <w:top w:val="single" w:sz="4" w:space="0" w:color="auto"/>
                                  <w:left w:val="single" w:sz="4" w:space="0" w:color="auto"/>
                                  <w:bottom w:val="single" w:sz="4" w:space="0" w:color="auto"/>
                                  <w:right w:val="single" w:sz="4" w:space="0" w:color="auto"/>
                                </w:tcBorders>
                              </w:tcPr>
                              <w:p w:rsidR="0065711A" w:rsidRDefault="00386BDE">
                                <w:pPr>
                                  <w:jc w:val="both"/>
                                  <w:rPr>
                                    <w:bCs/>
                                    <w:szCs w:val="24"/>
                                  </w:rPr>
                                </w:pPr>
                                <w:r>
                                  <w:rPr>
                                    <w:bCs/>
                                    <w:szCs w:val="24"/>
                                  </w:rPr>
                                  <w:t>1.</w:t>
                                </w:r>
                              </w:p>
                            </w:tc>
                            <w:tc>
                              <w:tcPr>
                                <w:tcW w:w="2672" w:type="dxa"/>
                                <w:tcBorders>
                                  <w:top w:val="single" w:sz="4" w:space="0" w:color="auto"/>
                                  <w:left w:val="single" w:sz="4" w:space="0" w:color="auto"/>
                                  <w:bottom w:val="single" w:sz="4" w:space="0" w:color="auto"/>
                                  <w:right w:val="single" w:sz="4" w:space="0" w:color="auto"/>
                                </w:tcBorders>
                              </w:tcPr>
                              <w:p w:rsidR="0065711A" w:rsidRDefault="00386BDE">
                                <w:pPr>
                                  <w:jc w:val="both"/>
                                  <w:rPr>
                                    <w:szCs w:val="24"/>
                                    <w:lang w:eastAsia="lt-LT"/>
                                  </w:rPr>
                                </w:pPr>
                                <w:r>
                                  <w:rPr>
                                    <w:szCs w:val="24"/>
                                    <w:lang w:eastAsia="lt-LT"/>
                                  </w:rPr>
                                  <w:t>Žemė</w:t>
                                </w:r>
                              </w:p>
                            </w:tc>
                            <w:tc>
                              <w:tcPr>
                                <w:tcW w:w="6237" w:type="dxa"/>
                                <w:tcBorders>
                                  <w:top w:val="single" w:sz="4" w:space="0" w:color="auto"/>
                                  <w:left w:val="single" w:sz="4" w:space="0" w:color="auto"/>
                                  <w:bottom w:val="single" w:sz="4" w:space="0" w:color="auto"/>
                                  <w:right w:val="single" w:sz="4" w:space="0" w:color="auto"/>
                                </w:tcBorders>
                              </w:tcPr>
                              <w:p w:rsidR="0065711A" w:rsidRDefault="00386BDE">
                                <w:pPr>
                                  <w:jc w:val="both"/>
                                  <w:rPr>
                                    <w:bCs/>
                                    <w:szCs w:val="24"/>
                                  </w:rPr>
                                </w:pPr>
                                <w:r>
                                  <w:rPr>
                                    <w:bCs/>
                                    <w:szCs w:val="24"/>
                                  </w:rPr>
                                  <w:t>Netinkama finansuoti.</w:t>
                                </w:r>
                              </w:p>
                            </w:tc>
                          </w:tr>
                          <w:tr w:rsidR="0065711A">
                            <w:tc>
                              <w:tcPr>
                                <w:tcW w:w="704" w:type="dxa"/>
                                <w:tcBorders>
                                  <w:top w:val="single" w:sz="4" w:space="0" w:color="auto"/>
                                  <w:left w:val="single" w:sz="4" w:space="0" w:color="auto"/>
                                  <w:bottom w:val="single" w:sz="4" w:space="0" w:color="auto"/>
                                  <w:right w:val="single" w:sz="4" w:space="0" w:color="auto"/>
                                </w:tcBorders>
                              </w:tcPr>
                              <w:p w:rsidR="0065711A" w:rsidRDefault="00386BDE">
                                <w:pPr>
                                  <w:jc w:val="both"/>
                                  <w:rPr>
                                    <w:bCs/>
                                    <w:szCs w:val="24"/>
                                  </w:rPr>
                                </w:pPr>
                                <w:r>
                                  <w:rPr>
                                    <w:bCs/>
                                    <w:szCs w:val="24"/>
                                  </w:rPr>
                                  <w:lastRenderedPageBreak/>
                                  <w:t>2.</w:t>
                                </w:r>
                              </w:p>
                            </w:tc>
                            <w:tc>
                              <w:tcPr>
                                <w:tcW w:w="2672" w:type="dxa"/>
                                <w:tcBorders>
                                  <w:top w:val="single" w:sz="4" w:space="0" w:color="auto"/>
                                  <w:left w:val="single" w:sz="4" w:space="0" w:color="auto"/>
                                  <w:bottom w:val="single" w:sz="4" w:space="0" w:color="auto"/>
                                  <w:right w:val="single" w:sz="4" w:space="0" w:color="auto"/>
                                </w:tcBorders>
                              </w:tcPr>
                              <w:p w:rsidR="0065711A" w:rsidRDefault="00386BDE">
                                <w:pPr>
                                  <w:jc w:val="both"/>
                                  <w:rPr>
                                    <w:szCs w:val="24"/>
                                    <w:lang w:eastAsia="lt-LT"/>
                                  </w:rPr>
                                </w:pPr>
                                <w:r>
                                  <w:rPr>
                                    <w:szCs w:val="24"/>
                                    <w:lang w:eastAsia="lt-LT"/>
                                  </w:rPr>
                                  <w:t>Nekilnojamasis turtas</w:t>
                                </w:r>
                              </w:p>
                            </w:tc>
                            <w:tc>
                              <w:tcPr>
                                <w:tcW w:w="6237" w:type="dxa"/>
                                <w:tcBorders>
                                  <w:top w:val="single" w:sz="4" w:space="0" w:color="auto"/>
                                  <w:left w:val="single" w:sz="4" w:space="0" w:color="auto"/>
                                  <w:bottom w:val="single" w:sz="4" w:space="0" w:color="auto"/>
                                  <w:right w:val="single" w:sz="4" w:space="0" w:color="auto"/>
                                </w:tcBorders>
                              </w:tcPr>
                              <w:p w:rsidR="0065711A" w:rsidRDefault="00386BDE">
                                <w:pPr>
                                  <w:jc w:val="both"/>
                                  <w:rPr>
                                    <w:bCs/>
                                    <w:szCs w:val="24"/>
                                  </w:rPr>
                                </w:pPr>
                                <w:r>
                                  <w:rPr>
                                    <w:bCs/>
                                    <w:szCs w:val="24"/>
                                  </w:rPr>
                                  <w:t>Netinkama finansuoti.</w:t>
                                </w:r>
                              </w:p>
                            </w:tc>
                          </w:tr>
                          <w:tr w:rsidR="0065711A">
                            <w:tc>
                              <w:tcPr>
                                <w:tcW w:w="704" w:type="dxa"/>
                                <w:tcBorders>
                                  <w:top w:val="single" w:sz="4" w:space="0" w:color="auto"/>
                                  <w:left w:val="single" w:sz="4" w:space="0" w:color="auto"/>
                                  <w:bottom w:val="single" w:sz="4" w:space="0" w:color="auto"/>
                                  <w:right w:val="single" w:sz="4" w:space="0" w:color="auto"/>
                                </w:tcBorders>
                              </w:tcPr>
                              <w:p w:rsidR="0065711A" w:rsidRDefault="00386BDE">
                                <w:pPr>
                                  <w:jc w:val="both"/>
                                  <w:rPr>
                                    <w:bCs/>
                                    <w:szCs w:val="24"/>
                                  </w:rPr>
                                </w:pPr>
                                <w:r>
                                  <w:rPr>
                                    <w:bCs/>
                                    <w:szCs w:val="24"/>
                                  </w:rPr>
                                  <w:t>3.</w:t>
                                </w:r>
                              </w:p>
                            </w:tc>
                            <w:tc>
                              <w:tcPr>
                                <w:tcW w:w="2672" w:type="dxa"/>
                                <w:tcBorders>
                                  <w:top w:val="single" w:sz="4" w:space="0" w:color="auto"/>
                                  <w:left w:val="single" w:sz="4" w:space="0" w:color="auto"/>
                                  <w:bottom w:val="single" w:sz="4" w:space="0" w:color="auto"/>
                                  <w:right w:val="single" w:sz="4" w:space="0" w:color="auto"/>
                                </w:tcBorders>
                              </w:tcPr>
                              <w:p w:rsidR="0065711A" w:rsidRDefault="00386BDE">
                                <w:pPr>
                                  <w:jc w:val="both"/>
                                  <w:rPr>
                                    <w:szCs w:val="24"/>
                                    <w:lang w:eastAsia="lt-LT"/>
                                  </w:rPr>
                                </w:pPr>
                                <w:r>
                                  <w:rPr>
                                    <w:szCs w:val="24"/>
                                    <w:lang w:eastAsia="lt-LT"/>
                                  </w:rPr>
                                  <w:t>Statyba, rekonstravimas, remontas ir kiti darbai</w:t>
                                </w:r>
                              </w:p>
                            </w:tc>
                            <w:tc>
                              <w:tcPr>
                                <w:tcW w:w="6237" w:type="dxa"/>
                                <w:tcBorders>
                                  <w:top w:val="single" w:sz="4" w:space="0" w:color="auto"/>
                                  <w:left w:val="single" w:sz="4" w:space="0" w:color="auto"/>
                                  <w:bottom w:val="single" w:sz="4" w:space="0" w:color="auto"/>
                                  <w:right w:val="single" w:sz="4" w:space="0" w:color="auto"/>
                                </w:tcBorders>
                              </w:tcPr>
                              <w:p w:rsidR="0065711A" w:rsidRDefault="00386BDE">
                                <w:pPr>
                                  <w:jc w:val="both"/>
                                  <w:rPr>
                                    <w:bCs/>
                                    <w:szCs w:val="24"/>
                                  </w:rPr>
                                </w:pPr>
                                <w:r>
                                  <w:rPr>
                                    <w:bCs/>
                                    <w:szCs w:val="24"/>
                                  </w:rPr>
                                  <w:t>Netinkama finansuoti.</w:t>
                                </w:r>
                              </w:p>
                            </w:tc>
                          </w:tr>
                          <w:tr w:rsidR="0065711A">
                            <w:tc>
                              <w:tcPr>
                                <w:tcW w:w="704" w:type="dxa"/>
                                <w:tcBorders>
                                  <w:top w:val="single" w:sz="4" w:space="0" w:color="auto"/>
                                  <w:left w:val="single" w:sz="4" w:space="0" w:color="auto"/>
                                  <w:bottom w:val="single" w:sz="4" w:space="0" w:color="auto"/>
                                  <w:right w:val="single" w:sz="4" w:space="0" w:color="auto"/>
                                </w:tcBorders>
                              </w:tcPr>
                              <w:p w:rsidR="0065711A" w:rsidRDefault="00386BDE">
                                <w:pPr>
                                  <w:jc w:val="both"/>
                                  <w:rPr>
                                    <w:bCs/>
                                    <w:szCs w:val="24"/>
                                  </w:rPr>
                                </w:pPr>
                                <w:r>
                                  <w:rPr>
                                    <w:bCs/>
                                    <w:szCs w:val="24"/>
                                  </w:rPr>
                                  <w:t>4.</w:t>
                                </w:r>
                              </w:p>
                            </w:tc>
                            <w:tc>
                              <w:tcPr>
                                <w:tcW w:w="2672" w:type="dxa"/>
                                <w:tcBorders>
                                  <w:top w:val="single" w:sz="4" w:space="0" w:color="auto"/>
                                  <w:left w:val="single" w:sz="4" w:space="0" w:color="auto"/>
                                  <w:bottom w:val="single" w:sz="4" w:space="0" w:color="auto"/>
                                  <w:right w:val="single" w:sz="4" w:space="0" w:color="auto"/>
                                </w:tcBorders>
                              </w:tcPr>
                              <w:p w:rsidR="0065711A" w:rsidRDefault="00386BDE">
                                <w:pPr>
                                  <w:jc w:val="both"/>
                                  <w:rPr>
                                    <w:szCs w:val="24"/>
                                    <w:lang w:eastAsia="lt-LT"/>
                                  </w:rPr>
                                </w:pPr>
                                <w:r>
                                  <w:rPr>
                                    <w:szCs w:val="24"/>
                                    <w:lang w:eastAsia="lt-LT"/>
                                  </w:rPr>
                                  <w:t>Įranga, įrenginiai ir kitas turtas</w:t>
                                </w:r>
                              </w:p>
                            </w:tc>
                            <w:tc>
                              <w:tcPr>
                                <w:tcW w:w="6237" w:type="dxa"/>
                                <w:tcBorders>
                                  <w:top w:val="single" w:sz="4" w:space="0" w:color="auto"/>
                                  <w:left w:val="single" w:sz="4" w:space="0" w:color="auto"/>
                                  <w:bottom w:val="single" w:sz="4" w:space="0" w:color="auto"/>
                                  <w:right w:val="single" w:sz="4" w:space="0" w:color="auto"/>
                                </w:tcBorders>
                              </w:tcPr>
                              <w:p w:rsidR="0065711A" w:rsidRDefault="00386BDE">
                                <w:pPr>
                                  <w:jc w:val="both"/>
                                  <w:rPr>
                                    <w:bCs/>
                                    <w:szCs w:val="24"/>
                                  </w:rPr>
                                </w:pPr>
                                <w:r>
                                  <w:rPr>
                                    <w:bCs/>
                                    <w:szCs w:val="24"/>
                                  </w:rPr>
                                  <w:t>Netinkama finansuoti.</w:t>
                                </w:r>
                              </w:p>
                            </w:tc>
                          </w:tr>
                          <w:tr w:rsidR="0065711A">
                            <w:tc>
                              <w:tcPr>
                                <w:tcW w:w="704" w:type="dxa"/>
                                <w:tcBorders>
                                  <w:top w:val="single" w:sz="4" w:space="0" w:color="auto"/>
                                  <w:left w:val="single" w:sz="4" w:space="0" w:color="auto"/>
                                  <w:bottom w:val="single" w:sz="4" w:space="0" w:color="auto"/>
                                  <w:right w:val="single" w:sz="4" w:space="0" w:color="auto"/>
                                </w:tcBorders>
                              </w:tcPr>
                              <w:p w:rsidR="0065711A" w:rsidRDefault="00386BDE">
                                <w:pPr>
                                  <w:jc w:val="both"/>
                                  <w:rPr>
                                    <w:bCs/>
                                    <w:szCs w:val="24"/>
                                  </w:rPr>
                                </w:pPr>
                                <w:r>
                                  <w:rPr>
                                    <w:bCs/>
                                    <w:szCs w:val="24"/>
                                  </w:rPr>
                                  <w:t>5.</w:t>
                                </w:r>
                              </w:p>
                            </w:tc>
                            <w:tc>
                              <w:tcPr>
                                <w:tcW w:w="2672" w:type="dxa"/>
                                <w:tcBorders>
                                  <w:top w:val="single" w:sz="4" w:space="0" w:color="auto"/>
                                  <w:left w:val="single" w:sz="4" w:space="0" w:color="auto"/>
                                  <w:bottom w:val="single" w:sz="4" w:space="0" w:color="auto"/>
                                  <w:right w:val="single" w:sz="4" w:space="0" w:color="auto"/>
                                </w:tcBorders>
                              </w:tcPr>
                              <w:p w:rsidR="0065711A" w:rsidRDefault="00386BDE">
                                <w:pPr>
                                  <w:jc w:val="both"/>
                                  <w:rPr>
                                    <w:szCs w:val="24"/>
                                    <w:lang w:eastAsia="lt-LT"/>
                                  </w:rPr>
                                </w:pPr>
                                <w:r>
                                  <w:rPr>
                                    <w:szCs w:val="24"/>
                                    <w:lang w:eastAsia="lt-LT"/>
                                  </w:rPr>
                                  <w:t xml:space="preserve">Projekto vykdymas </w:t>
                                </w:r>
                              </w:p>
                            </w:tc>
                            <w:tc>
                              <w:tcPr>
                                <w:tcW w:w="6237" w:type="dxa"/>
                                <w:tcBorders>
                                  <w:top w:val="single" w:sz="4" w:space="0" w:color="auto"/>
                                  <w:left w:val="single" w:sz="4" w:space="0" w:color="auto"/>
                                  <w:bottom w:val="single" w:sz="4" w:space="0" w:color="auto"/>
                                  <w:right w:val="single" w:sz="4" w:space="0" w:color="auto"/>
                                </w:tcBorders>
                              </w:tcPr>
                              <w:p w:rsidR="0065711A" w:rsidRDefault="00386BDE">
                                <w:pPr>
                                  <w:jc w:val="both"/>
                                  <w:rPr>
                                    <w:bCs/>
                                    <w:szCs w:val="24"/>
                                  </w:rPr>
                                </w:pPr>
                                <w:r>
                                  <w:rPr>
                                    <w:bCs/>
                                    <w:szCs w:val="24"/>
                                  </w:rPr>
                                  <w:t xml:space="preserve">Tinkamos finansuoti išlaidos, t. y. išlaidos, skirtos eksperimentinėms profesinio mokymo programoms vykdyti, apmokamos pagal Lietuvos Respublikos švietimo, mokslo ir sporto ministerijos apskaičiuotą ir jos svetainėje skelbiamą atitinkamų metų profesinio mokymo lėšų vieno mokymosi kreditui dydį, vadovaujantis </w:t>
                                </w:r>
                                <w:r>
                                  <w:rPr>
                                    <w:color w:val="000000"/>
                                  </w:rPr>
                                  <w:t>Profesinio mokymo lėšų skaičiavimo vienam mokiniui, kuris mokosi pagal formaliojo profesinio mokymo programą (išskyrus bausmių vykdymo sistemos profesinio mokymo ir vidaus reikalų profesinio mokymo įstaigų vykdomas programas), metodiką</w:t>
                                </w:r>
                                <w:r>
                                  <w:rPr>
                                    <w:bCs/>
                                    <w:szCs w:val="24"/>
                                  </w:rPr>
                                  <w:t>,</w:t>
                                </w:r>
                                <w:r>
                                  <w:t xml:space="preserve"> patvirtintą Lietuvos Respublikos Vyriausybės 2019 m. rugsėjo 11 d. nutarimu Nr. 934 „Dėl </w:t>
                                </w:r>
                                <w:r>
                                  <w:rPr>
                                    <w:color w:val="000000"/>
                                  </w:rPr>
                                  <w:t>Profesinio mokymo lėšų skaičiavimo vienam mokiniui, kuris mokosi pagal formaliojo profesinio mokymo programą (išskyrus bausmių vykdymo sistemos profesinio mokymo ir vidaus reikalų profesinio mokymo įstaigų vykdomas programas), metodikos patvirtinimo</w:t>
                                </w:r>
                                <w:r>
                                  <w:t>“</w:t>
                                </w:r>
                                <w:r>
                                  <w:rPr>
                                    <w:bCs/>
                                    <w:szCs w:val="24"/>
                                  </w:rPr>
                                  <w:t>. Profesinio mokymo išlaidos padengiamos, kai profesinio mokymo programa įgyvendinama kartu su pagrindinio ugdymo programos antrąja dalimi. Iš projekto tinkama finansuoti tik iki 10 kreditų 1 mokiniui.</w:t>
                                </w:r>
                              </w:p>
                              <w:p w:rsidR="0065711A" w:rsidRDefault="0065711A">
                                <w:pPr>
                                  <w:jc w:val="both"/>
                                  <w:rPr>
                                    <w:bCs/>
                                    <w:szCs w:val="24"/>
                                  </w:rPr>
                                </w:pPr>
                              </w:p>
                              <w:p w:rsidR="0065711A" w:rsidRDefault="00386BDE">
                                <w:pPr>
                                  <w:jc w:val="both"/>
                                  <w:rPr>
                                    <w:bCs/>
                                    <w:szCs w:val="24"/>
                                  </w:rPr>
                                </w:pPr>
                                <w:r>
                                  <w:rPr>
                                    <w:bCs/>
                                    <w:szCs w:val="24"/>
                                  </w:rPr>
                                  <w:t>Kitos išlaidos netinkamos finansuoti.</w:t>
                                </w:r>
                              </w:p>
                            </w:tc>
                          </w:tr>
                          <w:tr w:rsidR="0065711A">
                            <w:tc>
                              <w:tcPr>
                                <w:tcW w:w="704" w:type="dxa"/>
                                <w:tcBorders>
                                  <w:top w:val="single" w:sz="4" w:space="0" w:color="auto"/>
                                  <w:left w:val="single" w:sz="4" w:space="0" w:color="auto"/>
                                  <w:bottom w:val="single" w:sz="4" w:space="0" w:color="auto"/>
                                  <w:right w:val="single" w:sz="4" w:space="0" w:color="auto"/>
                                </w:tcBorders>
                              </w:tcPr>
                              <w:p w:rsidR="0065711A" w:rsidRDefault="00386BDE">
                                <w:pPr>
                                  <w:jc w:val="both"/>
                                  <w:rPr>
                                    <w:bCs/>
                                    <w:szCs w:val="24"/>
                                  </w:rPr>
                                </w:pPr>
                                <w:r>
                                  <w:rPr>
                                    <w:bCs/>
                                    <w:szCs w:val="24"/>
                                  </w:rPr>
                                  <w:t>6.</w:t>
                                </w:r>
                              </w:p>
                            </w:tc>
                            <w:tc>
                              <w:tcPr>
                                <w:tcW w:w="2672" w:type="dxa"/>
                                <w:tcBorders>
                                  <w:top w:val="single" w:sz="4" w:space="0" w:color="auto"/>
                                  <w:left w:val="single" w:sz="4" w:space="0" w:color="auto"/>
                                  <w:bottom w:val="single" w:sz="4" w:space="0" w:color="auto"/>
                                  <w:right w:val="single" w:sz="4" w:space="0" w:color="auto"/>
                                </w:tcBorders>
                              </w:tcPr>
                              <w:p w:rsidR="0065711A" w:rsidRDefault="00386BDE">
                                <w:pPr>
                                  <w:jc w:val="both"/>
                                  <w:rPr>
                                    <w:szCs w:val="24"/>
                                    <w:lang w:eastAsia="lt-LT"/>
                                  </w:rPr>
                                </w:pPr>
                                <w:r>
                                  <w:rPr>
                                    <w:szCs w:val="24"/>
                                    <w:lang w:eastAsia="lt-LT"/>
                                  </w:rPr>
                                  <w:t>Informavimas apie projektą</w:t>
                                </w:r>
                              </w:p>
                            </w:tc>
                            <w:tc>
                              <w:tcPr>
                                <w:tcW w:w="6237" w:type="dxa"/>
                                <w:tcBorders>
                                  <w:top w:val="single" w:sz="4" w:space="0" w:color="auto"/>
                                  <w:left w:val="single" w:sz="4" w:space="0" w:color="auto"/>
                                  <w:bottom w:val="single" w:sz="4" w:space="0" w:color="auto"/>
                                  <w:right w:val="single" w:sz="4" w:space="0" w:color="auto"/>
                                </w:tcBorders>
                              </w:tcPr>
                              <w:p w:rsidR="0065711A" w:rsidRDefault="00386BDE">
                                <w:pPr>
                                  <w:jc w:val="both"/>
                                  <w:rPr>
                                    <w:bCs/>
                                    <w:szCs w:val="24"/>
                                  </w:rPr>
                                </w:pPr>
                                <w:r>
                                  <w:rPr>
                                    <w:bCs/>
                                    <w:szCs w:val="24"/>
                                  </w:rPr>
                                  <w:t>Tinkamos finansuoti išlaidos, skirtos privalomoms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rsidR="0065711A">
                            <w:tc>
                              <w:tcPr>
                                <w:tcW w:w="704" w:type="dxa"/>
                                <w:tcBorders>
                                  <w:top w:val="single" w:sz="4" w:space="0" w:color="auto"/>
                                  <w:left w:val="single" w:sz="4" w:space="0" w:color="auto"/>
                                  <w:bottom w:val="single" w:sz="4" w:space="0" w:color="auto"/>
                                  <w:right w:val="single" w:sz="4" w:space="0" w:color="auto"/>
                                </w:tcBorders>
                              </w:tcPr>
                              <w:p w:rsidR="0065711A" w:rsidRDefault="00386BDE">
                                <w:pPr>
                                  <w:jc w:val="both"/>
                                  <w:rPr>
                                    <w:bCs/>
                                    <w:szCs w:val="24"/>
                                  </w:rPr>
                                </w:pPr>
                                <w:r>
                                  <w:rPr>
                                    <w:bCs/>
                                    <w:szCs w:val="24"/>
                                  </w:rPr>
                                  <w:t>7.</w:t>
                                </w:r>
                              </w:p>
                            </w:tc>
                            <w:tc>
                              <w:tcPr>
                                <w:tcW w:w="2672" w:type="dxa"/>
                                <w:tcBorders>
                                  <w:top w:val="single" w:sz="4" w:space="0" w:color="auto"/>
                                  <w:left w:val="single" w:sz="4" w:space="0" w:color="auto"/>
                                  <w:bottom w:val="single" w:sz="4" w:space="0" w:color="auto"/>
                                  <w:right w:val="single" w:sz="4" w:space="0" w:color="auto"/>
                                </w:tcBorders>
                              </w:tcPr>
                              <w:p w:rsidR="0065711A" w:rsidRDefault="00386BDE">
                                <w:pPr>
                                  <w:jc w:val="both"/>
                                  <w:rPr>
                                    <w:szCs w:val="24"/>
                                    <w:lang w:eastAsia="lt-LT"/>
                                  </w:rPr>
                                </w:pPr>
                                <w:r>
                                  <w:rPr>
                                    <w:szCs w:val="24"/>
                                    <w:lang w:eastAsia="lt-LT"/>
                                  </w:rPr>
                                  <w:t>Netiesioginės išlaidos ir kitos išlaidos pagal fiksuotąją projekto išlaidų normą</w:t>
                                </w:r>
                              </w:p>
                            </w:tc>
                            <w:tc>
                              <w:tcPr>
                                <w:tcW w:w="6237" w:type="dxa"/>
                                <w:tcBorders>
                                  <w:top w:val="single" w:sz="4" w:space="0" w:color="auto"/>
                                  <w:left w:val="single" w:sz="4" w:space="0" w:color="auto"/>
                                  <w:bottom w:val="single" w:sz="4" w:space="0" w:color="auto"/>
                                  <w:right w:val="single" w:sz="4" w:space="0" w:color="auto"/>
                                </w:tcBorders>
                              </w:tcPr>
                              <w:p w:rsidR="0065711A" w:rsidRDefault="00386BDE">
                                <w:pPr>
                                  <w:jc w:val="both"/>
                                  <w:rPr>
                                    <w:bCs/>
                                    <w:szCs w:val="24"/>
                                  </w:rPr>
                                </w:pPr>
                                <w:r>
                                  <w:rPr>
                                    <w:bCs/>
                                    <w:szCs w:val="24"/>
                                  </w:rPr>
                                  <w:t xml:space="preserve">Tinkama finansuoti. </w:t>
                                </w:r>
                              </w:p>
                              <w:p w:rsidR="0065711A" w:rsidRDefault="00386BDE">
                                <w:pPr>
                                  <w:jc w:val="both"/>
                                  <w:rPr>
                                    <w:bCs/>
                                    <w:szCs w:val="24"/>
                                  </w:rPr>
                                </w:pPr>
                                <w:r>
                                  <w:rPr>
                                    <w:bCs/>
                                    <w:szCs w:val="24"/>
                                  </w:rPr>
                                  <w:t>Išlaidos aptartos Aprašo Nr. 4 10.6 papunktyje.“</w:t>
                                </w:r>
                              </w:p>
                            </w:tc>
                          </w:tr>
                        </w:tbl>
                        <w:p w:rsidR="0065711A" w:rsidRDefault="00C82D06">
                          <w:pPr>
                            <w:overflowPunct w:val="0"/>
                            <w:jc w:val="both"/>
                            <w:textAlignment w:val="baseline"/>
                          </w:pPr>
                        </w:p>
                      </w:sdtContent>
                    </w:sdt>
                  </w:sdtContent>
                </w:sdt>
              </w:sdtContent>
            </w:sdt>
          </w:sdtContent>
        </w:sdt>
        <w:sdt>
          <w:sdtPr>
            <w:alias w:val="signatura"/>
            <w:tag w:val="part_16be56dc229f41c492b62d181953e724"/>
            <w:id w:val="1493373155"/>
            <w:lock w:val="sdtLocked"/>
          </w:sdtPr>
          <w:sdtEndPr/>
          <w:sdtContent>
            <w:p w:rsidR="00C82D06" w:rsidRDefault="00C82D06">
              <w:pPr>
                <w:tabs>
                  <w:tab w:val="left" w:pos="7371"/>
                </w:tabs>
                <w:overflowPunct w:val="0"/>
                <w:textAlignment w:val="baseline"/>
              </w:pPr>
            </w:p>
            <w:p w:rsidR="00C82D06" w:rsidRDefault="00C82D06">
              <w:pPr>
                <w:tabs>
                  <w:tab w:val="left" w:pos="7371"/>
                </w:tabs>
                <w:overflowPunct w:val="0"/>
                <w:textAlignment w:val="baseline"/>
              </w:pPr>
            </w:p>
            <w:p w:rsidR="00C82D06" w:rsidRDefault="00C82D06">
              <w:pPr>
                <w:tabs>
                  <w:tab w:val="left" w:pos="7371"/>
                </w:tabs>
                <w:overflowPunct w:val="0"/>
                <w:textAlignment w:val="baseline"/>
              </w:pPr>
            </w:p>
            <w:p w:rsidR="0065711A" w:rsidRDefault="00386BDE">
              <w:pPr>
                <w:tabs>
                  <w:tab w:val="left" w:pos="7371"/>
                </w:tabs>
                <w:overflowPunct w:val="0"/>
                <w:textAlignment w:val="baseline"/>
                <w:rPr>
                  <w:szCs w:val="24"/>
                </w:rPr>
              </w:pPr>
              <w:r>
                <w:rPr>
                  <w:szCs w:val="24"/>
                </w:rPr>
                <w:t xml:space="preserve">Švietimo, mokslo ir sporto ministras  </w:t>
              </w:r>
              <w:r>
                <w:rPr>
                  <w:szCs w:val="24"/>
                </w:rPr>
                <w:tab/>
                <w:t>Gintautas Jakštas</w:t>
              </w:r>
            </w:p>
          </w:sdtContent>
        </w:sdt>
      </w:sdtContent>
    </w:sdt>
    <w:sectPr w:rsidR="0065711A" w:rsidSect="00C82D06">
      <w:headerReference w:type="even" r:id="rId8"/>
      <w:headerReference w:type="default" r:id="rId9"/>
      <w:footerReference w:type="even" r:id="rId10"/>
      <w:footerReference w:type="default" r:id="rId11"/>
      <w:headerReference w:type="first" r:id="rId12"/>
      <w:footerReference w:type="first" r:id="rId13"/>
      <w:pgSz w:w="11907" w:h="16840" w:code="9"/>
      <w:pgMar w:top="1134" w:right="567" w:bottom="1134" w:left="1701" w:header="289" w:footer="720" w:gutter="0"/>
      <w:pgNumType w:start="2"/>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711A" w:rsidRDefault="00386BDE">
      <w:r>
        <w:separator/>
      </w:r>
    </w:p>
  </w:endnote>
  <w:endnote w:type="continuationSeparator" w:id="0">
    <w:p w:rsidR="0065711A" w:rsidRDefault="00386B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11A" w:rsidRDefault="00386BDE">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rsidR="0065711A" w:rsidRDefault="0065711A">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11A" w:rsidRDefault="0065711A">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11A" w:rsidRDefault="0065711A">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711A" w:rsidRDefault="00386BDE">
      <w:r>
        <w:separator/>
      </w:r>
    </w:p>
  </w:footnote>
  <w:footnote w:type="continuationSeparator" w:id="0">
    <w:p w:rsidR="0065711A" w:rsidRDefault="00386B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11A" w:rsidRDefault="0065711A">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11A" w:rsidRDefault="00386BDE">
    <w:pPr>
      <w:tabs>
        <w:tab w:val="center" w:pos="4819"/>
        <w:tab w:val="right" w:pos="9071"/>
      </w:tabs>
      <w:overflowPunct w:val="0"/>
      <w:jc w:val="center"/>
      <w:textAlignment w:val="baseline"/>
      <w:rPr>
        <w:szCs w:val="24"/>
        <w:lang w:val="en-GB"/>
      </w:rPr>
    </w:pPr>
    <w:r>
      <w:rPr>
        <w:szCs w:val="24"/>
        <w:lang w:val="en-GB"/>
      </w:rPr>
      <w:t>2</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11A" w:rsidRDefault="0065711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01CC"/>
    <w:rsid w:val="00386BDE"/>
    <w:rsid w:val="0065711A"/>
    <w:rsid w:val="00C82D06"/>
    <w:rsid w:val="00F501CC"/>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6"/>
    <o:shapelayout v:ext="edit">
      <o:idmap v:ext="edit" data="1"/>
    </o:shapelayout>
  </w:shapeDefaults>
  <w:decimalSymbol w:val=","/>
  <w:listSeparator w:val=";"/>
  <w14:docId w14:val="08843311"/>
  <w15:chartTrackingRefBased/>
  <w15:docId w15:val="{D82355C4-E695-45A8-97C2-3B4ABA185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86BD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0D7A24F-9C46-42DD-B6CB-5E4F6E737DD5}"/>
      </w:docPartPr>
      <w:docPartBody>
        <w:p w:rsidR="00DF3AB4" w:rsidRDefault="0044248C">
          <w:r w:rsidRPr="007D39DC">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248C"/>
    <w:rsid w:val="0044248C"/>
    <w:rsid w:val="00DF3AB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4248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c2cbcc51e9a4cd5aca81f0918024a90" PartId="542f8a357e5e4f1aa001f00afa898078">
    <Part Type="preambule" DocPartId="930af3b90de543f8a1e49bfafe521b76" PartId="af7c32d201db468aab21bc5f6f36f80e"/>
    <Part Type="pastraipa" DocPartId="928e89c8dae84db2b77b79f16af5f4cc" PartId="e699e0bf3ee44818af0fd40eb05bacdc"/>
    <Part Type="punktas" Nr="1" Abbr="1 p." DocPartId="854d744eb6a54702ba0f9a9407f90b95" PartId="7827101d08c9418b91b21944b8d428d0">
      <Part Type="citata" DocPartId="5d5998ec7e92462faba91c757a929cde" PartId="ffdab8dd724142d986e1f5e13038d753">
        <Part Type="papunktis" Nr="2.17" Abbr="2.17 pp." DocPartId="8c278cad784a42908ce3791383ee9d48" PartId="52216636a41840ea9fc49cfcccf87b51"/>
      </Part>
    </Part>
    <Part Type="punktas" Nr="2" Abbr="2 p." DocPartId="8dcd5d3ae65a412f9335b4607849f045" PartId="0254ee1c0aa24d48bc264093efec89f8">
      <Part Type="papunktis" Nr="2.1" Abbr="2.1 pp." DocPartId="7d1faccd4d4b4ec89d1d9939092d3bbc" PartId="7bf91f16d653441babdf3e52cba7b09a">
        <Part Type="citata" DocPartId="89511f8444ce46dfb627d21a0f3e0f0c" PartId="0f32f060a3484cbc93df89f0db996e60">
          <Part Type="papunktis" Nr="2.14" Abbr="2.14 pp." DocPartId="3bc154732d33424a9ebfcd8ba89c9224" PartId="608720ffb8594d78a432d3d57d987975"/>
        </Part>
      </Part>
      <Part Type="papunktis" Nr="2.2" Abbr="2.2 pp." DocPartId="32a4ce1c5411492d83e82b625d39d8ae" PartId="3d42e381883e43fb9a271153fb022822">
        <Part Type="citata" DocPartId="2f76e4a498a04288a232dfa67e7c0de2" PartId="e2258354408449d8b13316ff44e507aa">
          <Part Type="papunktis" Nr="9.2" Abbr="9.2 pp." DocPartId="c222eede12664e83a450cc5cc7cffbb9" PartId="26d7aa179c1647618346e1eb7663ca0b"/>
        </Part>
      </Part>
    </Part>
    <Part Type="signatura" DocPartId="bea429cfc97f4d6d94bef72ff006b3d0" PartId="16be56dc229f41c492b62d181953e724"/>
  </Part>
</Parts>
</file>

<file path=customXml/itemProps1.xml><?xml version="1.0" encoding="utf-8"?>
<ds:datastoreItem xmlns:ds="http://schemas.openxmlformats.org/officeDocument/2006/customXml" ds:itemID="{7F482995-3770-4702-AFDC-99ADB0BA3EA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3056</Words>
  <Characters>1743</Characters>
  <Application>Microsoft Office Word</Application>
  <DocSecurity>0</DocSecurity>
  <Lines>14</Lines>
  <Paragraphs>9</Paragraphs>
  <ScaleCrop>false</ScaleCrop>
  <HeadingPairs>
    <vt:vector size="4" baseType="variant">
      <vt:variant>
        <vt:lpstr>Pavadinimas</vt:lpstr>
      </vt:variant>
      <vt:variant>
        <vt:i4>1</vt:i4>
      </vt:variant>
      <vt:variant>
        <vt:lpstr>Antraštės</vt:lpstr>
      </vt:variant>
      <vt:variant>
        <vt:i4>1</vt:i4>
      </vt:variant>
    </vt:vector>
  </HeadingPairs>
  <TitlesOfParts>
    <vt:vector size="2" baseType="lpstr">
      <vt:lpstr/>
      <vt:lpstr>        2023 m.               d. Nr. V-</vt:lpstr>
    </vt:vector>
  </TitlesOfParts>
  <Company/>
  <LinksUpToDate>false</LinksUpToDate>
  <CharactersWithSpaces>4790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Gudonytė Audronė | ŠMSM</dc:creator>
  <cp:lastModifiedBy>DINDIENĖ Laura</cp:lastModifiedBy>
  <cp:revision>4</cp:revision>
  <dcterms:created xsi:type="dcterms:W3CDTF">2023-11-08T06:45:00Z</dcterms:created>
  <dcterms:modified xsi:type="dcterms:W3CDTF">2023-11-09T08:57:00Z</dcterms:modified>
</cp:coreProperties>
</file>