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8924372ca504a84adc05f168e5349eb"/>
        <w:id w:val="-1194453614"/>
        <w:lock w:val="sdtLocked"/>
      </w:sdtPr>
      <w:sdtEndPr/>
      <w:sdtContent>
        <w:p w:rsidR="00BA5003" w:rsidRDefault="009D20BF" w:rsidP="009D20BF">
          <w:pPr>
            <w:tabs>
              <w:tab w:val="center" w:pos="4513"/>
              <w:tab w:val="right" w:pos="9026"/>
            </w:tabs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28915399" wp14:editId="6A40E221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BA5003" w:rsidRDefault="009D20B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VALSTYBINĖ ENERGETIKOS REGULIAVIMO TARYBA</w:t>
          </w:r>
        </w:p>
        <w:p w:rsidR="00BA5003" w:rsidRDefault="00BA5003">
          <w:pPr>
            <w:jc w:val="center"/>
            <w:rPr>
              <w:b/>
              <w:szCs w:val="24"/>
              <w:lang w:eastAsia="lt-LT"/>
            </w:rPr>
          </w:pPr>
        </w:p>
        <w:p w:rsidR="00BA5003" w:rsidRDefault="009D20B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 w:rsidR="00BA5003" w:rsidRDefault="009D20B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szCs w:val="24"/>
              <w:lang w:eastAsia="lt-LT"/>
            </w:rPr>
            <w:t>VALSTYBINĖS KAINŲ IR ENERGETIKOS KONTROLĖS KOMISIJOS</w:t>
          </w:r>
        </w:p>
        <w:p w:rsidR="00BA5003" w:rsidRDefault="009D20B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2015 M. SAUSIO 15 d. NUTARIMO NR. O3-3 „DĖL ELEKTROS ENERGIJOS PERDAVIMO,</w:t>
          </w:r>
          <w:r>
            <w:rPr>
              <w:b/>
              <w:szCs w:val="24"/>
              <w:lang w:eastAsia="lt-LT"/>
            </w:rPr>
            <w:t xml:space="preserve"> SKIRSTYMO IR VISUOMENINIO TIEKIMO PASLAUGŲ BEI VISUOMENINĖS KAINOS VIRŠUTINĖS RIBOS NUSTATYMO METODIKOS PATVIRTINIMO“ PAKEITIMO</w:t>
          </w:r>
        </w:p>
        <w:p w:rsidR="00BA5003" w:rsidRDefault="00BA5003">
          <w:pPr>
            <w:ind w:firstLine="720"/>
            <w:jc w:val="center"/>
            <w:rPr>
              <w:szCs w:val="24"/>
            </w:rPr>
          </w:pPr>
        </w:p>
        <w:p w:rsidR="00BA5003" w:rsidRDefault="009D20BF">
          <w:pPr>
            <w:jc w:val="center"/>
            <w:rPr>
              <w:szCs w:val="24"/>
            </w:rPr>
          </w:pPr>
          <w:r>
            <w:rPr>
              <w:szCs w:val="24"/>
            </w:rPr>
            <w:t>2020 m.  gruodžio 31</w:t>
          </w:r>
          <w:r>
            <w:rPr>
              <w:szCs w:val="24"/>
            </w:rPr>
            <w:t xml:space="preserve"> d. Nr. O3E-1573</w:t>
          </w:r>
        </w:p>
        <w:p w:rsidR="00BA5003" w:rsidRDefault="009D20B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BA5003" w:rsidRDefault="00BA5003">
          <w:pPr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40abdd263d2a48919d46905a8b773f1a"/>
            <w:id w:val="-715888525"/>
            <w:lock w:val="sdtLocked"/>
          </w:sdtPr>
          <w:sdtEndPr/>
          <w:sdtContent>
            <w:p w:rsidR="00BA5003" w:rsidRDefault="009D20BF"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energetikos įstatymo 8 straipsnio 11 dalies 2 punktu</w:t>
              </w:r>
              <w:r>
                <w:rPr>
                  <w:szCs w:val="24"/>
                </w:rPr>
                <w:t xml:space="preserve">, </w:t>
              </w:r>
              <w:r>
                <w:rPr>
                  <w:color w:val="000000"/>
                  <w:szCs w:val="24"/>
                  <w:lang w:eastAsia="lt-LT"/>
                </w:rPr>
                <w:t xml:space="preserve">Lietuvos </w:t>
              </w:r>
              <w:r>
                <w:rPr>
                  <w:color w:val="000000"/>
                  <w:spacing w:val="8"/>
                  <w:szCs w:val="24"/>
                  <w:lang w:eastAsia="lt-LT"/>
                </w:rPr>
                <w:t xml:space="preserve">Respublikos elektros energetikos įstatymo </w:t>
              </w:r>
              <w:r>
                <w:rPr>
                  <w:color w:val="000000"/>
                  <w:szCs w:val="24"/>
                  <w:lang w:eastAsia="lt-LT"/>
                </w:rPr>
                <w:t xml:space="preserve">9 straipsnio 3 dalies 4 punktu, 68 straipsnio 1, ir 5 dalimis, </w:t>
              </w:r>
              <w:r>
                <w:rPr>
                  <w:szCs w:val="24"/>
                </w:rPr>
                <w:t>69</w:t>
              </w:r>
              <w:r>
                <w:rPr>
                  <w:color w:val="000000"/>
                  <w:szCs w:val="24"/>
                  <w:lang w:eastAsia="lt-LT"/>
                </w:rPr>
                <w:t xml:space="preserve"> straipsnio 1 dalimi</w:t>
              </w:r>
              <w:r>
                <w:rPr>
                  <w:szCs w:val="24"/>
                </w:rPr>
                <w:t>, bei atsižvelgdama į Valstybinės energetikos reguliavimo tarybos (toliau – Taryba) Dujų ir elektros departamento Rink</w:t>
              </w:r>
              <w:r>
                <w:rPr>
                  <w:szCs w:val="24"/>
                </w:rPr>
                <w:t xml:space="preserve">os plėtros ir </w:t>
              </w:r>
              <w:proofErr w:type="spellStart"/>
              <w:r>
                <w:rPr>
                  <w:szCs w:val="24"/>
                </w:rPr>
                <w:t>stebėsenos</w:t>
              </w:r>
              <w:proofErr w:type="spellEnd"/>
              <w:r>
                <w:rPr>
                  <w:szCs w:val="24"/>
                </w:rPr>
                <w:t xml:space="preserve"> skyriaus 2020 m. gruodžio 23 d. pažymą Nr. O5E-1400 „Dėl Investicijų projektų papildomų reguliacinių paskatų ir </w:t>
              </w:r>
              <w:proofErr w:type="spellStart"/>
              <w:r>
                <w:rPr>
                  <w:szCs w:val="24"/>
                </w:rPr>
                <w:t>rizikų</w:t>
              </w:r>
              <w:proofErr w:type="spellEnd"/>
              <w:r>
                <w:rPr>
                  <w:szCs w:val="24"/>
                </w:rPr>
                <w:t xml:space="preserve"> vertinimo metodikos patvirtinimo“, Taryba n u t a r i a:</w:t>
              </w:r>
            </w:p>
          </w:sdtContent>
        </w:sdt>
        <w:sdt>
          <w:sdtPr>
            <w:alias w:val="pastraipa"/>
            <w:tag w:val="part_069bb01c489644549e0532edd18cd9dc"/>
            <w:id w:val="1436950062"/>
            <w:lock w:val="sdtLocked"/>
          </w:sdtPr>
          <w:sdtEndPr/>
          <w:sdtContent>
            <w:p w:rsidR="00BA5003" w:rsidRDefault="009D20BF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Elektros energijos perdavimo, skirstymo ir v</w:t>
              </w:r>
              <w:r>
                <w:rPr>
                  <w:szCs w:val="24"/>
                </w:rPr>
                <w:t>isuomeninio tiekimo paslaugų bei visuomeninės kainos viršutinės ribos nustatymo metodiką, patvirtintą Valstybinės kainų ir energetikos kontrolės komisijos 2015 m. sausio 15 d. nutarimu Nr. O3-3 „Dėl Elektros energijos perdavimo, skirstymo ir visuomeninio t</w:t>
              </w:r>
              <w:r>
                <w:rPr>
                  <w:szCs w:val="24"/>
                </w:rPr>
                <w:t>iekimo paslaugų bei visuomeninės kainos viršutinės ribos nustatymo metodikos patvirtinimo“:</w:t>
              </w:r>
            </w:p>
          </w:sdtContent>
        </w:sdt>
        <w:sdt>
          <w:sdtPr>
            <w:alias w:val="1 p."/>
            <w:tag w:val="part_5363a2c55d5a45129853332921d771f3"/>
            <w:id w:val="221491223"/>
            <w:lock w:val="sdtLocked"/>
          </w:sdtPr>
          <w:sdtEndPr/>
          <w:sdtContent>
            <w:p w:rsidR="00BA5003" w:rsidRDefault="009D20BF">
              <w:pPr>
                <w:ind w:firstLine="709"/>
                <w:jc w:val="both"/>
              </w:pPr>
              <w:sdt>
                <w:sdtPr>
                  <w:alias w:val="Numeris"/>
                  <w:tag w:val="nr_5363a2c55d5a45129853332921d771f3"/>
                  <w:id w:val="580336037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Pakeisti 7.2.4 papunktį ir jį išdėstyti taip:</w:t>
              </w:r>
            </w:p>
            <w:sdt>
              <w:sdtPr>
                <w:alias w:val="citata"/>
                <w:tag w:val="part_d892101da5dc4f1886a7cc48ce7f7d81"/>
                <w:id w:val="-1732837277"/>
                <w:lock w:val="sdtLocked"/>
              </w:sdtPr>
              <w:sdtEndPr/>
              <w:sdtContent>
                <w:sdt>
                  <w:sdtPr>
                    <w:alias w:val="7.2.4 pp."/>
                    <w:tag w:val="part_3dc1fe44c9c440118006ad10b8fd589f"/>
                    <w:id w:val="730961486"/>
                    <w:lock w:val="sdtLocked"/>
                  </w:sdtPr>
                  <w:sdtEndPr/>
                  <w:sdtContent>
                    <w:p w:rsidR="00BA5003" w:rsidRDefault="009D20BF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dc1fe44c9c440118006ad10b8fd589f"/>
                          <w:id w:val="-78380679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7.2.4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t>neįtraukiant turto (sumodeliuotų tinklo elementų), kuris yra nudėvėtas, išskyrus turtą, kuris per mod</w:t>
                      </w:r>
                      <w:r>
                        <w:t>eliuojamą periodą taikant Metodikos III skyriuje nustatytą LRAIC modeliavimo principą  yra optimizuojamas, nesusijęs su reguliuojama paslauga ir (ar) produktu, nenaudojamas, nebaigtos statybos, likviduotas, pripažintas neefektyviomis investicijomis (Komisi</w:t>
                      </w:r>
                      <w:r>
                        <w:t>jos 2008 m. gruodžio 18 d. protokolo Nr. O2-40 sprendimu arba optimizuojant tinklo elementus LRAIC modeliu pripažintos neefektyvios investicijos), nurašytas, esantis atsargose, užkonservuotas, investicinis, finansinis, neįvestas į eksploataciją turtas (išs</w:t>
                      </w:r>
                      <w:r>
                        <w:t xml:space="preserve">kyrus turtą, patvirtintą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Investicijų projektų papildomų reguliacinių paskatų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rizikų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vertinimo metodikos nustatyta tvarka </w:t>
                      </w:r>
                      <w:r>
                        <w:rPr>
                          <w:color w:val="000000"/>
                          <w:szCs w:val="24"/>
                        </w:rPr>
                        <w:t>ir (ar) nebaigtos statybos strategiškai svarbių investicijų, padedančių siekti nacionalinės ir Europinės energetikos politikos tiksl</w:t>
                      </w:r>
                      <w:r>
                        <w:rPr>
                          <w:color w:val="000000"/>
                          <w:szCs w:val="24"/>
                        </w:rPr>
                        <w:t>ų, dėl kurių buvo priimti sprendimai taikyti paskatas koreguojant kainų ir (ar) pajamų viršutines ribas iki tol kol turtas perduotas eksploatuoti, turto vertę</w:t>
                      </w:r>
                      <w:r>
                        <w:t>), taip pat turtas (ar jo dalis), įsigytas už Europos Sąjungos struktūrinių fondų lėšas, gautas su</w:t>
                      </w:r>
                      <w:r>
                        <w:t>bsidijas, dotacijas ar joms prilygintas lėšas ir už elektros energijos gamintojų ir vartotojų įrenginių prijungimą prie tinklų sumokėtas įmokas;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76cd5e0a21a4244816ae6b610117bed"/>
            <w:id w:val="-1688210745"/>
            <w:lock w:val="sdtLocked"/>
          </w:sdtPr>
          <w:sdtEndPr/>
          <w:sdtContent>
            <w:p w:rsidR="00BA5003" w:rsidRDefault="009D20BF">
              <w:pPr>
                <w:ind w:firstLine="709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76cd5e0a21a4244816ae6b610117bed"/>
                  <w:id w:val="-83198830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>Pripažinti netekusiu galios 8.6 papunktį.</w:t>
              </w:r>
            </w:p>
          </w:sdtContent>
        </w:sdt>
        <w:sdt>
          <w:sdtPr>
            <w:alias w:val="3 p."/>
            <w:tag w:val="part_728ea208390744b8b28c8739bb0617de"/>
            <w:id w:val="-1068334541"/>
            <w:lock w:val="sdtLocked"/>
          </w:sdtPr>
          <w:sdtEndPr/>
          <w:sdtContent>
            <w:p w:rsidR="00BA5003" w:rsidRDefault="009D20BF">
              <w:pPr>
                <w:ind w:firstLine="709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28ea208390744b8b28c8739bb0617de"/>
                  <w:id w:val="85400840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Papildyti 122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 xml:space="preserve">1 </w:t>
              </w:r>
              <w:r>
                <w:rPr>
                  <w:color w:val="000000"/>
                  <w:szCs w:val="24"/>
                  <w:lang w:eastAsia="lt-LT"/>
                </w:rPr>
                <w:t>papunkčiu ir jį išdėstyti taip:</w:t>
              </w:r>
            </w:p>
            <w:sdt>
              <w:sdtPr>
                <w:alias w:val="citata"/>
                <w:tag w:val="part_700c886f551643548e23f1f305f5447d"/>
                <w:id w:val="-755135665"/>
                <w:lock w:val="sdtLocked"/>
              </w:sdtPr>
              <w:sdtEndPr/>
              <w:sdtContent>
                <w:sdt>
                  <w:sdtPr>
                    <w:alias w:val="122-1 p."/>
                    <w:tag w:val="part_bddeadfac04b4287b5dfde9710e01c8c"/>
                    <w:id w:val="-1847235836"/>
                    <w:lock w:val="sdtLocked"/>
                  </w:sdtPr>
                  <w:sdtEndPr/>
                  <w:sdtContent>
                    <w:p w:rsidR="00BA5003" w:rsidRDefault="009D20BF" w:rsidP="009D20BF">
                      <w:pPr>
                        <w:spacing w:line="276" w:lineRule="auto"/>
                        <w:ind w:firstLine="709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ddeadfac04b4287b5dfde9710e01c8c"/>
                          <w:id w:val="-1522217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122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Įmonėms gali būti taikomos ir kitokios reguliacinės priemonės, nurodytos Tarybos patvirtintoje Investicijų projektų papildomų reguliacinių paskatų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rizikų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vertinimo metodikoje.“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4e4484ea69e4ef397c8554b32144449"/>
            <w:id w:val="819387328"/>
            <w:lock w:val="sdtLocked"/>
          </w:sdtPr>
          <w:sdtEndPr/>
          <w:sdtContent>
            <w:p w:rsidR="009D20BF" w:rsidRDefault="009D20BF">
              <w:pPr>
                <w:jc w:val="both"/>
                <w:textAlignment w:val="baseline"/>
              </w:pPr>
            </w:p>
            <w:p w:rsidR="009D20BF" w:rsidRDefault="009D20BF">
              <w:pPr>
                <w:jc w:val="both"/>
                <w:textAlignment w:val="baseline"/>
              </w:pPr>
            </w:p>
            <w:p w:rsidR="009D20BF" w:rsidRDefault="009D20BF">
              <w:pPr>
                <w:jc w:val="both"/>
                <w:textAlignment w:val="baseline"/>
              </w:pPr>
            </w:p>
            <w:p w:rsidR="00BA5003" w:rsidRDefault="009D20BF">
              <w:pPr>
                <w:jc w:val="both"/>
                <w:textAlignment w:val="baseline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Tarybos pirmininkė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Inga Žilienė</w:t>
              </w:r>
            </w:p>
          </w:sdtContent>
        </w:sdt>
      </w:sdtContent>
    </w:sdt>
    <w:sectPr w:rsidR="00BA5003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39" w:code="9"/>
      <w:pgMar w:top="1134" w:right="567" w:bottom="1134" w:left="170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003" w:rsidRDefault="009D20BF">
      <w:pPr>
        <w:ind w:firstLine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separator/>
      </w:r>
    </w:p>
  </w:endnote>
  <w:endnote w:type="continuationSeparator" w:id="0">
    <w:p w:rsidR="00BA5003" w:rsidRDefault="009D20BF">
      <w:pPr>
        <w:ind w:firstLine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continuationSeparator/>
      </w:r>
    </w:p>
  </w:endnote>
  <w:endnote w:type="continuationNotice" w:id="1">
    <w:p w:rsidR="00BA5003" w:rsidRDefault="00BA50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5003" w:rsidRDefault="00BA5003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5003" w:rsidRDefault="00BA5003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5003" w:rsidRDefault="00BA5003">
    <w:pPr>
      <w:tabs>
        <w:tab w:val="center" w:pos="4513"/>
        <w:tab w:val="right" w:pos="902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003" w:rsidRDefault="009D20BF">
      <w:pPr>
        <w:ind w:firstLine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separator/>
      </w:r>
    </w:p>
  </w:footnote>
  <w:footnote w:type="continuationSeparator" w:id="0">
    <w:p w:rsidR="00BA5003" w:rsidRDefault="009D20BF">
      <w:pPr>
        <w:ind w:firstLine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continuationSeparator/>
      </w:r>
    </w:p>
  </w:footnote>
  <w:footnote w:type="continuationNotice" w:id="1">
    <w:p w:rsidR="00BA5003" w:rsidRDefault="00BA500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5003" w:rsidRDefault="009D20BF">
    <w:pPr>
      <w:framePr w:wrap="auto" w:vAnchor="text" w:hAnchor="margin" w:xAlign="center" w:y="1"/>
      <w:tabs>
        <w:tab w:val="center" w:pos="4153"/>
        <w:tab w:val="right" w:pos="8306"/>
      </w:tabs>
      <w:ind w:firstLine="720"/>
      <w:rPr>
        <w:rFonts w:ascii="Arial" w:hAnsi="Arial" w:cs="Arial"/>
        <w:sz w:val="20"/>
        <w:lang w:val="en-GB"/>
      </w:rPr>
    </w:pPr>
    <w:r>
      <w:rPr>
        <w:rFonts w:ascii="Arial" w:hAnsi="Arial" w:cs="Arial"/>
        <w:sz w:val="20"/>
        <w:lang w:val="en-GB"/>
      </w:rPr>
      <w:fldChar w:fldCharType="begin"/>
    </w:r>
    <w:r>
      <w:rPr>
        <w:rFonts w:ascii="Arial" w:hAnsi="Arial" w:cs="Arial"/>
        <w:sz w:val="20"/>
        <w:lang w:val="en-GB"/>
      </w:rPr>
      <w:instrText xml:space="preserve">PAGE  </w:instrText>
    </w:r>
    <w:r>
      <w:rPr>
        <w:rFonts w:ascii="Arial" w:hAnsi="Arial" w:cs="Arial"/>
        <w:sz w:val="20"/>
        <w:lang w:val="en-GB"/>
      </w:rPr>
      <w:fldChar w:fldCharType="separate"/>
    </w:r>
    <w:r>
      <w:rPr>
        <w:rFonts w:ascii="Arial" w:hAnsi="Arial" w:cs="Arial"/>
        <w:sz w:val="20"/>
        <w:lang w:val="en-GB"/>
      </w:rPr>
      <w:t>1</w:t>
    </w:r>
    <w:r>
      <w:rPr>
        <w:rFonts w:ascii="Arial" w:hAnsi="Arial" w:cs="Arial"/>
        <w:sz w:val="20"/>
        <w:lang w:val="en-GB"/>
      </w:rPr>
      <w:fldChar w:fldCharType="end"/>
    </w:r>
  </w:p>
  <w:p w:rsidR="00BA5003" w:rsidRDefault="00BA5003">
    <w:pPr>
      <w:tabs>
        <w:tab w:val="center" w:pos="4153"/>
        <w:tab w:val="right" w:pos="8306"/>
      </w:tabs>
      <w:ind w:firstLine="720"/>
      <w:rPr>
        <w:rFonts w:ascii="Arial" w:hAnsi="Arial" w:cs="Arial"/>
        <w:sz w:val="20"/>
        <w:lang w:val="en-GB"/>
      </w:rPr>
    </w:pPr>
  </w:p>
  <w:p w:rsidR="00BA5003" w:rsidRDefault="00BA5003"/>
  <w:p w:rsidR="00BA5003" w:rsidRDefault="00BA5003">
    <w:pPr>
      <w:ind w:firstLine="720"/>
      <w:rPr>
        <w:rFonts w:ascii="Arial" w:hAnsi="Arial" w:cs="Arial"/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5003" w:rsidRDefault="009D20BF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 w:cs="Arial"/>
        <w:sz w:val="20"/>
        <w:lang w:val="en-GB"/>
      </w:rPr>
    </w:pPr>
    <w:r>
      <w:rPr>
        <w:rFonts w:ascii="Arial" w:hAnsi="Arial" w:cs="Arial"/>
        <w:sz w:val="20"/>
        <w:lang w:val="en-GB"/>
      </w:rPr>
      <w:fldChar w:fldCharType="begin"/>
    </w:r>
    <w:r>
      <w:rPr>
        <w:rFonts w:ascii="Arial" w:hAnsi="Arial" w:cs="Arial"/>
        <w:sz w:val="20"/>
        <w:lang w:val="en-GB"/>
      </w:rPr>
      <w:instrText xml:space="preserve">PAGE  </w:instrText>
    </w:r>
    <w:r>
      <w:rPr>
        <w:rFonts w:ascii="Arial" w:hAnsi="Arial" w:cs="Arial"/>
        <w:sz w:val="20"/>
        <w:lang w:val="en-GB"/>
      </w:rPr>
      <w:fldChar w:fldCharType="separate"/>
    </w:r>
    <w:r>
      <w:rPr>
        <w:rFonts w:ascii="Arial" w:hAnsi="Arial" w:cs="Arial"/>
        <w:sz w:val="20"/>
        <w:lang w:val="en-GB"/>
      </w:rPr>
      <w:t>12</w:t>
    </w:r>
    <w:r>
      <w:rPr>
        <w:rFonts w:ascii="Arial" w:hAnsi="Arial" w:cs="Arial"/>
        <w:sz w:val="20"/>
        <w:lang w:val="en-GB"/>
      </w:rPr>
      <w:fldChar w:fldCharType="end"/>
    </w:r>
  </w:p>
  <w:p w:rsidR="00BA5003" w:rsidRDefault="00BA5003">
    <w:pPr>
      <w:rPr>
        <w:rFonts w:ascii="Arial" w:hAnsi="Arial" w:cs="Arial"/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5003" w:rsidRDefault="00BA5003">
    <w:pPr>
      <w:tabs>
        <w:tab w:val="center" w:pos="4513"/>
        <w:tab w:val="right" w:pos="902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57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5D9"/>
    <w:rsid w:val="009365D9"/>
    <w:rsid w:val="009D20BF"/>
    <w:rsid w:val="00BA50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5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38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13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1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55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45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8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8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21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60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90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67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4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8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3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8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90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677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830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04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56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63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95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06869EADD8AEC49BB3BD2F6974BC8B2" ma:contentTypeVersion="11" ma:contentTypeDescription="Kurkite naują dokumentą." ma:contentTypeScope="" ma:versionID="ae4974b6d0acc7246bcaf77cb0347599">
  <xsd:schema xmlns:xsd="http://www.w3.org/2001/XMLSchema" xmlns:xs="http://www.w3.org/2001/XMLSchema" xmlns:p="http://schemas.microsoft.com/office/2006/metadata/properties" xmlns:ns3="d16c549f-8006-448f-aa6f-d5a7543f7204" xmlns:ns4="59bb21b1-0b9b-4a7d-99ce-a13b5d818465" targetNamespace="http://schemas.microsoft.com/office/2006/metadata/properties" ma:root="true" ma:fieldsID="0f909b5b126131971185988e8eb15e49" ns3:_="" ns4:_="">
    <xsd:import namespace="d16c549f-8006-448f-aa6f-d5a7543f7204"/>
    <xsd:import namespace="59bb21b1-0b9b-4a7d-99ce-a13b5d818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c549f-8006-448f-aa6f-d5a7543f72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bb21b1-0b9b-4a7d-99ce-a13b5d818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9e8599bd655e44daaa9aeddd079ca3b9" PartId="18924372ca504a84adc05f168e5349eb">
    <Part Type="preambule" DocPartId="5af6dc71398044478f8a1f07378f75e1" PartId="40abdd263d2a48919d46905a8b773f1a"/>
    <Part Type="pastraipa" DocPartId="25a0da33aea6462b88eec40a876cfb33" PartId="069bb01c489644549e0532edd18cd9dc"/>
    <Part Type="punktas" Nr="1" Abbr="1 p." DocPartId="35f27d75d495480e854ed223e2c560c3" PartId="5363a2c55d5a45129853332921d771f3">
      <Part Type="citata" DocPartId="49d0a5d1fa654d64b603881378681529" PartId="d892101da5dc4f1886a7cc48ce7f7d81">
        <Part Type="papunktis" Nr="7.2.4" Abbr="7.2.4 pp." DocPartId="d532700573524b5f8f7ff28f635419f5" PartId="3dc1fe44c9c440118006ad10b8fd589f"/>
      </Part>
    </Part>
    <Part Type="punktas" Nr="2" Abbr="2 p." DocPartId="a93c8b53ae234962a30b0170b1aefccd" PartId="976cd5e0a21a4244816ae6b610117bed"/>
    <Part Type="punktas" Nr="3" Abbr="3 p." DocPartId="dd9aaf01a2b045b0835ec4d840ef3560" PartId="728ea208390744b8b28c8739bb0617de">
      <Part Type="citata" DocPartId="8c96edb0264948eea796493acb6d792f" PartId="700c886f551643548e23f1f305f5447d">
        <Part Type="punktas" Nr="122-1" Abbr="122-1 p." DocPartId="4d6441c842994c0f8526797dbc1014eb" PartId="bddeadfac04b4287b5dfde9710e01c8c"/>
      </Part>
    </Part>
    <Part Type="signatura" DocPartId="2ed1eb4056f84340825b211c18da1444" PartId="64e4484ea69e4ef397c8554b3214444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48BCD9-5808-4AB1-8ACA-ECB08C5F05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6c549f-8006-448f-aa6f-d5a7543f7204"/>
    <ds:schemaRef ds:uri="59bb21b1-0b9b-4a7d-99ce-a13b5d818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A4D66F-A207-446D-BD87-A09AD03207F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B717D3-47FE-4A2E-ABAF-34E02E4B64C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15141A9-9EBF-4255-9A4C-A700E29B584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8C5E8A52-C12E-4A37-BC75-7DB73555F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1910</Words>
  <Characters>1090</Characters>
  <Application>Microsoft Office Word</Application>
  <DocSecurity>0</DocSecurity>
  <Lines>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VALSTYBINĖ KAINŲ IR ENERGETIKOS KONTROLĖS KOMISIJA</vt:lpstr>
      <vt:lpstr>VALSTYBINĖ KAINŲ IR ENERGETIKOS KONTROLĖS KOMISIJA</vt:lpstr>
    </vt:vector>
  </TitlesOfParts>
  <Company/>
  <LinksUpToDate>false</LinksUpToDate>
  <CharactersWithSpaces>2995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TAMALIŪNIENĖ Vilija</cp:lastModifiedBy>
  <cp:revision>3</cp:revision>
  <cp:lastPrinted>2016-02-22T07:45:00Z</cp:lastPrinted>
  <dcterms:created xsi:type="dcterms:W3CDTF">2020-12-31T07:23:00Z</dcterms:created>
  <dcterms:modified xsi:type="dcterms:W3CDTF">2020-12-31T09:31:00Z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0x010100C06869EADD8AEC49BB3BD2F6974BC8B2</vt:lpwstr>
  </property>
</Properties>
</file>