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B8" w:rsidRDefault="008167B8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8167B8" w:rsidRDefault="005A6680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B8" w:rsidRDefault="008167B8">
      <w:pPr>
        <w:jc w:val="center"/>
        <w:rPr>
          <w:caps/>
          <w:sz w:val="12"/>
          <w:szCs w:val="12"/>
        </w:rPr>
      </w:pPr>
    </w:p>
    <w:p w:rsidR="008167B8" w:rsidRDefault="005A6680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8167B8" w:rsidRDefault="005A6680">
      <w:pPr>
        <w:jc w:val="center"/>
        <w:rPr>
          <w:b/>
          <w:caps/>
        </w:rPr>
      </w:pPr>
      <w:r>
        <w:rPr>
          <w:b/>
          <w:caps/>
        </w:rPr>
        <w:t>ADMINISTRACINIŲ NUSIŽENGIMŲ KODEKSO PAPILDYMO 362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STRAIPSNIU IR 589 STRAIPSNIO PAKEITIMO ĮSTATYMO NR. XIV-464 PAKEITIMO</w:t>
      </w:r>
    </w:p>
    <w:p w:rsidR="008167B8" w:rsidRDefault="005A6680">
      <w:pPr>
        <w:jc w:val="center"/>
        <w:rPr>
          <w:caps/>
        </w:rPr>
      </w:pPr>
      <w:r>
        <w:rPr>
          <w:b/>
          <w:caps/>
        </w:rPr>
        <w:t>ĮSTATYMAS</w:t>
      </w:r>
    </w:p>
    <w:p w:rsidR="008167B8" w:rsidRDefault="008167B8">
      <w:pPr>
        <w:jc w:val="center"/>
        <w:rPr>
          <w:b/>
          <w:caps/>
        </w:rPr>
      </w:pPr>
    </w:p>
    <w:p w:rsidR="008167B8" w:rsidRDefault="005A6680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gruodžio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23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XIV-860</w:t>
      </w:r>
    </w:p>
    <w:p w:rsidR="008167B8" w:rsidRDefault="005A6680">
      <w:pPr>
        <w:jc w:val="center"/>
        <w:rPr>
          <w:szCs w:val="24"/>
        </w:rPr>
      </w:pPr>
      <w:r>
        <w:rPr>
          <w:szCs w:val="24"/>
        </w:rPr>
        <w:t>Vilnius</w:t>
      </w:r>
    </w:p>
    <w:p w:rsidR="008167B8" w:rsidRDefault="008167B8">
      <w:pPr>
        <w:jc w:val="center"/>
        <w:rPr>
          <w:sz w:val="22"/>
        </w:rPr>
      </w:pPr>
    </w:p>
    <w:p w:rsidR="008167B8" w:rsidRDefault="008167B8">
      <w:pPr>
        <w:spacing w:line="360" w:lineRule="auto"/>
        <w:ind w:firstLine="720"/>
        <w:jc w:val="both"/>
        <w:rPr>
          <w:sz w:val="16"/>
          <w:szCs w:val="16"/>
        </w:rPr>
      </w:pPr>
    </w:p>
    <w:p w:rsidR="008167B8" w:rsidRDefault="008167B8">
      <w:pPr>
        <w:spacing w:line="360" w:lineRule="auto"/>
        <w:ind w:firstLine="720"/>
        <w:jc w:val="both"/>
        <w:sectPr w:rsidR="008167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8167B8" w:rsidRDefault="008167B8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8167B8" w:rsidRDefault="005A6680">
      <w:pPr>
        <w:spacing w:line="360" w:lineRule="atLeast"/>
        <w:ind w:left="1985" w:hanging="1265"/>
        <w:jc w:val="both"/>
        <w:rPr>
          <w:b/>
          <w:bCs/>
          <w:szCs w:val="24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Lietuvos Respublikos administracinių nusižengimų kodekso papildymo 362</w:t>
      </w:r>
      <w:r>
        <w:rPr>
          <w:b/>
          <w:bCs/>
          <w:szCs w:val="24"/>
          <w:vertAlign w:val="superscript"/>
        </w:rPr>
        <w:t>1</w:t>
      </w:r>
      <w:r>
        <w:rPr>
          <w:b/>
          <w:bCs/>
          <w:szCs w:val="24"/>
        </w:rPr>
        <w:t xml:space="preserve"> straipsniu ir 589 straipsnio pakeitimo įstatymo Nr. XIV-464 nauja redakcija</w:t>
      </w:r>
    </w:p>
    <w:p w:rsidR="008167B8" w:rsidRDefault="005A6680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  <w:lang w:eastAsia="lt-LT"/>
        </w:rPr>
        <w:t>Pakeisti Lietuvos Respublikos administracinių nusižengimų kodekso papildymo 362</w:t>
      </w:r>
      <w:r>
        <w:rPr>
          <w:szCs w:val="24"/>
          <w:vertAlign w:val="superscript"/>
        </w:rPr>
        <w:t>1</w:t>
      </w:r>
      <w:r>
        <w:rPr>
          <w:szCs w:val="24"/>
        </w:rPr>
        <w:t> straipsniu ir 589 straipsnio pakeitimo įstatymą Nr. XIV-464 ir jį išdėstyti taip:</w:t>
      </w:r>
    </w:p>
    <w:p w:rsidR="008167B8" w:rsidRDefault="005A6680">
      <w:pPr>
        <w:spacing w:line="360" w:lineRule="atLeast"/>
        <w:jc w:val="center"/>
        <w:rPr>
          <w:b/>
          <w:bCs/>
          <w:caps/>
          <w:szCs w:val="24"/>
        </w:rPr>
      </w:pPr>
      <w:r>
        <w:rPr>
          <w:caps/>
          <w:szCs w:val="24"/>
        </w:rPr>
        <w:t>„</w:t>
      </w:r>
      <w:bookmarkStart w:id="0" w:name="_GoBack"/>
      <w:r>
        <w:rPr>
          <w:b/>
          <w:bCs/>
          <w:caps/>
          <w:szCs w:val="24"/>
        </w:rPr>
        <w:t>LIETUVOS RESP</w:t>
      </w:r>
      <w:r>
        <w:rPr>
          <w:b/>
          <w:bCs/>
          <w:caps/>
          <w:szCs w:val="24"/>
        </w:rPr>
        <w:t>UBLIKOS</w:t>
      </w:r>
    </w:p>
    <w:p w:rsidR="008167B8" w:rsidRDefault="005A6680">
      <w:pPr>
        <w:tabs>
          <w:tab w:val="center" w:pos="4153"/>
          <w:tab w:val="right" w:pos="8306"/>
        </w:tabs>
        <w:spacing w:line="360" w:lineRule="atLeast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ADMINISTRACINIŲ NUSIŽENGIMŲ KODEKSO 589 STRAIPSNIO PAKEITIMO IR KODEKSO PAPILDYMO 96</w:t>
      </w:r>
      <w:r>
        <w:rPr>
          <w:b/>
          <w:bCs/>
          <w:caps/>
          <w:szCs w:val="24"/>
          <w:vertAlign w:val="superscript"/>
        </w:rPr>
        <w:t>1</w:t>
      </w:r>
      <w:r>
        <w:rPr>
          <w:b/>
          <w:bCs/>
          <w:caps/>
          <w:szCs w:val="24"/>
        </w:rPr>
        <w:t>, 362</w:t>
      </w:r>
      <w:r>
        <w:rPr>
          <w:b/>
          <w:bCs/>
          <w:caps/>
          <w:szCs w:val="24"/>
          <w:vertAlign w:val="superscript"/>
        </w:rPr>
        <w:t>1</w:t>
      </w:r>
      <w:r>
        <w:rPr>
          <w:b/>
          <w:bCs/>
          <w:caps/>
          <w:szCs w:val="24"/>
        </w:rPr>
        <w:t xml:space="preserve"> STRAIPSNIAIS </w:t>
      </w:r>
    </w:p>
    <w:p w:rsidR="008167B8" w:rsidRDefault="005A6680">
      <w:pPr>
        <w:tabs>
          <w:tab w:val="center" w:pos="4153"/>
          <w:tab w:val="right" w:pos="8306"/>
        </w:tabs>
        <w:spacing w:line="360" w:lineRule="atLeast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ĮSTATYMAS</w:t>
      </w:r>
      <w:bookmarkEnd w:id="0"/>
    </w:p>
    <w:p w:rsidR="008167B8" w:rsidRDefault="008167B8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szCs w:val="24"/>
        </w:rPr>
      </w:pPr>
    </w:p>
    <w:p w:rsidR="008167B8" w:rsidRDefault="005A6680">
      <w:pPr>
        <w:spacing w:line="360" w:lineRule="atLeast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Kodekso papildymas 96</w:t>
      </w:r>
      <w:r>
        <w:rPr>
          <w:b/>
          <w:szCs w:val="24"/>
          <w:vertAlign w:val="superscript"/>
          <w:lang w:eastAsia="lt-LT"/>
        </w:rPr>
        <w:t>1</w:t>
      </w:r>
      <w:r>
        <w:rPr>
          <w:b/>
          <w:szCs w:val="24"/>
          <w:lang w:eastAsia="lt-LT"/>
        </w:rPr>
        <w:t xml:space="preserve"> straipsniu</w:t>
      </w:r>
    </w:p>
    <w:p w:rsidR="008167B8" w:rsidRDefault="005A668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Papildyti Kodeksą 96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straipsniu:</w:t>
      </w:r>
    </w:p>
    <w:p w:rsidR="008167B8" w:rsidRDefault="005A6680">
      <w:pPr>
        <w:spacing w:line="360" w:lineRule="atLeast"/>
        <w:ind w:left="2552" w:hanging="1832"/>
        <w:jc w:val="both"/>
        <w:rPr>
          <w:b/>
          <w:bCs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bCs/>
          <w:szCs w:val="24"/>
          <w:lang w:eastAsia="lt-LT"/>
        </w:rPr>
        <w:t>96</w:t>
      </w:r>
      <w:r>
        <w:rPr>
          <w:b/>
          <w:bCs/>
          <w:szCs w:val="24"/>
          <w:vertAlign w:val="superscript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Lietuvos Respublikos užimtumo įstatyme nustatytų skaidriai dirbančių asmenų identifikavimo reikalavimų pažeidimas</w:t>
      </w:r>
      <w:r>
        <w:rPr>
          <w:b/>
          <w:bCs/>
          <w:szCs w:val="24"/>
          <w:lang w:eastAsia="lt-LT"/>
        </w:rPr>
        <w:t xml:space="preserve"> </w:t>
      </w:r>
    </w:p>
    <w:p w:rsidR="008167B8" w:rsidRDefault="005A668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Lietuvos Respublikos užimtumo įstatyme nustatytų skaidriai dirbančių asmenų identifikavimo reikalavimų pažeidimas </w:t>
      </w:r>
    </w:p>
    <w:p w:rsidR="008167B8" w:rsidRDefault="005A668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užtrauk</w:t>
      </w:r>
      <w:r>
        <w:rPr>
          <w:szCs w:val="24"/>
          <w:lang w:eastAsia="lt-LT"/>
        </w:rPr>
        <w:t xml:space="preserve">ia baudą </w:t>
      </w:r>
      <w:r>
        <w:rPr>
          <w:lang w:eastAsia="lt-LT"/>
        </w:rPr>
        <w:t xml:space="preserve">darbdaviams </w:t>
      </w:r>
      <w:r>
        <w:rPr>
          <w:szCs w:val="24"/>
          <w:lang w:eastAsia="lt-LT"/>
        </w:rPr>
        <w:t>ar kitiems atsakingiems asmenims, taip pat įmon</w:t>
      </w:r>
      <w:r>
        <w:rPr>
          <w:color w:val="000000"/>
          <w:lang w:eastAsia="lt-LT"/>
        </w:rPr>
        <w:t xml:space="preserve">ės Lietuvos Respublikoje, priimančios užsieniečius laikinai dirbti, </w:t>
      </w:r>
      <w:r>
        <w:rPr>
          <w:szCs w:val="24"/>
          <w:lang w:eastAsia="lt-LT"/>
        </w:rPr>
        <w:t>vadov</w:t>
      </w:r>
      <w:r>
        <w:rPr>
          <w:lang w:eastAsia="lt-LT"/>
        </w:rPr>
        <w:t xml:space="preserve">ui ar jo įgaliotam asmeniui </w:t>
      </w:r>
      <w:r>
        <w:rPr>
          <w:szCs w:val="24"/>
          <w:lang w:eastAsia="lt-LT"/>
        </w:rPr>
        <w:t xml:space="preserve">nuo penkių šimtų iki vieno tūkstančio vieno šimto eurų. </w:t>
      </w:r>
    </w:p>
    <w:p w:rsidR="008167B8" w:rsidRDefault="005A6680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Šio straipsnio 1 dalyje</w:t>
      </w:r>
      <w:r>
        <w:rPr>
          <w:lang w:eastAsia="lt-LT"/>
        </w:rPr>
        <w:t xml:space="preserve"> numatytas administracinis nusižengimas, padarytas pakartotinai,</w:t>
      </w:r>
    </w:p>
    <w:p w:rsidR="008167B8" w:rsidRDefault="005A668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užtraukia baudą darbdaviams ar kitiems atsakingiems asmenims, taip pat įmonės Lietuvos Respublikoje, priimančios užsieniečius laikinai dirbti, vadovui ar jo įgaliotam asmeniui nuo vieno tūkst</w:t>
      </w:r>
      <w:r>
        <w:rPr>
          <w:szCs w:val="24"/>
          <w:lang w:eastAsia="lt-LT"/>
        </w:rPr>
        <w:t>ančio vieno šimto iki dviejų tūkstančių penkių šimtų penkiasdešimt eurų.“</w:t>
      </w:r>
    </w:p>
    <w:p w:rsidR="008167B8" w:rsidRDefault="005A6680">
      <w:pPr>
        <w:spacing w:line="360" w:lineRule="atLeast"/>
        <w:ind w:firstLine="720"/>
        <w:jc w:val="both"/>
        <w:rPr>
          <w:szCs w:val="24"/>
          <w:lang w:eastAsia="lt-LT"/>
        </w:rPr>
      </w:pPr>
    </w:p>
    <w:p w:rsidR="008167B8" w:rsidRDefault="005A6680">
      <w:pPr>
        <w:spacing w:line="360" w:lineRule="atLeast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Kodekso papildymas 362</w:t>
      </w:r>
      <w:r>
        <w:rPr>
          <w:b/>
          <w:szCs w:val="24"/>
          <w:vertAlign w:val="superscript"/>
          <w:lang w:eastAsia="lt-LT"/>
        </w:rPr>
        <w:t>1</w:t>
      </w:r>
      <w:r>
        <w:rPr>
          <w:b/>
          <w:szCs w:val="24"/>
          <w:lang w:eastAsia="lt-LT"/>
        </w:rPr>
        <w:t xml:space="preserve"> straipsniu</w:t>
      </w:r>
    </w:p>
    <w:p w:rsidR="008167B8" w:rsidRDefault="005A668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Papildyti Kodeksą 362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straipsniu:</w:t>
      </w:r>
    </w:p>
    <w:p w:rsidR="008167B8" w:rsidRDefault="005A6680">
      <w:pPr>
        <w:spacing w:line="360" w:lineRule="atLeast"/>
        <w:ind w:left="2552" w:hanging="1832"/>
        <w:jc w:val="both"/>
        <w:rPr>
          <w:b/>
          <w:bCs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bCs/>
          <w:szCs w:val="24"/>
          <w:lang w:eastAsia="lt-LT"/>
        </w:rPr>
        <w:t>362</w:t>
      </w:r>
      <w:r>
        <w:rPr>
          <w:b/>
          <w:bCs/>
          <w:szCs w:val="24"/>
          <w:vertAlign w:val="superscript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Lietuvos Respublikos statybos įstatyme nustatytų statybvietėj</w:t>
      </w:r>
      <w:r>
        <w:rPr>
          <w:b/>
          <w:bCs/>
          <w:szCs w:val="24"/>
          <w:lang w:eastAsia="lt-LT"/>
        </w:rPr>
        <w:t>e esančių asmenų identifikavimo reikalavimų pažeidimas</w:t>
      </w:r>
    </w:p>
    <w:p w:rsidR="008167B8" w:rsidRDefault="005A668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Lietuvos Respublikos statybos įstatyme nustatytų statybvietėje esančių asmenų identifikavimo reikalavimų pažeidimas </w:t>
      </w:r>
    </w:p>
    <w:p w:rsidR="008167B8" w:rsidRDefault="005A6680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užtraukia baudą statybvietėje esantiems darbuotojams, kitiems statybvietėje e</w:t>
      </w:r>
      <w:r>
        <w:rPr>
          <w:lang w:eastAsia="lt-LT"/>
        </w:rPr>
        <w:t>santiems asmenims nuo penkiasdešimt iki vieno šimto penkiasdešimt eurų, rangovams ar statytojams (užsakovams) fiziniams asmenims, savarankiškai dirbantiems asmenims – nuo penkių šimtų iki vieno tūkstančio vieno šimto eurų ir rangovų ar statytojų (užsakovų)</w:t>
      </w:r>
      <w:r>
        <w:rPr>
          <w:lang w:eastAsia="lt-LT"/>
        </w:rPr>
        <w:t xml:space="preserve"> juridinių asmenų vadovams ar kitiems atsakingiems asmenims – nuo vieno tūkstančio vieno šimto iki dviejų tūkstančių penkių šimtų penkiasdešimt eurų. </w:t>
      </w:r>
    </w:p>
    <w:p w:rsidR="008167B8" w:rsidRDefault="005A668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Šio straipsnio 1 dalyje numatytas administracinis nusižengimas, padarytas pakartotinai,</w:t>
      </w:r>
    </w:p>
    <w:p w:rsidR="008167B8" w:rsidRDefault="005A6680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 xml:space="preserve">užtraukia </w:t>
      </w:r>
      <w:r>
        <w:rPr>
          <w:lang w:eastAsia="lt-LT"/>
        </w:rPr>
        <w:t>baudą statybvietėje esantiems darbuotojams, kitiems statybvietėje esantiems asmenims nuo vieno šimto penkiasdešimt iki dviejų šimtų penkiasdešimt eurų, rangovams ar statytojams (užsakovams) fiziniams asmenims, savarankiškai dirbantiems asmenims – nuo vieno</w:t>
      </w:r>
      <w:r>
        <w:rPr>
          <w:lang w:eastAsia="lt-LT"/>
        </w:rPr>
        <w:t xml:space="preserve"> tūkstančio vieno šimto iki dviejų tūkstančių penkių šimtų penkiasdešimt eurų ir rangovų ar statytojų (užsakovų) juridinių asmenų vadovams ar kitiems atsakingiems asmenims – nuo keturių tūkstančių iki šešių tūkstančių eurų.“</w:t>
      </w:r>
    </w:p>
    <w:p w:rsidR="008167B8" w:rsidRDefault="005A6680">
      <w:pPr>
        <w:spacing w:line="360" w:lineRule="atLeast"/>
        <w:ind w:firstLine="720"/>
        <w:jc w:val="both"/>
        <w:rPr>
          <w:szCs w:val="24"/>
          <w:lang w:eastAsia="lt-LT"/>
        </w:rPr>
      </w:pPr>
    </w:p>
    <w:p w:rsidR="008167B8" w:rsidRDefault="005A6680">
      <w:pPr>
        <w:spacing w:line="360" w:lineRule="atLeast"/>
        <w:ind w:firstLine="720"/>
        <w:jc w:val="both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3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 xml:space="preserve">589 </w:t>
      </w:r>
      <w:r>
        <w:rPr>
          <w:b/>
          <w:bCs/>
          <w:szCs w:val="24"/>
          <w:lang w:eastAsia="lt-LT"/>
        </w:rPr>
        <w:t>straipsnio pakeitimas</w:t>
      </w:r>
    </w:p>
    <w:p w:rsidR="008167B8" w:rsidRDefault="005A6680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Pakeisti 589 straipsnio 58 punktą ir jį išdėstyti taip:</w:t>
      </w:r>
    </w:p>
    <w:p w:rsidR="008167B8" w:rsidRDefault="005A6680">
      <w:pPr>
        <w:spacing w:line="360" w:lineRule="atLeast"/>
        <w:ind w:firstLine="720"/>
        <w:jc w:val="both"/>
        <w:rPr>
          <w:b/>
          <w:bCs/>
          <w:lang w:eastAsia="lt-LT"/>
        </w:rPr>
      </w:pPr>
      <w:r>
        <w:rPr>
          <w:lang w:eastAsia="lt-LT"/>
        </w:rPr>
        <w:t>„</w:t>
      </w:r>
      <w:r>
        <w:t>58</w:t>
      </w:r>
      <w:r>
        <w:t>) Valstybinės darbo inspekcijos prie Socialinės apsaugos ir darbo ministerijos – dėl šio kodekso 47</w:t>
      </w:r>
      <w:r>
        <w:rPr>
          <w:vertAlign w:val="superscript"/>
        </w:rPr>
        <w:t>1</w:t>
      </w:r>
      <w:r>
        <w:t xml:space="preserve"> straipsnyje, 72 straipsnio 3 dalyje, 95, 96, </w:t>
      </w:r>
      <w:r>
        <w:rPr>
          <w:lang w:eastAsia="lt-LT"/>
        </w:rPr>
        <w:t>96</w:t>
      </w:r>
      <w:r>
        <w:rPr>
          <w:vertAlign w:val="superscript"/>
          <w:lang w:eastAsia="lt-LT"/>
        </w:rPr>
        <w:t>1</w:t>
      </w:r>
      <w:r>
        <w:t>, 97, 98, 98</w:t>
      </w:r>
      <w:r>
        <w:rPr>
          <w:vertAlign w:val="superscript"/>
        </w:rPr>
        <w:t>1</w:t>
      </w:r>
      <w:r>
        <w:t>, 99</w:t>
      </w:r>
      <w:r>
        <w:t>, 100, 101, 102, 103, 104, 105, 106, 127, 150, 224 straipsniuose, 234 straipsnio 4 dalyje, 308 straipsnio 1, 2, 11, 16, 19, 20, 21, 22 dalyse, 308</w:t>
      </w:r>
      <w:r>
        <w:rPr>
          <w:vertAlign w:val="superscript"/>
        </w:rPr>
        <w:t>1</w:t>
      </w:r>
      <w:r>
        <w:t xml:space="preserve"> straipsnio 4, 6, 7 dalyse, </w:t>
      </w:r>
      <w:r>
        <w:rPr>
          <w:lang w:eastAsia="lt-LT"/>
        </w:rPr>
        <w:t>362</w:t>
      </w:r>
      <w:r>
        <w:rPr>
          <w:vertAlign w:val="superscript"/>
          <w:lang w:eastAsia="lt-LT"/>
        </w:rPr>
        <w:t>1</w:t>
      </w:r>
      <w:r>
        <w:rPr>
          <w:lang w:eastAsia="lt-LT"/>
        </w:rPr>
        <w:t xml:space="preserve"> straipsnyje, </w:t>
      </w:r>
      <w:r>
        <w:t>454 straipsnio 7 dalyje, 455, 505, 507 straipsniuose, 542 strai</w:t>
      </w:r>
      <w:r>
        <w:t>psnio 2, 3 dalyse numatytų administracinių nusižengimų;“.</w:t>
      </w:r>
    </w:p>
    <w:p w:rsidR="008167B8" w:rsidRDefault="005A6680">
      <w:pPr>
        <w:spacing w:line="360" w:lineRule="atLeast"/>
        <w:ind w:firstLine="720"/>
        <w:jc w:val="both"/>
        <w:rPr>
          <w:lang w:eastAsia="lt-LT"/>
        </w:rPr>
      </w:pPr>
      <w:r>
        <w:t>2</w:t>
      </w:r>
      <w:r>
        <w:t xml:space="preserve">. </w:t>
      </w:r>
      <w:r>
        <w:rPr>
          <w:lang w:eastAsia="lt-LT"/>
        </w:rPr>
        <w:t>Pakeisti 589 straipsnio 66 punktą ir jį išdėstyti taip:</w:t>
      </w:r>
    </w:p>
    <w:p w:rsidR="008167B8" w:rsidRDefault="005A6680">
      <w:pPr>
        <w:spacing w:line="36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66</w:t>
      </w:r>
      <w:r>
        <w:rPr>
          <w:color w:val="000000"/>
          <w:szCs w:val="24"/>
        </w:rPr>
        <w:t xml:space="preserve">) Valstybinės mokesčių inspekcijos – dėl šio kodekso 93, 95, </w:t>
      </w:r>
      <w:r>
        <w:rPr>
          <w:lang w:eastAsia="lt-LT"/>
        </w:rPr>
        <w:t>96</w:t>
      </w:r>
      <w:r>
        <w:rPr>
          <w:vertAlign w:val="superscript"/>
          <w:lang w:eastAsia="lt-LT"/>
        </w:rPr>
        <w:t>1</w:t>
      </w:r>
      <w:r>
        <w:t>,</w:t>
      </w:r>
      <w:r>
        <w:rPr>
          <w:color w:val="000000"/>
          <w:szCs w:val="24"/>
        </w:rPr>
        <w:t xml:space="preserve"> 99, 127, 132, 137, 143, 150, 151, 159, 160, 161, 162, 163, 1</w:t>
      </w:r>
      <w:r>
        <w:rPr>
          <w:color w:val="000000"/>
          <w:szCs w:val="24"/>
        </w:rPr>
        <w:t>64, 165, 166, 167, 168, 170, 172, 173, 174, 176, 180, 187, 188, 188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, 189, 190, 191, 192, 194, 198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, 205, 207 straipsniuose, 209 straipsnio 1, 2, 3, 4, 5, 6, 7, 8 dalyse, 214, 224, </w:t>
      </w:r>
      <w:r>
        <w:rPr>
          <w:lang w:eastAsia="lt-LT"/>
        </w:rPr>
        <w:t>362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,</w:t>
      </w:r>
      <w:r>
        <w:rPr>
          <w:color w:val="000000"/>
          <w:szCs w:val="24"/>
        </w:rPr>
        <w:t xml:space="preserve"> 431, 449, 449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, 450, 505, 507, 546 straipsniuose numatytų administrac</w:t>
      </w:r>
      <w:r>
        <w:rPr>
          <w:color w:val="000000"/>
          <w:szCs w:val="24"/>
        </w:rPr>
        <w:t>inių nusižengimų;“.</w:t>
      </w:r>
    </w:p>
    <w:p w:rsidR="008167B8" w:rsidRDefault="005A6680">
      <w:pPr>
        <w:spacing w:line="360" w:lineRule="atLeast"/>
        <w:ind w:firstLine="720"/>
        <w:jc w:val="both"/>
        <w:rPr>
          <w:b/>
          <w:bCs/>
          <w:szCs w:val="24"/>
          <w:lang w:eastAsia="lt-LT"/>
        </w:rPr>
      </w:pPr>
    </w:p>
    <w:p w:rsidR="008167B8" w:rsidRDefault="005A6680">
      <w:pPr>
        <w:spacing w:line="360" w:lineRule="atLeast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4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</w:t>
      </w:r>
    </w:p>
    <w:p w:rsidR="008167B8" w:rsidRDefault="005A668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2022 m. balandžio 1 d.“</w:t>
      </w:r>
    </w:p>
    <w:p w:rsidR="008167B8" w:rsidRDefault="005A6680">
      <w:pPr>
        <w:spacing w:line="360" w:lineRule="auto"/>
        <w:ind w:firstLine="720"/>
        <w:jc w:val="both"/>
        <w:rPr>
          <w:i/>
          <w:szCs w:val="24"/>
        </w:rPr>
      </w:pPr>
    </w:p>
    <w:p w:rsidR="008167B8" w:rsidRDefault="005A6680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8167B8" w:rsidRDefault="008167B8">
      <w:pPr>
        <w:spacing w:line="360" w:lineRule="auto"/>
        <w:rPr>
          <w:i/>
          <w:szCs w:val="24"/>
        </w:rPr>
      </w:pPr>
    </w:p>
    <w:p w:rsidR="008167B8" w:rsidRDefault="008167B8">
      <w:pPr>
        <w:spacing w:line="360" w:lineRule="auto"/>
        <w:rPr>
          <w:i/>
          <w:szCs w:val="24"/>
        </w:rPr>
      </w:pPr>
    </w:p>
    <w:p w:rsidR="008167B8" w:rsidRDefault="008167B8">
      <w:pPr>
        <w:spacing w:line="360" w:lineRule="auto"/>
      </w:pPr>
    </w:p>
    <w:p w:rsidR="008167B8" w:rsidRDefault="005A6680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8167B8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B8" w:rsidRDefault="005A668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8167B8" w:rsidRDefault="005A668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B8" w:rsidRDefault="005A668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8167B8" w:rsidRDefault="008167B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B8" w:rsidRDefault="008167B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B8" w:rsidRDefault="008167B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B8" w:rsidRDefault="005A668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8167B8" w:rsidRDefault="005A668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B8" w:rsidRDefault="005A6680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8167B8" w:rsidRDefault="008167B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B8" w:rsidRDefault="005A6680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8167B8" w:rsidRDefault="008167B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B8" w:rsidRDefault="008167B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89"/>
    <w:rsid w:val="005A6680"/>
    <w:rsid w:val="008167B8"/>
    <w:rsid w:val="008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F0CB6"/>
  <w15:docId w15:val="{871BED47-22AA-41FA-980B-DB60B850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A6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EAF4375-1499-4041-9DB3-DB872AAF9F1E}"/>
      </w:docPartPr>
      <w:docPartBody>
        <w:p w:rsidR="00000000" w:rsidRDefault="007349FA">
          <w:r w:rsidRPr="00E86557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FA"/>
    <w:rsid w:val="0073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349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4314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2021-12-30T14:01:00Z</dcterms:created>
  <dc:creator>„Windows“ vartotojas</dc:creator>
  <lastModifiedBy>TRAPINSKIENĖ Aušrinė</lastModifiedBy>
  <lastPrinted>2021-12-23T14:59:00Z</lastPrinted>
  <dcterms:modified xsi:type="dcterms:W3CDTF">2022-01-12T16:50:00Z</dcterms:modified>
  <revision>3</revision>
</coreProperties>
</file>