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7b6ed584c7d4ff191719219f2193f30"/>
        <w:lock w:val="sdtLocked"/>
        <w:richText/>
      </w:sdtPr>
      <w:sdtContent>
        <w:tbl>
          <w:tblPr>
            <w:tblW w:w="9558" w:type="dxa"/>
            <w:jc w:val="center"/>
            <w:tblLayout w:type="fixed"/>
            <w:tblLook w:val="0000" w:firstRow="0" w:lastRow="0" w:firstColumn="0" w:lastColumn="0" w:noHBand="0" w:noVBand="0"/>
          </w:tblPr>
          <w:tblGrid>
            <w:gridCol w:w="9558"/>
          </w:tblGrid>
          <w:tr>
            <w:trPr>
              <w:trHeight w:val="284"/>
              <w:jc w:val="center"/>
            </w:trPr>
            <w:tc>
              <w:tcPr>
                <w:tcW w:w="9558" w:type="dxa"/>
                <w:vAlign w:val="bottom"/>
              </w:tcPr>
              <w:p>
                <w:pPr>
                  <w:tabs>
                    <w:tab w:val="center" w:pos="4986"/>
                    <w:tab w:val="right" w:pos="9972"/>
                  </w:tabs>
                </w:pPr>
              </w:p>
              <w:p>
                <w:pPr>
                  <w:tabs>
                    <w:tab w:val="center" w:pos="4153"/>
                    <w:tab w:val="right" w:pos="8306"/>
                  </w:tabs>
                  <w:rPr>
                    <w:rFonts w:ascii="Arial" w:hAnsi="Arial"/>
                    <w:sz w:val="22"/>
                    <w:lang w:val="en-US"/>
                  </w:rPr>
                </w:pPr>
              </w:p>
              <w:p>
                <w:pPr>
                  <w:tabs>
                    <w:tab w:val="center" w:pos="4153"/>
                    <w:tab w:val="right" w:pos="8306"/>
                  </w:tabs>
                  <w:rPr>
                    <w:rFonts w:ascii="Arial" w:hAnsi="Arial"/>
                    <w:sz w:val="22"/>
                    <w:lang w:val="en-US"/>
                  </w:rPr>
                </w:pPr>
              </w:p>
              <w:p>
                <w:pPr>
                  <w:jc w:val="right"/>
                  <w:rPr>
                    <w:b/>
                    <w:sz w:val="20"/>
                  </w:rPr>
                </w:pPr>
                <w:r>
                  <w:rPr>
                    <w:b/>
                    <w:sz w:val="20"/>
                  </w:rPr>
                  <w:t>     </w:t>
                </w:r>
              </w:p>
            </w:tc>
          </w:tr>
          <w:tr>
            <w:trPr>
              <w:trHeight w:val="284"/>
              <w:jc w:val="center"/>
            </w:trPr>
            <w:tc>
              <w:tcPr>
                <w:tcW w:w="9558" w:type="dxa"/>
                <w:vAlign w:val="bottom"/>
              </w:tcPr>
              <w:p>
                <w:pPr>
                  <w:jc w:val="center"/>
                  <w:rPr>
                    <w:b/>
                    <w:caps/>
                    <w:szCs w:val="24"/>
                  </w:rPr>
                </w:pPr>
              </w:p>
              <w:p>
                <w:pPr>
                  <w:jc w:val="center"/>
                  <w:rPr>
                    <w:b/>
                    <w:caps/>
                    <w:szCs w:val="24"/>
                  </w:rPr>
                </w:pPr>
              </w:p>
              <w:p>
                <w:pPr>
                  <w:jc w:val="center"/>
                  <w:rPr>
                    <w:b/>
                    <w:caps/>
                    <w:szCs w:val="24"/>
                  </w:rPr>
                </w:pPr>
                <w:r>
                  <w:rPr>
                    <w:spacing w:val="20"/>
                    <w:sz w:val="16"/>
                    <w:szCs w:val="24"/>
                  </w:rPr>
                  <w:object w:dxaOrig="931" w:dyaOrig="1036" w14:anchorId="0660BC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844490059" r:id="rId8"/>
                  </w:object>
                </w:r>
              </w:p>
              <w:p>
                <w:pPr>
                  <w:jc w:val="center"/>
                  <w:rPr>
                    <w:b/>
                    <w:caps/>
                    <w:szCs w:val="24"/>
                  </w:rPr>
                </w:pPr>
                <w:r>
                  <w:rPr>
                    <w:b/>
                    <w:caps/>
                    <w:szCs w:val="24"/>
                  </w:rPr>
                  <w:t xml:space="preserve">TELŠIŲ RAJONO SAVIVALDYBĖS </w:t>
                </w:r>
              </w:p>
              <w:p>
                <w:pPr>
                  <w:jc w:val="center"/>
                  <w:rPr>
                    <w:b/>
                    <w:caps/>
                    <w:szCs w:val="24"/>
                  </w:rPr>
                </w:pPr>
                <w:r>
                  <w:rPr>
                    <w:b/>
                    <w:caps/>
                    <w:szCs w:val="24"/>
                  </w:rPr>
                  <w:t>MERAS</w:t>
                </w:r>
              </w:p>
              <w:p>
                <w:pPr>
                  <w:jc w:val="center"/>
                  <w:rPr>
                    <w:b/>
                    <w:caps/>
                    <w:szCs w:val="24"/>
                  </w:rPr>
                </w:pPr>
              </w:p>
              <w:p>
                <w:pPr>
                  <w:jc w:val="center"/>
                  <w:rPr>
                    <w:b/>
                    <w:caps/>
                    <w:szCs w:val="24"/>
                  </w:rPr>
                </w:pPr>
              </w:p>
            </w:tc>
          </w:tr>
          <w:tr>
            <w:trPr>
              <w:trHeight w:val="284"/>
              <w:jc w:val="center"/>
            </w:trPr>
            <w:tc>
              <w:tcPr>
                <w:tcW w:w="9558" w:type="dxa"/>
                <w:vAlign w:val="bottom"/>
              </w:tcPr>
              <w:p>
                <w:pPr>
                  <w:jc w:val="center"/>
                  <w:rPr>
                    <w:b/>
                    <w:caps/>
                    <w:szCs w:val="24"/>
                  </w:rPr>
                </w:pPr>
                <w:r>
                  <w:rPr>
                    <w:b/>
                    <w:caps/>
                    <w:szCs w:val="24"/>
                  </w:rPr>
                  <w:t>POTVARKIS</w:t>
                </w:r>
              </w:p>
            </w:tc>
          </w:tr>
          <w:tr>
            <w:trPr>
              <w:trHeight w:val="284"/>
              <w:jc w:val="center"/>
            </w:trPr>
            <w:tc>
              <w:tcPr>
                <w:tcW w:w="9558" w:type="dxa"/>
                <w:vAlign w:val="bottom"/>
              </w:tcPr>
              <w:p>
                <w:pPr>
                  <w:jc w:val="center"/>
                  <w:rPr>
                    <w:b/>
                    <w:szCs w:val="24"/>
                    <w:lang w:val="pt-BR"/>
                  </w:rPr>
                </w:pPr>
                <w:r>
                  <w:rPr>
                    <w:b/>
                    <w:szCs w:val="24"/>
                    <w:lang w:val="pt-BR"/>
                  </w:rPr>
                  <w:t xml:space="preserve">DĖL LICENCIJOS VERSTIS MAŽMENINE PREKYBA TABAKO GAMINIAIS </w:t>
                </w:r>
              </w:p>
              <w:p>
                <w:pPr>
                  <w:jc w:val="center"/>
                  <w:rPr>
                    <w:b/>
                    <w:szCs w:val="24"/>
                  </w:rPr>
                </w:pPr>
                <w:r>
                  <w:rPr>
                    <w:b/>
                    <w:szCs w:val="24"/>
                  </w:rPr>
                  <w:t xml:space="preserve">UŽDARAJAI AKCINEI BENDROVEI „RIMI LIETUVA“ </w:t>
                </w:r>
                <w:r>
                  <w:rPr>
                    <w:b/>
                    <w:szCs w:val="24"/>
                    <w:lang w:val="pt-BR"/>
                  </w:rPr>
                  <w:t>PATIKSLINIMO</w:t>
                </w:r>
              </w:p>
            </w:tc>
          </w:tr>
          <w:tr>
            <w:trPr>
              <w:trHeight w:val="284"/>
              <w:jc w:val="center"/>
            </w:trPr>
            <w:tc>
              <w:tcPr>
                <w:tcW w:w="9558" w:type="dxa"/>
                <w:vAlign w:val="bottom"/>
              </w:tcPr>
              <w:p>
                <w:pPr>
                  <w:jc w:val="center"/>
                  <w:rPr>
                    <w:bCs/>
                    <w:szCs w:val="24"/>
                  </w:rPr>
                </w:pPr>
              </w:p>
            </w:tc>
          </w:tr>
          <w:tr>
            <w:trPr>
              <w:trHeight w:val="284"/>
              <w:jc w:val="center"/>
            </w:trPr>
            <w:tc>
              <w:tcPr>
                <w:tcW w:w="9558" w:type="dxa"/>
                <w:vAlign w:val="bottom"/>
              </w:tcPr>
              <w:p>
                <w:pPr>
                  <w:jc w:val="center"/>
                  <w:rPr>
                    <w:bCs/>
                    <w:szCs w:val="24"/>
                  </w:rPr>
                </w:pPr>
                <w:r>
                  <w:rPr>
                    <w:bCs/>
                    <w:szCs w:val="24"/>
                  </w:rPr>
                  <w:t>2026 m. liepos 2 d. Nr. M1-461</w:t>
                </w:r>
              </w:p>
            </w:tc>
          </w:tr>
          <w:tr>
            <w:trPr>
              <w:trHeight w:val="284"/>
              <w:jc w:val="center"/>
            </w:trPr>
            <w:tc>
              <w:tcPr>
                <w:tcW w:w="9558" w:type="dxa"/>
                <w:vAlign w:val="bottom"/>
              </w:tcPr>
              <w:p>
                <w:pPr>
                  <w:ind w:firstLine="62"/>
                  <w:jc w:val="center"/>
                  <w:rPr>
                    <w:bCs/>
                    <w:szCs w:val="24"/>
                  </w:rPr>
                </w:pPr>
                <w:r>
                  <w:rPr>
                    <w:bCs/>
                    <w:szCs w:val="24"/>
                  </w:rPr>
                  <w:t>Telšiai </w:t>
                </w:r>
              </w:p>
            </w:tc>
          </w:tr>
        </w:tbl>
        <w:p>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284" w:right="680" w:bottom="1134" w:left="1701" w:header="0" w:footer="567" w:gutter="0"/>
              <w:cols w:space="1296"/>
              <w:titlePg/>
            </w:sectPr>
          </w:pPr>
        </w:p>
        <w:p>
          <w:pPr>
            <w:tabs>
              <w:tab w:val="center" w:pos="4986"/>
              <w:tab w:val="right" w:pos="9972"/>
            </w:tabs>
          </w:pPr>
        </w:p>
      </w:sdtContent>
    </w:sdt>
    <w:sdt>
      <w:sdtPr>
        <w:alias w:val="pastraipa"/>
        <w:tag w:val="part_b76f96f3216742bca6dd4af4947b5800"/>
        <w:lock w:val="sdtLocked"/>
        <w:richText/>
      </w:sdtPr>
      <w:sdtContent>
        <w:p>
          <w:pPr>
            <w:ind w:firstLine="720"/>
            <w:jc w:val="both"/>
            <w:rPr>
              <w:szCs w:val="24"/>
            </w:rPr>
          </w:pPr>
          <w:r>
            <w:rPr>
              <w:szCs w:val="24"/>
            </w:rPr>
            <w:t xml:space="preserve">Vadovaudamasis Lietuvos Respublikos tabako, tabako gaminių ir su jais susijusių gaminių  kontrolės įstatymo 11 straipsnio 18 dalimi, Didmeninės ir mažmeninės prekybos tabako gaminiais licencijavimo taisyklių, patvirtintų Lietuvos Respublikos Vyriausybės 2012 m. gruodžio 5 d. nutarimu Nr. 1450 „Dėl didmeninės ir mažmeninės prekybos tabako gaminais licencijavimo taisyklių patvirtinimo“, 9 punktu ir 24.3 papunkčiu, Konkrečių valstybės rinkliavos dydžių sąrašo, patvirtinto Lietuvos Respublikos Vyriausybės 2000 m. gruodžio 15 d. nutarimu Nr. 1458 „Dėl konkrečių valstybės rinkliavos dydžių sąrašo ir valstybės rinkliavos mokėjimo ir grąžinimo taisyklių patvirtinimo“, 4.531 papunkčiu ir atsižvelgdamas į uždarosios akcinės bendrovės „Rimi Lietuva“ 2026 m. birželio 19 d. prašymą,  </w:t>
          </w:r>
        </w:p>
      </w:sdtContent>
    </w:sdt>
    <w:sdt>
      <w:sdtPr>
        <w:alias w:val="pastraipa"/>
        <w:tag w:val="part_e2fa6d15d73a461e8862a6f4e63ef23f"/>
        <w:lock w:val="sdtLocked"/>
        <w:richText/>
      </w:sdtPr>
      <w:sdtContent>
        <w:p>
          <w:pPr>
            <w:ind w:firstLine="782"/>
            <w:jc w:val="both"/>
            <w:rPr>
              <w:szCs w:val="24"/>
            </w:rPr>
          </w:pPr>
          <w:r>
            <w:rPr>
              <w:spacing w:val="60"/>
              <w:szCs w:val="24"/>
            </w:rPr>
            <w:t xml:space="preserve">patikslinu </w:t>
          </w:r>
          <w:r>
            <w:rPr>
              <w:szCs w:val="24"/>
            </w:rPr>
            <w:t xml:space="preserve">licenciją Nr. L2-571 verstis mažmenine prekyba tabako gaminiais, išduotą 2020 m. rugsėjo 25 d.  uždarajai akcinei bendrovei „Rimi Lietuva“, juridinio asmens kodas 123715317, buveinės adresas: Spaudos g. 6-1, Vilnius, nauju sandėlio, kuriame laikomi ir iš kurio paskirstomi tabako gaminiai, adresu: Migūčionių g. 1A, Migūčionių k., Elektrėnų sen.,  Elektrėnų sav.,  išbraukiant sandėlio adresą: Kauno g. 53, Vievis, Elektrėnų sav.</w:t>
          </w:r>
        </w:p>
      </w:sdtContent>
    </w:sdt>
    <w:sdt>
      <w:sdtPr>
        <w:alias w:val="pastraipa"/>
        <w:tag w:val="part_a0b8dcd13539422fb24335743a7c4686"/>
        <w:lock w:val="sdtLocked"/>
        <w:richText/>
      </w:sdtPr>
      <w:sdtContent>
        <w:p>
          <w:pPr>
            <w:ind w:firstLine="709"/>
            <w:jc w:val="both"/>
            <w:rPr>
              <w:szCs w:val="24"/>
            </w:rPr>
          </w:pPr>
          <w:r>
            <w:rPr>
              <w:szCs w:val="24"/>
            </w:rPr>
            <w:t>Šis potvarkis per vieną mėnesį nuo jo paskelbimo dienos gali būti skundžiamas Lietuvos administracinių ginčų komisijos Šiaulių apygardos skyriui adresu: Dvaro g. 81, 76299 Šiauliai, Lietuvos Respublikos ikiteisminio administracinių ginčų nagrinėjimo tvarkos įstatymo nustatyta tvarka arba Regionų apygardos administracinio teismo Šiaulių rūmams adresu: Dvaro g. 80, 76298 Šiauliai, Lietuvos Respublikos administracinių bylų teisenos įstatymo nustatyta tvarka.</w:t>
          </w:r>
        </w:p>
        <w:p>
          <w:pPr>
            <w:jc w:val="both"/>
            <w:rPr>
              <w:szCs w:val="24"/>
            </w:rPr>
          </w:pPr>
        </w:p>
        <w:sdt>
          <w:sdtPr>
            <w:alias w:val="signatura"/>
            <w:tag w:val="part_2314589d50fd4620bb1970100bc5f228"/>
            <w:lock w:val="sdtLocked"/>
            <w:richText/>
          </w:sdtPr>
          <w:sdtContent>
            <w:p>
              <w:pPr>
                <w:rPr>
                  <w:szCs w:val="24"/>
                </w:rPr>
              </w:pPr>
              <w:r>
                <w:rPr>
                  <w:szCs w:val="24"/>
                </w:rPr>
                <w:t xml:space="preserve">Savivaldybės meras                                                                                                   Tomas Katkus </w:t>
              </w:r>
            </w:p>
            <w:p/>
            <w:p/>
            <w:p/>
            <w:p/>
            <w:p/>
            <w:p/>
            <w:p/>
            <w:p/>
            <w:p/>
            <w:p/>
            <w:p>
              <w:r>
                <w:t>Parengė</w:t>
              </w:r>
            </w:p>
            <w:p/>
            <w:p>
              <w:pPr>
                <w:rPr>
                  <w:i/>
                  <w:iCs/>
                </w:rPr>
              </w:pPr>
              <w:r>
                <w:rPr>
                  <w:i/>
                  <w:iCs/>
                </w:rPr>
                <w:t>(duomenys neskelbiami)</w:t>
              </w:r>
            </w:p>
            <w:p>
              <w:r>
                <w:t>2026-07-01</w:t>
              </w: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9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docId w15:val="{AAAEDAC8-F27A-4AB2-9086-4BD85AA448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9635830">
      <w:bodyDiv w:val="1"/>
      <w:marLeft w:val="0"/>
      <w:marRight w:val="0"/>
      <w:marTop w:val="0"/>
      <w:marBottom w:val="0"/>
      <w:divBdr>
        <w:top w:val="none" w:sz="0" w:space="0" w:color="auto"/>
        <w:left w:val="none" w:sz="0" w:space="0" w:color="auto"/>
        <w:bottom w:val="none" w:sz="0" w:space="0" w:color="auto"/>
        <w:right w:val="none" w:sz="0" w:space="0" w:color="auto"/>
      </w:divBdr>
    </w:div>
    <w:div w:id="151216940">
      <w:bodyDiv w:val="1"/>
      <w:marLeft w:val="0"/>
      <w:marRight w:val="0"/>
      <w:marTop w:val="0"/>
      <w:marBottom w:val="0"/>
      <w:divBdr>
        <w:top w:val="none" w:sz="0" w:space="0" w:color="auto"/>
        <w:left w:val="none" w:sz="0" w:space="0" w:color="auto"/>
        <w:bottom w:val="none" w:sz="0" w:space="0" w:color="auto"/>
        <w:right w:val="none" w:sz="0" w:space="0" w:color="auto"/>
      </w:divBdr>
    </w:div>
    <w:div w:id="219441688">
      <w:bodyDiv w:val="1"/>
      <w:marLeft w:val="0"/>
      <w:marRight w:val="0"/>
      <w:marTop w:val="0"/>
      <w:marBottom w:val="0"/>
      <w:divBdr>
        <w:top w:val="none" w:sz="0" w:space="0" w:color="auto"/>
        <w:left w:val="none" w:sz="0" w:space="0" w:color="auto"/>
        <w:bottom w:val="none" w:sz="0" w:space="0" w:color="auto"/>
        <w:right w:val="none" w:sz="0" w:space="0" w:color="auto"/>
      </w:divBdr>
    </w:div>
    <w:div w:id="630985995">
      <w:bodyDiv w:val="1"/>
      <w:marLeft w:val="0"/>
      <w:marRight w:val="0"/>
      <w:marTop w:val="0"/>
      <w:marBottom w:val="0"/>
      <w:divBdr>
        <w:top w:val="none" w:sz="0" w:space="0" w:color="auto"/>
        <w:left w:val="none" w:sz="0" w:space="0" w:color="auto"/>
        <w:bottom w:val="none" w:sz="0" w:space="0" w:color="auto"/>
        <w:right w:val="none" w:sz="0" w:space="0" w:color="auto"/>
      </w:divBdr>
    </w:div>
    <w:div w:id="1054427858">
      <w:bodyDiv w:val="1"/>
      <w:marLeft w:val="0"/>
      <w:marRight w:val="0"/>
      <w:marTop w:val="0"/>
      <w:marBottom w:val="0"/>
      <w:divBdr>
        <w:top w:val="none" w:sz="0" w:space="0" w:color="auto"/>
        <w:left w:val="none" w:sz="0" w:space="0" w:color="auto"/>
        <w:bottom w:val="none" w:sz="0" w:space="0" w:color="auto"/>
        <w:right w:val="none" w:sz="0" w:space="0" w:color="auto"/>
      </w:divBdr>
    </w:div>
    <w:div w:id="1144850511">
      <w:bodyDiv w:val="1"/>
      <w:marLeft w:val="0"/>
      <w:marRight w:val="0"/>
      <w:marTop w:val="0"/>
      <w:marBottom w:val="0"/>
      <w:divBdr>
        <w:top w:val="none" w:sz="0" w:space="0" w:color="auto"/>
        <w:left w:val="none" w:sz="0" w:space="0" w:color="auto"/>
        <w:bottom w:val="none" w:sz="0" w:space="0" w:color="auto"/>
        <w:right w:val="none" w:sz="0" w:space="0" w:color="auto"/>
      </w:divBdr>
    </w:div>
    <w:div w:id="1209489580">
      <w:bodyDiv w:val="1"/>
      <w:marLeft w:val="0"/>
      <w:marRight w:val="0"/>
      <w:marTop w:val="0"/>
      <w:marBottom w:val="0"/>
      <w:divBdr>
        <w:top w:val="none" w:sz="0" w:space="0" w:color="auto"/>
        <w:left w:val="none" w:sz="0" w:space="0" w:color="auto"/>
        <w:bottom w:val="none" w:sz="0" w:space="0" w:color="auto"/>
        <w:right w:val="none" w:sz="0" w:space="0" w:color="auto"/>
      </w:divBdr>
    </w:div>
    <w:div w:id="1307198295">
      <w:bodyDiv w:val="1"/>
      <w:marLeft w:val="0"/>
      <w:marRight w:val="0"/>
      <w:marTop w:val="0"/>
      <w:marBottom w:val="0"/>
      <w:divBdr>
        <w:top w:val="none" w:sz="0" w:space="0" w:color="auto"/>
        <w:left w:val="none" w:sz="0" w:space="0" w:color="auto"/>
        <w:bottom w:val="none" w:sz="0" w:space="0" w:color="auto"/>
        <w:right w:val="none" w:sz="0" w:space="0" w:color="auto"/>
      </w:divBdr>
    </w:div>
    <w:div w:id="1830711843">
      <w:bodyDiv w:val="1"/>
      <w:marLeft w:val="0"/>
      <w:marRight w:val="0"/>
      <w:marTop w:val="0"/>
      <w:marBottom w:val="0"/>
      <w:divBdr>
        <w:top w:val="none" w:sz="0" w:space="0" w:color="auto"/>
        <w:left w:val="none" w:sz="0" w:space="0" w:color="auto"/>
        <w:bottom w:val="none" w:sz="0" w:space="0" w:color="auto"/>
        <w:right w:val="none" w:sz="0" w:space="0" w:color="auto"/>
      </w:divBdr>
      <w:divsChild>
        <w:div w:id="1224096415">
          <w:marLeft w:val="0"/>
          <w:marRight w:val="0"/>
          <w:marTop w:val="0"/>
          <w:marBottom w:val="0"/>
          <w:divBdr>
            <w:top w:val="none" w:sz="0" w:space="0" w:color="auto"/>
            <w:left w:val="none" w:sz="0" w:space="0" w:color="auto"/>
            <w:bottom w:val="none" w:sz="0" w:space="0" w:color="auto"/>
            <w:right w:val="none" w:sz="0" w:space="0" w:color="auto"/>
          </w:divBdr>
          <w:divsChild>
            <w:div w:id="338627506">
              <w:marLeft w:val="0"/>
              <w:marRight w:val="0"/>
              <w:marTop w:val="0"/>
              <w:marBottom w:val="0"/>
              <w:divBdr>
                <w:top w:val="none" w:sz="0" w:space="0" w:color="auto"/>
                <w:left w:val="none" w:sz="0" w:space="0" w:color="auto"/>
                <w:bottom w:val="none" w:sz="0" w:space="0" w:color="auto"/>
                <w:right w:val="none" w:sz="0" w:space="0" w:color="auto"/>
              </w:divBdr>
              <w:divsChild>
                <w:div w:id="1236017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144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51d1399f148b488baf25152893da7b2d" PartId="47b6ed584c7d4ff191719219f2193f30"/>
  <Part Type="pastraipa" DocPartId="6aec7752b08944e99e09f1f3dac92c12" PartId="b76f96f3216742bca6dd4af4947b5800"/>
  <Part Type="pastraipa" DocPartId="ba3ab0228cfc46858bc7fc6c3c3b29a4" PartId="e2fa6d15d73a461e8862a6f4e63ef23f"/>
  <Part Type="pastraipa" DocPartId="988cf88455a9485287ff8d11990090e3" PartId="a0b8dcd13539422fb24335743a7c4686">
    <Part Type="signatura" DocPartId="812dafd396e04dbfb0a411f09a172407" PartId="2314589d50fd4620bb1970100bc5f228"/>
  </Part>
</Parts>
</file>

<file path=customXml/itemProps1.xml><?xml version="1.0" encoding="utf-8"?>
<ds:datastoreItem xmlns:ds="http://schemas.openxmlformats.org/officeDocument/2006/customXml" ds:itemID="{9F670CB9-62E7-455E-9E10-7C46F0206FFD}">
  <ds:schemaRefs>
    <ds:schemaRef ds:uri="http://schemas.openxmlformats.org/officeDocument/2006/bibliography"/>
  </ds:schemaRefs>
</ds:datastoreItem>
</file>

<file path=customXml/itemProps2.xml><?xml version="1.0" encoding="utf-8"?>
<ds:datastoreItem xmlns:ds="http://schemas.openxmlformats.org/officeDocument/2006/customXml" ds:itemID="{F588F7EE-3199-411F-AC94-423A57D68B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269</Words>
  <Characters>1849</Characters>
  <Application>Microsoft Office Word</Application>
  <DocSecurity>4</DocSecurity>
  <Lines>57</Lines>
  <Paragraphs>18</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2100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2026-07-02T06:34:00Z</dcterms:created>
  <dc:creator>vartotojas</dc:creator>
  <lastModifiedBy>adlibuser</lastModifiedBy>
  <lastPrinted>2021-04-02T05:41:00Z</lastPrinted>
  <dcterms:modified xsi:type="dcterms:W3CDTF">2026-07-02T06:34:00Z</dcterms:modified>
  <revision>2</revision>
  <dc:title>PROJEKTAS</dc:title>
</coreProperties>
</file>