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tbl>
      <w:tblPr>
        <w:tblW w:w="0" w:type="auto"/>
        <w:tblLayout w:type="fixed"/>
        <w:tblLook w:val="0000" w:firstRow="0" w:lastRow="0" w:firstColumn="0" w:lastColumn="0" w:noHBand="0" w:noVBand="0"/>
      </w:tblPr>
      <w:tblGrid>
        <w:gridCol w:w="9856"/>
      </w:tblGrid>
      <w:tr>
        <w:trPr>
          <w:trHeight w:val="718"/>
        </w:trPr>
        <w:tc>
          <w:tcPr>
            <w:tcW w:w="9856" w:type="dxa"/>
          </w:tcPr>
          <w:p>
            <w:pPr>
              <w:jc w:val="center"/>
              <w:rPr>
                <w:color w:val="000000"/>
              </w:rPr>
            </w:pPr>
            <w:r>
              <w:rPr>
                <w:color w:val="000000"/>
                <w:lang w:val="en-US"/>
              </w:rPr>
              <w:drawing>
                <wp:inline distT="0" distB="0" distL="0" distR="0" wp14:anchorId="2F289E01" wp14:editId="44426740">
                  <wp:extent cx="457200" cy="543560"/>
                  <wp:effectExtent l="0" t="0" r="0" b="8890"/>
                  <wp:docPr id="10" name="Paveikslėlis 1"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r_NaujojiAkme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43560"/>
                          </a:xfrm>
                          <a:prstGeom prst="rect">
                            <a:avLst/>
                          </a:prstGeom>
                          <a:noFill/>
                          <a:ln>
                            <a:noFill/>
                          </a:ln>
                        </pic:spPr>
                      </pic:pic>
                    </a:graphicData>
                  </a:graphic>
                </wp:inline>
              </w:drawing>
            </w:r>
            <w:r>
              <w:rPr>
                <w:color w:val="000000"/>
                <w:lang w:eastAsia="lt-LT"/>
              </w:rPr>
              <w:t xml:space="preserve">             </w:t>
            </w:r>
          </w:p>
        </w:tc>
      </w:tr>
      <w:tr>
        <w:trPr>
          <w:cantSplit/>
          <w:trHeight w:val="195"/>
        </w:trPr>
        <w:tc>
          <w:tcPr>
            <w:tcW w:w="9856" w:type="dxa"/>
            <w:vAlign w:val="center"/>
          </w:tcPr>
          <w:p>
            <w:pPr>
              <w:keepNext/>
              <w:jc w:val="center"/>
              <w:rPr>
                <w:bCs/>
                <w:color w:val="000000"/>
                <w:sz w:val="8"/>
              </w:rPr>
            </w:pPr>
          </w:p>
        </w:tc>
      </w:tr>
      <w:tr>
        <w:trPr>
          <w:cantSplit/>
          <w:trHeight w:val="363"/>
        </w:trPr>
        <w:tc>
          <w:tcPr>
            <w:tcW w:w="9856" w:type="dxa"/>
            <w:vAlign w:val="center"/>
          </w:tcPr>
          <w:p>
            <w:pPr>
              <w:jc w:val="center"/>
              <w:rPr>
                <w:b/>
                <w:color w:val="000000"/>
              </w:rPr>
            </w:pPr>
            <w:r>
              <w:rPr>
                <w:b/>
                <w:color w:val="000000"/>
              </w:rPr>
              <w:t>AKMENĖS RAJONO SAVIVALDYBĖS TARYBA</w:t>
            </w:r>
          </w:p>
        </w:tc>
      </w:tr>
      <w:tr>
        <w:trPr>
          <w:cantSplit/>
          <w:trHeight w:val="363"/>
        </w:trPr>
        <w:tc>
          <w:tcPr>
            <w:tcW w:w="9856" w:type="dxa"/>
            <w:vAlign w:val="center"/>
          </w:tcPr>
          <w:p>
            <w:pPr>
              <w:jc w:val="center"/>
              <w:rPr>
                <w:b/>
                <w:color w:val="000000"/>
              </w:rPr>
            </w:pPr>
          </w:p>
        </w:tc>
      </w:tr>
      <w:tr>
        <w:trPr>
          <w:cantSplit/>
          <w:trHeight w:val="363"/>
        </w:trPr>
        <w:tc>
          <w:tcPr>
            <w:tcW w:w="9856" w:type="dxa"/>
            <w:vAlign w:val="center"/>
          </w:tcPr>
          <w:p>
            <w:pPr>
              <w:jc w:val="center"/>
              <w:rPr>
                <w:b/>
                <w:color w:val="000000"/>
              </w:rPr>
            </w:pPr>
            <w:r>
              <w:rPr>
                <w:b/>
                <w:color w:val="000000"/>
              </w:rPr>
              <w:t>SPRENDIMAS</w:t>
            </w:r>
          </w:p>
        </w:tc>
      </w:tr>
      <w:tr>
        <w:trPr>
          <w:cantSplit/>
          <w:trHeight w:val="363"/>
        </w:trPr>
        <w:tc>
          <w:tcPr>
            <w:tcW w:w="9856" w:type="dxa"/>
            <w:vAlign w:val="center"/>
          </w:tcPr>
          <w:p>
            <w:pPr>
              <w:jc w:val="center"/>
              <w:rPr>
                <w:b/>
                <w:color w:val="000000"/>
              </w:rPr>
            </w:pPr>
            <w:r>
              <w:rPr>
                <w:b/>
                <w:color w:val="000000"/>
              </w:rPr>
              <w:t xml:space="preserve">DĖL PRITARIMO VIEŠOSIOS ĮSTAIGOS AKMENĖS RAJONO GREITOSIOS MEDICINOS PAGALBOS CENTRO VADOVO 2016 METŲ VEIKLOS ATASKAITAI, ĮSTAIGOS 2016 METŲ VEIKLOS ATASKAITAI IR 2016 METŲ FINANSINIŲ ATASKAITŲ RINKINIO  PATVIRTINIMO</w:t>
            </w:r>
          </w:p>
        </w:tc>
      </w:tr>
      <w:tr>
        <w:trPr>
          <w:cantSplit/>
          <w:trHeight w:val="363"/>
        </w:trPr>
        <w:tc>
          <w:tcPr>
            <w:tcW w:w="9856" w:type="dxa"/>
            <w:vAlign w:val="center"/>
          </w:tcPr>
          <w:p>
            <w:pPr>
              <w:jc w:val="center"/>
              <w:rPr>
                <w:b/>
                <w:color w:val="000000"/>
              </w:rPr>
            </w:pPr>
          </w:p>
        </w:tc>
      </w:tr>
      <w:tr>
        <w:trPr>
          <w:cantSplit/>
          <w:trHeight w:val="363"/>
        </w:trPr>
        <w:tc>
          <w:tcPr>
            <w:tcW w:w="9856" w:type="dxa"/>
            <w:vAlign w:val="center"/>
          </w:tcPr>
          <w:p>
            <w:pPr>
              <w:jc w:val="center"/>
              <w:rPr>
                <w:color w:val="000000"/>
                <w:lang w:val="en-US"/>
              </w:rPr>
            </w:pPr>
            <w:r>
              <w:rPr>
                <w:color w:val="000000"/>
              </w:rPr>
              <w:t xml:space="preserve">2017 m. balandžio 20 d.  Nr. T-84(E)</w:t>
            </w:r>
          </w:p>
        </w:tc>
      </w:tr>
      <w:tr>
        <w:trPr>
          <w:cantSplit/>
          <w:trHeight w:val="363"/>
        </w:trPr>
        <w:tc>
          <w:tcPr>
            <w:tcW w:w="9856" w:type="dxa"/>
            <w:vAlign w:val="center"/>
          </w:tcPr>
          <w:p>
            <w:pPr>
              <w:jc w:val="center"/>
              <w:rPr>
                <w:color w:val="000000"/>
              </w:rPr>
            </w:pPr>
            <w:r>
              <w:rPr>
                <w:color w:val="000000"/>
              </w:rPr>
              <w:t>Naujoji Akmenė</w:t>
            </w:r>
          </w:p>
        </w:tc>
      </w:tr>
    </w:tbl>
    <w:p>
      <w:pPr>
        <w:rPr>
          <w:color w:val="000000"/>
        </w:rPr>
      </w:pPr>
    </w:p>
    <w:p>
      <w:pPr>
        <w:rPr>
          <w:color w:val="000000"/>
        </w:rPr>
      </w:pPr>
    </w:p>
    <w:p>
      <w:pPr>
        <w:tabs>
          <w:tab w:val="left" w:pos="993"/>
        </w:tabs>
        <w:spacing w:line="276" w:lineRule="auto"/>
        <w:ind w:right="-141" w:firstLine="993"/>
        <w:jc w:val="both"/>
        <w:rPr>
          <w:color w:val="000000"/>
        </w:rPr>
      </w:pPr>
      <w:r>
        <w:rPr>
          <w:color w:val="000000"/>
        </w:rPr>
        <w:t xml:space="preserve">Vadovaudamasi Lietuvos Respublikos vietos savivaldos įstatymo 16 straipsnio 2 dalies 19 punktu, 3 dalies 5 punktu, Lietuvos Respublikos viešųjų įstaigų įstatymo  10 straipsnio 1 dalies 6 punktu, 5 dalimi, 12 straipsniu ir 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2011 m. gruodžio 1 d. įsakymu Nr. 1019 „Dėl Lietuvos nacionalinės sveikatos sistemos viešųjų įstaigų veiklos finansinių rezultatų vertinimo kiekybinių ir kokybinių rodiklių ir vadovaujančių darbuotojų mėnesinės algos kintamosios dalies nustatymo tvarkos aprašo patvirtinimo“, 10 punktu ir Akmenės rajono savivaldybės tarybos veiklos reglamento, patvirtinto Savivaldybės tarybos 2016 m. spalio 13 d. sprendimu Nr. T-214 (E) (pakeitimas 2017 m. sausio 26 d. sprendimu Nr. T-13(E), 131 punktu, Akmenės rajono savivaldybės taryba  n u s p r e n d ž i a:  </w:t>
      </w:r>
    </w:p>
    <w:p>
      <w:pPr>
        <w:tabs>
          <w:tab w:val="left" w:pos="709"/>
          <w:tab w:val="left" w:pos="1276"/>
          <w:tab w:val="left" w:pos="1701"/>
        </w:tabs>
        <w:spacing w:line="276" w:lineRule="auto"/>
        <w:ind w:right="-141" w:firstLine="993"/>
        <w:jc w:val="both"/>
        <w:rPr>
          <w:color w:val="000000"/>
        </w:rPr>
      </w:pPr>
      <w:r>
        <w:rPr>
          <w:color w:val="000000"/>
        </w:rPr>
        <w:t>1</w:t>
      </w:r>
      <w:r>
        <w:rPr>
          <w:color w:val="000000"/>
        </w:rPr>
        <w:t>.</w:t>
        <w:tab/>
        <w:t>Nepritarti viešosios įstaigos Akmenės rajono greitosios medicinos pagalbos centro vadovo 2016 metų veiklos ataskaitai (pridedama).</w:t>
      </w:r>
    </w:p>
    <w:p>
      <w:pPr>
        <w:tabs>
          <w:tab w:val="left" w:pos="1276"/>
        </w:tabs>
        <w:spacing w:line="276" w:lineRule="auto"/>
        <w:ind w:right="-141" w:firstLine="993"/>
        <w:jc w:val="both"/>
        <w:rPr>
          <w:color w:val="000000"/>
        </w:rPr>
      </w:pPr>
      <w:r>
        <w:rPr>
          <w:color w:val="000000"/>
        </w:rPr>
        <w:t>2</w:t>
      </w:r>
      <w:r>
        <w:rPr>
          <w:color w:val="000000"/>
        </w:rPr>
        <w:t>.</w:t>
        <w:tab/>
        <w:t>Pritarti viešosios įstaigos Akmenės rajono greitosios medicinos pagalbos centro 2016 metų veiklos ataskaitai (pridedama).</w:t>
      </w:r>
    </w:p>
    <w:p>
      <w:pPr>
        <w:tabs>
          <w:tab w:val="left" w:pos="993"/>
          <w:tab w:val="left" w:pos="1418"/>
        </w:tabs>
        <w:spacing w:line="276" w:lineRule="auto"/>
        <w:ind w:right="-141" w:firstLine="993"/>
        <w:jc w:val="both"/>
        <w:rPr>
          <w:color w:val="000000"/>
        </w:rPr>
      </w:pPr>
      <w:r>
        <w:rPr>
          <w:color w:val="000000"/>
        </w:rPr>
        <w:t>3</w:t>
      </w:r>
      <w:r>
        <w:rPr>
          <w:color w:val="000000"/>
        </w:rPr>
        <w:t xml:space="preserve">. Patvirtinti viešosios įstaigos Akmenės rajono greitosios medicinos pagalbos centro 2016 m. finansinių  ataskaitų rinkinį (pridedama). </w:t>
      </w:r>
    </w:p>
    <w:p>
      <w:pPr>
        <w:tabs>
          <w:tab w:val="left" w:pos="993"/>
        </w:tabs>
        <w:spacing w:line="276" w:lineRule="auto"/>
        <w:ind w:right="-141" w:firstLine="975"/>
        <w:jc w:val="both"/>
        <w:rPr>
          <w:bCs/>
          <w:color w:val="000000"/>
          <w:szCs w:val="24"/>
        </w:rPr>
      </w:pPr>
      <w:r>
        <w:rPr>
          <w:bCs/>
          <w:color w:val="000000"/>
          <w:szCs w:val="24"/>
        </w:rPr>
        <w:t>Šis sprendimas gali būti skundžiamas Lietuvos Respublikos administracinių bylų teisenos įstatymo nustatyta tvarka.</w:t>
      </w:r>
    </w:p>
    <w:p>
      <w:pPr>
        <w:rPr>
          <w:color w:val="000000"/>
        </w:rPr>
      </w:pPr>
    </w:p>
    <w:p>
      <w:pPr>
        <w:rPr>
          <w:color w:val="000000"/>
        </w:rPr>
      </w:pPr>
    </w:p>
    <w:p>
      <w:pPr>
        <w:rPr>
          <w:color w:val="000000"/>
        </w:rPr>
      </w:pPr>
    </w:p>
    <w:p>
      <w:pPr>
        <w:rPr>
          <w:color w:val="000000"/>
        </w:rPr>
      </w:pPr>
    </w:p>
    <w:p>
      <w:pPr>
        <w:ind w:right="-567"/>
        <w:jc w:val="both"/>
        <w:rPr>
          <w:color w:val="000000"/>
          <w:szCs w:val="24"/>
        </w:rPr>
      </w:pPr>
      <w:r>
        <w:rPr>
          <w:color w:val="000000"/>
          <w:szCs w:val="24"/>
        </w:rPr>
        <w:t>Savivaldybės meras</w:t>
        <w:tab/>
        <w:tab/>
        <w:tab/>
        <w:tab/>
        <w:t xml:space="preserve">         </w:t>
      </w:r>
      <w:r>
        <w:rPr>
          <w:color w:val="000000"/>
        </w:rPr>
        <w:t>Vitalijus Mitrofanovas</w:t>
      </w:r>
    </w:p>
    <w:p>
      <w:pPr>
        <w:ind w:firstLine="5208"/>
        <w:rPr>
          <w:color w:val="000000"/>
        </w:rPr>
      </w:pPr>
    </w:p>
    <w:p>
      <w:pPr>
        <w:rPr>
          <w:color w:val="000000"/>
        </w:rPr>
      </w:pPr>
    </w:p>
    <w:p>
      <w:pPr>
        <w:rPr>
          <w:color w:val="000000"/>
        </w:rPr>
      </w:pPr>
    </w:p>
    <w:p>
      <w:pPr>
        <w:tabs>
          <w:tab w:val="left" w:pos="4820"/>
        </w:tabs>
        <w:jc w:val="both"/>
        <w:rPr>
          <w:color w:val="000000"/>
        </w:rPr>
      </w:pPr>
    </w:p>
    <w:p>
      <w:pPr>
        <w:tabs>
          <w:tab w:val="left" w:pos="4820"/>
        </w:tabs>
        <w:jc w:val="both"/>
        <w:rPr>
          <w:color w:val="000000"/>
        </w:rPr>
      </w:pPr>
    </w:p>
    <w:p>
      <w:pPr>
        <w:tabs>
          <w:tab w:val="left" w:pos="4820"/>
        </w:tabs>
        <w:jc w:val="both"/>
        <w:rPr>
          <w:color w:val="000000"/>
        </w:rPr>
      </w:pPr>
    </w:p>
    <w:p>
      <w:pPr>
        <w:tabs>
          <w:tab w:val="left" w:pos="4820"/>
        </w:tabs>
        <w:jc w:val="both"/>
        <w:rPr>
          <w:color w:val="000000"/>
        </w:rPr>
      </w:pPr>
    </w:p>
    <w:p>
      <w:pPr>
        <w:tabs>
          <w:tab w:val="left" w:pos="4820"/>
        </w:tabs>
        <w:ind w:firstLine="496"/>
        <w:jc w:val="both"/>
        <w:rPr>
          <w:color w:val="000000"/>
        </w:rPr>
      </w:pPr>
    </w:p>
    <w:p>
      <w:pPr>
        <w:tabs>
          <w:tab w:val="left" w:pos="4820"/>
        </w:tabs>
        <w:jc w:val="both"/>
        <w:rPr>
          <w:color w:val="000000"/>
        </w:rPr>
      </w:pPr>
    </w:p>
    <w:p>
      <w:pPr>
        <w:tabs>
          <w:tab w:val="left" w:pos="4820"/>
        </w:tabs>
        <w:ind w:firstLine="4820"/>
        <w:jc w:val="both"/>
        <w:rPr>
          <w:color w:val="000000"/>
        </w:rPr>
      </w:pPr>
      <w:r>
        <w:rPr>
          <w:color w:val="000000"/>
        </w:rPr>
        <w:t>NEPRITARTA</w:t>
      </w:r>
    </w:p>
    <w:p>
      <w:pPr>
        <w:ind w:right="-579" w:firstLine="4960"/>
        <w:contextualSpacing/>
        <w:rPr>
          <w:color w:val="000000"/>
        </w:rPr>
      </w:pPr>
      <w:r>
        <w:rPr>
          <w:color w:val="000000"/>
        </w:rPr>
        <w:t>Akmenės rajono savivaldybės tarybos</w:t>
      </w:r>
    </w:p>
    <w:p>
      <w:pPr>
        <w:ind w:right="-579" w:firstLine="4278"/>
        <w:contextualSpacing/>
        <w:jc w:val="center"/>
        <w:rPr>
          <w:color w:val="000000"/>
        </w:rPr>
      </w:pPr>
      <w:r>
        <w:rPr>
          <w:color w:val="000000"/>
        </w:rPr>
        <w:t xml:space="preserve">2017 m. balandžio 20 d.  sprendimu Nr. T-84(E)</w:t>
      </w:r>
    </w:p>
    <w:p>
      <w:pPr>
        <w:ind w:right="-579"/>
        <w:contextualSpacing/>
        <w:jc w:val="center"/>
        <w:rPr>
          <w:color w:val="000000"/>
        </w:rPr>
      </w:pPr>
    </w:p>
    <w:p>
      <w:pPr>
        <w:ind w:right="-579"/>
        <w:contextualSpacing/>
        <w:jc w:val="center"/>
        <w:rPr>
          <w:b/>
          <w:color w:val="000000"/>
        </w:rPr>
      </w:pPr>
      <w:r>
        <w:rPr>
          <w:b/>
          <w:color w:val="000000"/>
        </w:rPr>
        <w:t>VIEŠOSIOS ĮSTAIGOS AKMENĖS RAJONO GREITOSIOS MEDICINOS PAGALBOS CENTRO VADOVO 2016 METŲ VEIKLOS ATASKAITA</w:t>
      </w:r>
    </w:p>
    <w:p>
      <w:pPr>
        <w:ind w:right="-579"/>
        <w:contextualSpacing/>
        <w:jc w:val="center"/>
        <w:rPr>
          <w:b/>
          <w:color w:val="000000"/>
        </w:rPr>
      </w:pPr>
    </w:p>
    <w:p>
      <w:pPr>
        <w:ind w:right="-579"/>
        <w:contextualSpacing/>
        <w:jc w:val="center"/>
        <w:rPr>
          <w:b/>
          <w:color w:val="000000"/>
        </w:rPr>
      </w:pPr>
      <w:r>
        <w:rPr>
          <w:b/>
          <w:color w:val="000000"/>
        </w:rPr>
        <w:t>I SKYRIUS</w:t>
      </w:r>
    </w:p>
    <w:p>
      <w:pPr>
        <w:ind w:left="720" w:right="-579"/>
        <w:contextualSpacing/>
        <w:jc w:val="center"/>
        <w:rPr>
          <w:b/>
          <w:color w:val="000000"/>
        </w:rPr>
      </w:pPr>
      <w:r>
        <w:rPr>
          <w:b/>
          <w:color w:val="000000"/>
        </w:rPr>
        <w:t>BENDROS ŽINIOS APIE ĮSTAIGĄ</w:t>
      </w:r>
    </w:p>
    <w:p>
      <w:pPr>
        <w:ind w:right="-579" w:firstLine="567"/>
        <w:contextualSpacing/>
        <w:jc w:val="both"/>
        <w:rPr>
          <w:color w:val="000000"/>
        </w:rPr>
      </w:pPr>
    </w:p>
    <w:p>
      <w:pPr>
        <w:ind w:right="-141" w:firstLine="567"/>
        <w:contextualSpacing/>
        <w:jc w:val="both"/>
        <w:rPr>
          <w:color w:val="000000"/>
          <w:lang w:val="en-US"/>
        </w:rPr>
      </w:pPr>
      <w:r>
        <w:rPr>
          <w:color w:val="000000"/>
        </w:rPr>
        <w:t xml:space="preserve">Viešoji įstaiga: Akmenės rajono greitosios medicinos pagalbos centras, Naujoji Akmenė, Žemaitijos g. 6, tel. (8 425) 52 591, el.p. </w:t>
      </w:r>
      <w:r>
        <w:rPr>
          <w:color w:val="0879D5"/>
        </w:rPr>
        <w:t>gmpc.akmene@gmail.com</w:t>
      </w:r>
      <w:r>
        <w:rPr>
          <w:color w:val="000000"/>
        </w:rPr>
        <w:t>. Direktorė Violeta Griciuvienė, įstaigai vadovauja nuo 2016 m. gegužės mėn.</w:t>
      </w:r>
    </w:p>
    <w:p>
      <w:pPr>
        <w:ind w:right="-141" w:firstLine="567"/>
        <w:contextualSpacing/>
        <w:jc w:val="both"/>
        <w:rPr>
          <w:color w:val="000000"/>
        </w:rPr>
      </w:pPr>
      <w:r>
        <w:rPr>
          <w:color w:val="000000"/>
        </w:rPr>
        <w:t>Juridinių asmenų registre VšĮ Akmenės rajono greitosios medicinos pagalbos centras įregistruotas 2009 m. sausio 14 d., įstaigos kodas 302298484.</w:t>
      </w:r>
    </w:p>
    <w:p>
      <w:pPr>
        <w:ind w:right="-141" w:firstLine="567"/>
        <w:contextualSpacing/>
        <w:jc w:val="both"/>
        <w:rPr>
          <w:color w:val="000000"/>
        </w:rPr>
      </w:pPr>
      <w:r>
        <w:rPr>
          <w:color w:val="000000"/>
        </w:rPr>
        <w:t>VšĮ Akmenės rajono greitosios medicinos pagalbos centras - Lietuvos nacionalinės sveikatos sistemos Akmenės savivaldybės sveikatos priežiūros ne pelno siekianti įstaiga, kuri:</w:t>
      </w:r>
    </w:p>
    <w:p>
      <w:pPr>
        <w:ind w:right="-141" w:firstLine="567"/>
        <w:contextualSpacing/>
        <w:jc w:val="both"/>
        <w:rPr>
          <w:color w:val="000000"/>
        </w:rPr>
      </w:pPr>
      <w:r>
        <w:rPr>
          <w:color w:val="000000"/>
        </w:rPr>
        <w:t xml:space="preserve">-teikia skubią būtinąją medicinos  pagalbą ūmiai susirgus, nelaimingų atsitikimų, gyvybei gręsiančių būklių atvejais;</w:t>
      </w:r>
    </w:p>
    <w:p>
      <w:pPr>
        <w:ind w:right="-141" w:firstLine="567"/>
        <w:contextualSpacing/>
        <w:jc w:val="both"/>
        <w:rPr>
          <w:color w:val="000000"/>
        </w:rPr>
      </w:pPr>
      <w:r>
        <w:rPr>
          <w:color w:val="000000"/>
        </w:rPr>
        <w:t>-užtikrina tolimesnį saugų paciento transportavimą į atitinkamą stacionarinę asmens sveikatos priežiūros įstaigą;</w:t>
      </w:r>
    </w:p>
    <w:p>
      <w:pPr>
        <w:ind w:right="-141" w:firstLine="567"/>
        <w:contextualSpacing/>
        <w:jc w:val="both"/>
        <w:rPr>
          <w:color w:val="000000"/>
        </w:rPr>
      </w:pPr>
      <w:r>
        <w:rPr>
          <w:color w:val="000000"/>
        </w:rPr>
        <w:t>-vykdo teorinį ir praktinį pasirengimą reaguoti į galimas masines nelaimes;</w:t>
      </w:r>
    </w:p>
    <w:p>
      <w:pPr>
        <w:ind w:right="-141" w:firstLine="567"/>
        <w:contextualSpacing/>
        <w:jc w:val="both"/>
        <w:rPr>
          <w:color w:val="000000"/>
        </w:rPr>
      </w:pPr>
      <w:r>
        <w:rPr>
          <w:color w:val="000000"/>
        </w:rPr>
        <w:t>-užtikrina rajono gyventojų sveikatos priežiūrą masinių renginių metu.</w:t>
      </w:r>
    </w:p>
    <w:p>
      <w:pPr>
        <w:ind w:right="-141" w:firstLine="567"/>
        <w:contextualSpacing/>
        <w:jc w:val="both"/>
        <w:rPr>
          <w:color w:val="000000"/>
        </w:rPr>
      </w:pPr>
      <w:r>
        <w:rPr>
          <w:color w:val="000000"/>
        </w:rPr>
        <w:t>Įstaigoje dirba 12 bendruomenės slaugytojų, 11 vairuotojų, 1 vyr. slaugos administratorė, direktorė, vyr. finansininkė, valytoja.</w:t>
      </w:r>
    </w:p>
    <w:p>
      <w:pPr>
        <w:ind w:right="-579" w:firstLine="567"/>
        <w:contextualSpacing/>
        <w:jc w:val="both"/>
        <w:rPr>
          <w:b/>
          <w:color w:val="000000"/>
        </w:rPr>
      </w:pPr>
      <w:r>
        <w:rPr>
          <w:b/>
          <w:color w:val="000000"/>
        </w:rPr>
        <w:t xml:space="preserve">Pagrindiniai įstaigos vadovo uždaviniai 2016 metams: </w:t>
      </w:r>
    </w:p>
    <w:p>
      <w:pPr>
        <w:ind w:left="1276" w:right="-579" w:hanging="709"/>
        <w:contextualSpacing/>
        <w:jc w:val="both"/>
        <w:rPr>
          <w:color w:val="000000"/>
        </w:rPr>
      </w:pPr>
      <w:r>
        <w:rPr>
          <w:color w:val="000000"/>
        </w:rPr>
        <w:t>- GMP kvietimų operatyvumo užtikrinimas;</w:t>
      </w:r>
    </w:p>
    <w:p>
      <w:pPr>
        <w:ind w:left="1276" w:right="-579" w:hanging="709"/>
        <w:contextualSpacing/>
        <w:jc w:val="both"/>
        <w:rPr>
          <w:color w:val="000000"/>
        </w:rPr>
      </w:pPr>
      <w:r>
        <w:rPr>
          <w:color w:val="000000"/>
        </w:rPr>
        <w:t>- kokybės vadybos sistemos tobulinimas;</w:t>
      </w:r>
    </w:p>
    <w:p>
      <w:pPr>
        <w:ind w:left="1276" w:right="-579" w:hanging="709"/>
        <w:contextualSpacing/>
        <w:jc w:val="both"/>
        <w:rPr>
          <w:color w:val="000000"/>
        </w:rPr>
      </w:pPr>
      <w:r>
        <w:rPr>
          <w:color w:val="000000"/>
        </w:rPr>
        <w:t>-darbuotojų kvalifikacijos kėlimas;</w:t>
      </w:r>
    </w:p>
    <w:p>
      <w:pPr>
        <w:ind w:left="1276" w:right="-579" w:hanging="709"/>
        <w:contextualSpacing/>
        <w:jc w:val="both"/>
        <w:rPr>
          <w:color w:val="000000"/>
        </w:rPr>
      </w:pPr>
      <w:r>
        <w:rPr>
          <w:color w:val="000000"/>
        </w:rPr>
        <w:t>- automobilių parko atnaujinimas;</w:t>
      </w:r>
    </w:p>
    <w:p>
      <w:pPr>
        <w:ind w:left="1276" w:right="-579"/>
        <w:contextualSpacing/>
        <w:jc w:val="both"/>
        <w:rPr>
          <w:color w:val="000000"/>
        </w:rPr>
      </w:pPr>
    </w:p>
    <w:p>
      <w:pPr>
        <w:ind w:left="1276" w:right="-579" w:hanging="1134"/>
        <w:contextualSpacing/>
        <w:jc w:val="center"/>
        <w:rPr>
          <w:b/>
          <w:color w:val="000000"/>
        </w:rPr>
      </w:pPr>
      <w:r>
        <w:rPr>
          <w:b/>
          <w:color w:val="000000"/>
        </w:rPr>
        <w:t>II SKYRIUS</w:t>
      </w:r>
    </w:p>
    <w:p>
      <w:pPr>
        <w:ind w:left="720" w:right="-579"/>
        <w:contextualSpacing/>
        <w:jc w:val="center"/>
        <w:rPr>
          <w:b/>
          <w:color w:val="000000"/>
        </w:rPr>
      </w:pPr>
      <w:r>
        <w:rPr>
          <w:b/>
          <w:color w:val="000000"/>
        </w:rPr>
        <w:t>PAGRINDINIAI 2016 M. ĮSTAIGOS VEIKLOS RODIKLIAI</w:t>
      </w:r>
    </w:p>
    <w:p>
      <w:pPr>
        <w:ind w:left="720" w:right="-578"/>
        <w:contextualSpacing/>
        <w:rPr>
          <w:b/>
          <w:color w:val="000000"/>
        </w:rPr>
      </w:pPr>
    </w:p>
    <w:p>
      <w:pPr>
        <w:tabs>
          <w:tab w:val="center" w:pos="4819"/>
          <w:tab w:val="left" w:pos="8380"/>
        </w:tabs>
        <w:ind w:right="-578"/>
        <w:contextualSpacing/>
        <w:rPr>
          <w:rFonts w:cs="Tahoma"/>
          <w:color w:val="000000"/>
        </w:rPr>
      </w:pPr>
      <w:r>
        <w:rPr>
          <w:rFonts w:cs="Tahoma"/>
          <w:color w:val="000000"/>
        </w:rPr>
        <w:tab/>
        <w:t xml:space="preserve">                                                               </w:t>
      </w:r>
      <w:r>
        <w:rPr>
          <w:rFonts w:cs="Tahoma"/>
          <w:b/>
          <w:color w:val="000000"/>
          <w:sz w:val="18"/>
          <w:szCs w:val="18"/>
        </w:rPr>
        <w:t>1 lentelė</w:t>
      </w:r>
    </w:p>
    <w:tbl>
      <w:tblPr>
        <w:tblW w:w="9952" w:type="dxa"/>
        <w:tblInd w:w="-318" w:type="dxa"/>
        <w:tblLayout w:type="fixed"/>
        <w:tblLook w:val="00A0" w:firstRow="1" w:lastRow="0" w:firstColumn="1" w:lastColumn="0" w:noHBand="0" w:noVBand="0"/>
      </w:tblPr>
      <w:tblGrid>
        <w:gridCol w:w="2269"/>
        <w:gridCol w:w="989"/>
        <w:gridCol w:w="1137"/>
        <w:gridCol w:w="1134"/>
        <w:gridCol w:w="1276"/>
        <w:gridCol w:w="2126"/>
        <w:gridCol w:w="1021"/>
      </w:tblGrid>
      <w:tr>
        <w:trPr>
          <w:trHeight w:val="761"/>
        </w:trPr>
        <w:tc>
          <w:tcPr>
            <w:tcW w:w="2269" w:type="dxa"/>
            <w:tcBorders>
              <w:top w:val="single" w:sz="4" w:space="0" w:color="auto"/>
              <w:left w:val="single" w:sz="4" w:space="0" w:color="auto"/>
              <w:bottom w:val="nil"/>
              <w:right w:val="single" w:sz="4" w:space="0" w:color="auto"/>
            </w:tcBorders>
            <w:shd w:val="clear" w:color="auto" w:fill="FBE4D5"/>
            <w:noWrap/>
            <w:vAlign w:val="bottom"/>
          </w:tcPr>
          <w:p>
            <w:pPr>
              <w:contextualSpacing/>
              <w:jc w:val="center"/>
              <w:rPr>
                <w:b/>
                <w:bCs/>
                <w:color w:val="000000"/>
                <w:sz w:val="20"/>
                <w:lang w:eastAsia="lt-LT"/>
              </w:rPr>
            </w:pPr>
            <w:r>
              <w:rPr>
                <w:b/>
                <w:bCs/>
                <w:color w:val="000000"/>
                <w:sz w:val="20"/>
                <w:lang w:eastAsia="lt-LT"/>
              </w:rPr>
              <w:t>Pavadinimas</w:t>
            </w:r>
          </w:p>
        </w:tc>
        <w:tc>
          <w:tcPr>
            <w:tcW w:w="989" w:type="dxa"/>
            <w:tcBorders>
              <w:top w:val="single" w:sz="4" w:space="0" w:color="auto"/>
              <w:left w:val="nil"/>
              <w:bottom w:val="nil"/>
              <w:right w:val="single" w:sz="4" w:space="0" w:color="auto"/>
            </w:tcBorders>
            <w:shd w:val="clear" w:color="auto" w:fill="FBE4D5"/>
            <w:noWrap/>
            <w:vAlign w:val="bottom"/>
          </w:tcPr>
          <w:p>
            <w:pPr>
              <w:contextualSpacing/>
              <w:jc w:val="center"/>
              <w:rPr>
                <w:b/>
                <w:bCs/>
                <w:color w:val="000000"/>
                <w:sz w:val="20"/>
                <w:lang w:eastAsia="lt-LT"/>
              </w:rPr>
            </w:pPr>
            <w:r>
              <w:rPr>
                <w:b/>
                <w:bCs/>
                <w:color w:val="000000"/>
                <w:sz w:val="20"/>
                <w:lang w:eastAsia="lt-LT"/>
              </w:rPr>
              <w:t>Iš viso:</w:t>
            </w:r>
          </w:p>
        </w:tc>
        <w:tc>
          <w:tcPr>
            <w:tcW w:w="1137" w:type="dxa"/>
            <w:tcBorders>
              <w:top w:val="single" w:sz="4" w:space="0" w:color="auto"/>
              <w:left w:val="nil"/>
              <w:bottom w:val="nil"/>
              <w:right w:val="single" w:sz="4" w:space="0" w:color="auto"/>
            </w:tcBorders>
            <w:shd w:val="clear" w:color="auto" w:fill="FBE4D5"/>
            <w:vAlign w:val="bottom"/>
          </w:tcPr>
          <w:p>
            <w:pPr>
              <w:contextualSpacing/>
              <w:jc w:val="center"/>
              <w:rPr>
                <w:b/>
                <w:bCs/>
                <w:color w:val="000000"/>
                <w:sz w:val="20"/>
                <w:lang w:eastAsia="lt-LT"/>
              </w:rPr>
            </w:pPr>
            <w:r>
              <w:rPr>
                <w:b/>
                <w:bCs/>
                <w:color w:val="000000"/>
                <w:sz w:val="20"/>
                <w:lang w:eastAsia="lt-LT"/>
              </w:rPr>
              <w:t>Nelaimingų atsitikimų</w:t>
            </w:r>
          </w:p>
        </w:tc>
        <w:tc>
          <w:tcPr>
            <w:tcW w:w="1134" w:type="dxa"/>
            <w:tcBorders>
              <w:top w:val="single" w:sz="4" w:space="0" w:color="auto"/>
              <w:left w:val="nil"/>
              <w:bottom w:val="nil"/>
              <w:right w:val="single" w:sz="4" w:space="0" w:color="auto"/>
            </w:tcBorders>
            <w:shd w:val="clear" w:color="auto" w:fill="FBE4D5"/>
            <w:vAlign w:val="bottom"/>
          </w:tcPr>
          <w:p>
            <w:pPr>
              <w:contextualSpacing/>
              <w:jc w:val="center"/>
              <w:rPr>
                <w:b/>
                <w:bCs/>
                <w:color w:val="000000"/>
                <w:sz w:val="20"/>
                <w:lang w:eastAsia="lt-LT"/>
              </w:rPr>
            </w:pPr>
            <w:r>
              <w:rPr>
                <w:b/>
                <w:bCs/>
                <w:color w:val="000000"/>
                <w:sz w:val="20"/>
                <w:lang w:eastAsia="lt-LT"/>
              </w:rPr>
              <w:t>Ūmių susirgimų</w:t>
            </w:r>
          </w:p>
        </w:tc>
        <w:tc>
          <w:tcPr>
            <w:tcW w:w="1276" w:type="dxa"/>
            <w:tcBorders>
              <w:top w:val="single" w:sz="4" w:space="0" w:color="auto"/>
              <w:left w:val="nil"/>
              <w:bottom w:val="nil"/>
              <w:right w:val="single" w:sz="4" w:space="0" w:color="auto"/>
            </w:tcBorders>
            <w:shd w:val="clear" w:color="auto" w:fill="FBE4D5"/>
            <w:vAlign w:val="bottom"/>
          </w:tcPr>
          <w:p>
            <w:pPr>
              <w:contextualSpacing/>
              <w:jc w:val="center"/>
              <w:rPr>
                <w:b/>
                <w:bCs/>
                <w:color w:val="000000"/>
                <w:sz w:val="20"/>
                <w:lang w:eastAsia="lt-LT"/>
              </w:rPr>
            </w:pPr>
            <w:r>
              <w:rPr>
                <w:b/>
                <w:bCs/>
                <w:color w:val="000000"/>
                <w:sz w:val="20"/>
                <w:lang w:eastAsia="lt-LT"/>
              </w:rPr>
              <w:t>Gimdyvių pervežimai</w:t>
            </w:r>
          </w:p>
        </w:tc>
        <w:tc>
          <w:tcPr>
            <w:tcW w:w="2126" w:type="dxa"/>
            <w:tcBorders>
              <w:top w:val="single" w:sz="4" w:space="0" w:color="auto"/>
              <w:left w:val="nil"/>
              <w:bottom w:val="nil"/>
              <w:right w:val="single" w:sz="4" w:space="0" w:color="auto"/>
            </w:tcBorders>
            <w:shd w:val="clear" w:color="auto" w:fill="FBE4D5"/>
            <w:vAlign w:val="bottom"/>
          </w:tcPr>
          <w:p>
            <w:pPr>
              <w:contextualSpacing/>
              <w:jc w:val="center"/>
              <w:rPr>
                <w:b/>
                <w:bCs/>
                <w:color w:val="000000"/>
                <w:sz w:val="20"/>
                <w:lang w:eastAsia="lt-LT"/>
              </w:rPr>
            </w:pPr>
            <w:r>
              <w:rPr>
                <w:b/>
                <w:bCs/>
                <w:color w:val="000000"/>
                <w:sz w:val="20"/>
                <w:lang w:eastAsia="lt-LT"/>
              </w:rPr>
              <w:t>Nėštumo ir pogimdyvinio laikotarpio patologija</w:t>
            </w:r>
          </w:p>
        </w:tc>
        <w:tc>
          <w:tcPr>
            <w:tcW w:w="1021" w:type="dxa"/>
            <w:tcBorders>
              <w:top w:val="single" w:sz="4" w:space="0" w:color="auto"/>
              <w:left w:val="nil"/>
              <w:bottom w:val="nil"/>
              <w:right w:val="single" w:sz="4" w:space="0" w:color="auto"/>
            </w:tcBorders>
            <w:shd w:val="clear" w:color="auto" w:fill="FBE4D5"/>
            <w:vAlign w:val="bottom"/>
          </w:tcPr>
          <w:p>
            <w:pPr>
              <w:contextualSpacing/>
              <w:jc w:val="center"/>
              <w:rPr>
                <w:b/>
                <w:bCs/>
                <w:color w:val="000000"/>
                <w:sz w:val="20"/>
                <w:lang w:eastAsia="lt-LT"/>
              </w:rPr>
            </w:pPr>
            <w:r>
              <w:rPr>
                <w:b/>
                <w:bCs/>
                <w:color w:val="000000"/>
                <w:sz w:val="20"/>
                <w:lang w:eastAsia="lt-LT"/>
              </w:rPr>
              <w:t>Atlikta pervežimų</w:t>
            </w:r>
          </w:p>
        </w:tc>
      </w:tr>
      <w:tr>
        <w:trPr>
          <w:trHeight w:val="300"/>
        </w:trPr>
        <w:tc>
          <w:tcPr>
            <w:tcW w:w="2269" w:type="dxa"/>
            <w:tcBorders>
              <w:top w:val="single" w:sz="8" w:space="0" w:color="auto"/>
              <w:left w:val="single" w:sz="8" w:space="0" w:color="auto"/>
              <w:bottom w:val="single" w:sz="4" w:space="0" w:color="auto"/>
              <w:right w:val="single" w:sz="4" w:space="0" w:color="auto"/>
            </w:tcBorders>
            <w:noWrap/>
            <w:vAlign w:val="bottom"/>
          </w:tcPr>
          <w:p>
            <w:pPr>
              <w:contextualSpacing/>
              <w:rPr>
                <w:b/>
                <w:bCs/>
                <w:color w:val="000000"/>
                <w:szCs w:val="24"/>
                <w:lang w:eastAsia="lt-LT"/>
              </w:rPr>
            </w:pPr>
            <w:r>
              <w:rPr>
                <w:b/>
                <w:bCs/>
                <w:color w:val="000000"/>
                <w:szCs w:val="24"/>
                <w:lang w:eastAsia="lt-LT"/>
              </w:rPr>
              <w:t>Kreipėsi iš viso:</w:t>
            </w:r>
          </w:p>
        </w:tc>
        <w:tc>
          <w:tcPr>
            <w:tcW w:w="989"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7613</w:t>
            </w:r>
          </w:p>
        </w:tc>
        <w:tc>
          <w:tcPr>
            <w:tcW w:w="1137"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700</w:t>
            </w:r>
          </w:p>
        </w:tc>
        <w:tc>
          <w:tcPr>
            <w:tcW w:w="1134"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4574</w:t>
            </w:r>
          </w:p>
        </w:tc>
        <w:tc>
          <w:tcPr>
            <w:tcW w:w="1276"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67</w:t>
            </w:r>
          </w:p>
        </w:tc>
        <w:tc>
          <w:tcPr>
            <w:tcW w:w="2126"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w:t>
            </w:r>
          </w:p>
        </w:tc>
        <w:tc>
          <w:tcPr>
            <w:tcW w:w="1021" w:type="dxa"/>
            <w:tcBorders>
              <w:top w:val="single" w:sz="8" w:space="0" w:color="auto"/>
              <w:left w:val="nil"/>
              <w:bottom w:val="single" w:sz="4"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2265</w:t>
            </w:r>
          </w:p>
        </w:tc>
      </w:tr>
      <w:tr>
        <w:trPr>
          <w:trHeight w:val="600"/>
        </w:trPr>
        <w:tc>
          <w:tcPr>
            <w:tcW w:w="2269" w:type="dxa"/>
            <w:tcBorders>
              <w:top w:val="nil"/>
              <w:left w:val="single" w:sz="8" w:space="0" w:color="auto"/>
              <w:bottom w:val="single" w:sz="4" w:space="0" w:color="auto"/>
              <w:right w:val="single" w:sz="4" w:space="0" w:color="auto"/>
            </w:tcBorders>
            <w:vAlign w:val="bottom"/>
          </w:tcPr>
          <w:p>
            <w:pPr>
              <w:contextualSpacing/>
              <w:rPr>
                <w:color w:val="000000"/>
                <w:szCs w:val="22"/>
                <w:lang w:eastAsia="lt-LT"/>
              </w:rPr>
            </w:pPr>
            <w:r>
              <w:rPr>
                <w:color w:val="000000"/>
                <w:sz w:val="22"/>
                <w:szCs w:val="22"/>
                <w:lang w:eastAsia="lt-LT"/>
              </w:rPr>
              <w:t>Atsisakė arba atšaukė brigadą</w:t>
            </w:r>
          </w:p>
        </w:tc>
        <w:tc>
          <w:tcPr>
            <w:tcW w:w="98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74</w:t>
            </w:r>
          </w:p>
        </w:tc>
        <w:tc>
          <w:tcPr>
            <w:tcW w:w="1137" w:type="dxa"/>
            <w:tcBorders>
              <w:top w:val="nil"/>
              <w:left w:val="nil"/>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w:t>
            </w:r>
          </w:p>
        </w:tc>
        <w:tc>
          <w:tcPr>
            <w:tcW w:w="1134" w:type="dxa"/>
            <w:tcBorders>
              <w:top w:val="nil"/>
              <w:left w:val="nil"/>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w:t>
            </w:r>
          </w:p>
        </w:tc>
        <w:tc>
          <w:tcPr>
            <w:tcW w:w="1276" w:type="dxa"/>
            <w:tcBorders>
              <w:top w:val="nil"/>
              <w:left w:val="nil"/>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w:t>
            </w:r>
          </w:p>
        </w:tc>
        <w:tc>
          <w:tcPr>
            <w:tcW w:w="2126" w:type="dxa"/>
            <w:tcBorders>
              <w:top w:val="nil"/>
              <w:left w:val="nil"/>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w:t>
            </w:r>
          </w:p>
        </w:tc>
        <w:tc>
          <w:tcPr>
            <w:tcW w:w="1021" w:type="dxa"/>
            <w:tcBorders>
              <w:top w:val="nil"/>
              <w:left w:val="nil"/>
              <w:bottom w:val="single" w:sz="4" w:space="0" w:color="auto"/>
              <w:right w:val="single" w:sz="8" w:space="0" w:color="auto"/>
            </w:tcBorders>
            <w:noWrap/>
            <w:vAlign w:val="bottom"/>
          </w:tcPr>
          <w:p>
            <w:pPr>
              <w:contextualSpacing/>
              <w:rPr>
                <w:color w:val="000000"/>
                <w:szCs w:val="22"/>
                <w:lang w:eastAsia="lt-LT"/>
              </w:rPr>
            </w:pPr>
            <w:r>
              <w:rPr>
                <w:color w:val="000000"/>
                <w:sz w:val="22"/>
                <w:szCs w:val="22"/>
                <w:lang w:eastAsia="lt-LT"/>
              </w:rPr>
              <w:t>-</w:t>
            </w:r>
          </w:p>
        </w:tc>
      </w:tr>
      <w:tr>
        <w:trPr>
          <w:trHeight w:val="315"/>
        </w:trPr>
        <w:tc>
          <w:tcPr>
            <w:tcW w:w="2269" w:type="dxa"/>
            <w:tcBorders>
              <w:top w:val="nil"/>
              <w:left w:val="single" w:sz="8" w:space="0" w:color="auto"/>
              <w:bottom w:val="single" w:sz="8" w:space="0" w:color="auto"/>
              <w:right w:val="single" w:sz="4" w:space="0" w:color="auto"/>
            </w:tcBorders>
            <w:noWrap/>
            <w:vAlign w:val="bottom"/>
          </w:tcPr>
          <w:p>
            <w:pPr>
              <w:contextualSpacing/>
              <w:rPr>
                <w:color w:val="000000"/>
                <w:szCs w:val="22"/>
                <w:lang w:eastAsia="lt-LT"/>
              </w:rPr>
            </w:pPr>
            <w:r>
              <w:rPr>
                <w:color w:val="000000"/>
                <w:sz w:val="22"/>
                <w:szCs w:val="22"/>
                <w:lang w:eastAsia="lt-LT"/>
              </w:rPr>
              <w:t>Išvykimų skaičius</w:t>
            </w:r>
          </w:p>
        </w:tc>
        <w:tc>
          <w:tcPr>
            <w:tcW w:w="989"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7539</w:t>
            </w:r>
          </w:p>
        </w:tc>
        <w:tc>
          <w:tcPr>
            <w:tcW w:w="1137" w:type="dxa"/>
            <w:tcBorders>
              <w:top w:val="nil"/>
              <w:left w:val="nil"/>
              <w:bottom w:val="single" w:sz="8" w:space="0" w:color="auto"/>
              <w:right w:val="single" w:sz="4" w:space="0" w:color="auto"/>
            </w:tcBorders>
            <w:noWrap/>
            <w:vAlign w:val="bottom"/>
          </w:tcPr>
          <w:p>
            <w:pPr>
              <w:contextualSpacing/>
              <w:rPr>
                <w:color w:val="000000"/>
                <w:szCs w:val="22"/>
                <w:lang w:eastAsia="lt-LT"/>
              </w:rPr>
            </w:pPr>
            <w:r>
              <w:rPr>
                <w:color w:val="000000"/>
                <w:sz w:val="22"/>
                <w:szCs w:val="22"/>
                <w:lang w:eastAsia="lt-LT"/>
              </w:rPr>
              <w:t>-</w:t>
            </w:r>
          </w:p>
        </w:tc>
        <w:tc>
          <w:tcPr>
            <w:tcW w:w="1134" w:type="dxa"/>
            <w:tcBorders>
              <w:top w:val="nil"/>
              <w:left w:val="nil"/>
              <w:bottom w:val="single" w:sz="8" w:space="0" w:color="auto"/>
              <w:right w:val="single" w:sz="4" w:space="0" w:color="auto"/>
            </w:tcBorders>
            <w:noWrap/>
            <w:vAlign w:val="bottom"/>
          </w:tcPr>
          <w:p>
            <w:pPr>
              <w:contextualSpacing/>
              <w:rPr>
                <w:color w:val="000000"/>
                <w:szCs w:val="22"/>
                <w:lang w:eastAsia="lt-LT"/>
              </w:rPr>
            </w:pPr>
            <w:r>
              <w:rPr>
                <w:color w:val="000000"/>
                <w:sz w:val="22"/>
                <w:szCs w:val="22"/>
                <w:lang w:eastAsia="lt-LT"/>
              </w:rPr>
              <w:t>-</w:t>
            </w:r>
          </w:p>
        </w:tc>
        <w:tc>
          <w:tcPr>
            <w:tcW w:w="1276" w:type="dxa"/>
            <w:tcBorders>
              <w:top w:val="nil"/>
              <w:left w:val="nil"/>
              <w:bottom w:val="single" w:sz="8" w:space="0" w:color="auto"/>
              <w:right w:val="single" w:sz="4" w:space="0" w:color="auto"/>
            </w:tcBorders>
            <w:noWrap/>
            <w:vAlign w:val="bottom"/>
          </w:tcPr>
          <w:p>
            <w:pPr>
              <w:contextualSpacing/>
              <w:rPr>
                <w:color w:val="000000"/>
                <w:szCs w:val="22"/>
                <w:lang w:eastAsia="lt-LT"/>
              </w:rPr>
            </w:pPr>
            <w:r>
              <w:rPr>
                <w:color w:val="000000"/>
                <w:sz w:val="22"/>
                <w:szCs w:val="22"/>
                <w:lang w:eastAsia="lt-LT"/>
              </w:rPr>
              <w:t>-</w:t>
            </w:r>
          </w:p>
        </w:tc>
        <w:tc>
          <w:tcPr>
            <w:tcW w:w="2126" w:type="dxa"/>
            <w:tcBorders>
              <w:top w:val="nil"/>
              <w:left w:val="nil"/>
              <w:bottom w:val="single" w:sz="8" w:space="0" w:color="auto"/>
              <w:right w:val="single" w:sz="4" w:space="0" w:color="auto"/>
            </w:tcBorders>
            <w:noWrap/>
            <w:vAlign w:val="bottom"/>
          </w:tcPr>
          <w:p>
            <w:pPr>
              <w:contextualSpacing/>
              <w:rPr>
                <w:color w:val="000000"/>
                <w:szCs w:val="22"/>
                <w:lang w:eastAsia="lt-LT"/>
              </w:rPr>
            </w:pPr>
            <w:r>
              <w:rPr>
                <w:color w:val="000000"/>
                <w:sz w:val="22"/>
                <w:szCs w:val="22"/>
                <w:lang w:eastAsia="lt-LT"/>
              </w:rPr>
              <w:t>-</w:t>
            </w:r>
          </w:p>
        </w:tc>
        <w:tc>
          <w:tcPr>
            <w:tcW w:w="1021" w:type="dxa"/>
            <w:tcBorders>
              <w:top w:val="nil"/>
              <w:left w:val="nil"/>
              <w:bottom w:val="single" w:sz="8" w:space="0" w:color="auto"/>
              <w:right w:val="single" w:sz="8" w:space="0" w:color="auto"/>
            </w:tcBorders>
            <w:noWrap/>
            <w:vAlign w:val="bottom"/>
          </w:tcPr>
          <w:p>
            <w:pPr>
              <w:contextualSpacing/>
              <w:rPr>
                <w:color w:val="000000"/>
                <w:szCs w:val="22"/>
                <w:lang w:eastAsia="lt-LT"/>
              </w:rPr>
            </w:pPr>
            <w:r>
              <w:rPr>
                <w:color w:val="000000"/>
                <w:sz w:val="22"/>
                <w:szCs w:val="22"/>
                <w:lang w:eastAsia="lt-LT"/>
              </w:rPr>
              <w:t>-</w:t>
            </w:r>
          </w:p>
        </w:tc>
      </w:tr>
      <w:tr>
        <w:trPr>
          <w:trHeight w:val="300"/>
        </w:trPr>
        <w:tc>
          <w:tcPr>
            <w:tcW w:w="2269" w:type="dxa"/>
            <w:tcBorders>
              <w:top w:val="nil"/>
              <w:left w:val="single" w:sz="4" w:space="0" w:color="auto"/>
              <w:bottom w:val="single" w:sz="4" w:space="0" w:color="auto"/>
              <w:right w:val="single" w:sz="4" w:space="0" w:color="auto"/>
            </w:tcBorders>
            <w:noWrap/>
            <w:vAlign w:val="bottom"/>
          </w:tcPr>
          <w:p>
            <w:pPr>
              <w:contextualSpacing/>
              <w:rPr>
                <w:b/>
                <w:bCs/>
                <w:color w:val="000000"/>
                <w:szCs w:val="24"/>
                <w:lang w:eastAsia="lt-LT"/>
              </w:rPr>
            </w:pPr>
            <w:r>
              <w:rPr>
                <w:b/>
                <w:bCs/>
                <w:color w:val="000000"/>
                <w:szCs w:val="24"/>
                <w:lang w:eastAsia="lt-LT"/>
              </w:rPr>
              <w:t>Neblaivūs asmenys</w:t>
            </w:r>
          </w:p>
        </w:tc>
        <w:tc>
          <w:tcPr>
            <w:tcW w:w="98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659</w:t>
            </w:r>
          </w:p>
        </w:tc>
        <w:tc>
          <w:tcPr>
            <w:tcW w:w="1137"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134"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276"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2126"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021"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r>
      <w:tr>
        <w:trPr>
          <w:trHeight w:val="315"/>
        </w:trPr>
        <w:tc>
          <w:tcPr>
            <w:tcW w:w="2269" w:type="dxa"/>
            <w:tcBorders>
              <w:top w:val="nil"/>
              <w:left w:val="single" w:sz="4" w:space="0" w:color="auto"/>
              <w:bottom w:val="nil"/>
              <w:right w:val="single" w:sz="4" w:space="0" w:color="auto"/>
            </w:tcBorders>
            <w:noWrap/>
            <w:vAlign w:val="bottom"/>
          </w:tcPr>
          <w:p>
            <w:pPr>
              <w:contextualSpacing/>
              <w:rPr>
                <w:b/>
                <w:bCs/>
                <w:color w:val="000000"/>
                <w:szCs w:val="24"/>
                <w:lang w:eastAsia="lt-LT"/>
              </w:rPr>
            </w:pPr>
            <w:r>
              <w:rPr>
                <w:b/>
                <w:bCs/>
                <w:color w:val="000000"/>
                <w:szCs w:val="24"/>
                <w:lang w:eastAsia="lt-LT"/>
              </w:rPr>
              <w:t>Be rezultatų</w:t>
            </w:r>
          </w:p>
        </w:tc>
        <w:tc>
          <w:tcPr>
            <w:tcW w:w="989" w:type="dxa"/>
            <w:tcBorders>
              <w:top w:val="nil"/>
              <w:left w:val="nil"/>
              <w:bottom w:val="nil"/>
              <w:right w:val="single" w:sz="4" w:space="0" w:color="auto"/>
            </w:tcBorders>
            <w:noWrap/>
            <w:vAlign w:val="bottom"/>
          </w:tcPr>
          <w:p>
            <w:pPr>
              <w:contextualSpacing/>
              <w:jc w:val="right"/>
              <w:rPr>
                <w:color w:val="000000"/>
                <w:szCs w:val="22"/>
                <w:lang w:eastAsia="lt-LT"/>
              </w:rPr>
            </w:pPr>
            <w:r>
              <w:rPr>
                <w:color w:val="000000"/>
                <w:sz w:val="22"/>
                <w:szCs w:val="22"/>
                <w:lang w:eastAsia="lt-LT"/>
              </w:rPr>
              <w:t>181</w:t>
            </w:r>
          </w:p>
        </w:tc>
        <w:tc>
          <w:tcPr>
            <w:tcW w:w="1137" w:type="dxa"/>
            <w:tcBorders>
              <w:top w:val="nil"/>
              <w:left w:val="nil"/>
              <w:bottom w:val="nil"/>
              <w:right w:val="single" w:sz="4" w:space="0" w:color="auto"/>
            </w:tcBorders>
            <w:noWrap/>
            <w:vAlign w:val="bottom"/>
          </w:tcPr>
          <w:p>
            <w:pPr>
              <w:ind w:firstLine="57"/>
              <w:contextualSpacing/>
              <w:rPr>
                <w:color w:val="000000"/>
                <w:szCs w:val="22"/>
                <w:lang w:eastAsia="lt-LT"/>
              </w:rPr>
            </w:pPr>
          </w:p>
        </w:tc>
        <w:tc>
          <w:tcPr>
            <w:tcW w:w="1134" w:type="dxa"/>
            <w:tcBorders>
              <w:top w:val="nil"/>
              <w:left w:val="nil"/>
              <w:bottom w:val="nil"/>
              <w:right w:val="single" w:sz="4" w:space="0" w:color="auto"/>
            </w:tcBorders>
            <w:noWrap/>
            <w:vAlign w:val="bottom"/>
          </w:tcPr>
          <w:p>
            <w:pPr>
              <w:ind w:firstLine="57"/>
              <w:contextualSpacing/>
              <w:rPr>
                <w:color w:val="000000"/>
                <w:szCs w:val="22"/>
                <w:lang w:eastAsia="lt-LT"/>
              </w:rPr>
            </w:pPr>
          </w:p>
        </w:tc>
        <w:tc>
          <w:tcPr>
            <w:tcW w:w="1276" w:type="dxa"/>
            <w:tcBorders>
              <w:top w:val="nil"/>
              <w:left w:val="nil"/>
              <w:bottom w:val="nil"/>
              <w:right w:val="single" w:sz="4" w:space="0" w:color="auto"/>
            </w:tcBorders>
            <w:noWrap/>
            <w:vAlign w:val="bottom"/>
          </w:tcPr>
          <w:p>
            <w:pPr>
              <w:ind w:firstLine="57"/>
              <w:contextualSpacing/>
              <w:rPr>
                <w:color w:val="000000"/>
                <w:szCs w:val="22"/>
                <w:lang w:eastAsia="lt-LT"/>
              </w:rPr>
            </w:pPr>
          </w:p>
        </w:tc>
        <w:tc>
          <w:tcPr>
            <w:tcW w:w="2126" w:type="dxa"/>
            <w:tcBorders>
              <w:top w:val="nil"/>
              <w:left w:val="nil"/>
              <w:bottom w:val="nil"/>
              <w:right w:val="single" w:sz="4" w:space="0" w:color="auto"/>
            </w:tcBorders>
            <w:noWrap/>
            <w:vAlign w:val="bottom"/>
          </w:tcPr>
          <w:p>
            <w:pPr>
              <w:ind w:firstLine="57"/>
              <w:contextualSpacing/>
              <w:rPr>
                <w:color w:val="000000"/>
                <w:szCs w:val="22"/>
                <w:lang w:eastAsia="lt-LT"/>
              </w:rPr>
            </w:pPr>
          </w:p>
        </w:tc>
        <w:tc>
          <w:tcPr>
            <w:tcW w:w="1021" w:type="dxa"/>
            <w:tcBorders>
              <w:top w:val="nil"/>
              <w:left w:val="nil"/>
              <w:bottom w:val="nil"/>
              <w:right w:val="single" w:sz="4" w:space="0" w:color="auto"/>
            </w:tcBorders>
            <w:noWrap/>
            <w:vAlign w:val="bottom"/>
          </w:tcPr>
          <w:p>
            <w:pPr>
              <w:ind w:firstLine="57"/>
              <w:contextualSpacing/>
              <w:rPr>
                <w:color w:val="000000"/>
                <w:szCs w:val="22"/>
                <w:lang w:eastAsia="lt-LT"/>
              </w:rPr>
            </w:pPr>
          </w:p>
        </w:tc>
      </w:tr>
      <w:tr>
        <w:trPr>
          <w:trHeight w:val="585"/>
        </w:trPr>
        <w:tc>
          <w:tcPr>
            <w:tcW w:w="2269" w:type="dxa"/>
            <w:tcBorders>
              <w:top w:val="single" w:sz="8" w:space="0" w:color="auto"/>
              <w:left w:val="single" w:sz="8" w:space="0" w:color="auto"/>
              <w:bottom w:val="single" w:sz="4" w:space="0" w:color="auto"/>
              <w:right w:val="single" w:sz="4" w:space="0" w:color="auto"/>
            </w:tcBorders>
            <w:vAlign w:val="bottom"/>
          </w:tcPr>
          <w:p>
            <w:pPr>
              <w:contextualSpacing/>
              <w:rPr>
                <w:b/>
                <w:bCs/>
                <w:color w:val="000000"/>
                <w:szCs w:val="24"/>
                <w:lang w:eastAsia="lt-LT"/>
              </w:rPr>
            </w:pPr>
            <w:r>
              <w:rPr>
                <w:b/>
                <w:bCs/>
                <w:color w:val="000000"/>
                <w:szCs w:val="24"/>
                <w:lang w:eastAsia="lt-LT"/>
              </w:rPr>
              <w:t>Medicininė pagalba suteikta, iš jų:</w:t>
            </w:r>
          </w:p>
        </w:tc>
        <w:tc>
          <w:tcPr>
            <w:tcW w:w="989"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7358</w:t>
            </w:r>
          </w:p>
        </w:tc>
        <w:tc>
          <w:tcPr>
            <w:tcW w:w="1137"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655</w:t>
            </w:r>
          </w:p>
        </w:tc>
        <w:tc>
          <w:tcPr>
            <w:tcW w:w="1134"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4364</w:t>
            </w:r>
          </w:p>
        </w:tc>
        <w:tc>
          <w:tcPr>
            <w:tcW w:w="1276"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67</w:t>
            </w:r>
          </w:p>
        </w:tc>
        <w:tc>
          <w:tcPr>
            <w:tcW w:w="2126"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w:t>
            </w:r>
          </w:p>
        </w:tc>
        <w:tc>
          <w:tcPr>
            <w:tcW w:w="1021" w:type="dxa"/>
            <w:tcBorders>
              <w:top w:val="single" w:sz="8" w:space="0" w:color="auto"/>
              <w:left w:val="nil"/>
              <w:bottom w:val="single" w:sz="4"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2265</w:t>
            </w:r>
          </w:p>
        </w:tc>
      </w:tr>
      <w:tr>
        <w:trPr>
          <w:trHeight w:val="300"/>
        </w:trPr>
        <w:tc>
          <w:tcPr>
            <w:tcW w:w="2269" w:type="dxa"/>
            <w:tcBorders>
              <w:top w:val="nil"/>
              <w:left w:val="single" w:sz="8"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 xml:space="preserve">Vyrai </w:t>
            </w:r>
          </w:p>
        </w:tc>
        <w:tc>
          <w:tcPr>
            <w:tcW w:w="98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3447</w:t>
            </w:r>
          </w:p>
        </w:tc>
        <w:tc>
          <w:tcPr>
            <w:tcW w:w="1137"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414</w:t>
            </w:r>
          </w:p>
        </w:tc>
        <w:tc>
          <w:tcPr>
            <w:tcW w:w="1134"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1922</w:t>
            </w:r>
          </w:p>
        </w:tc>
        <w:tc>
          <w:tcPr>
            <w:tcW w:w="1276"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2126"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021" w:type="dxa"/>
            <w:tcBorders>
              <w:top w:val="nil"/>
              <w:left w:val="nil"/>
              <w:bottom w:val="single" w:sz="4"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1111</w:t>
            </w:r>
          </w:p>
        </w:tc>
      </w:tr>
      <w:tr>
        <w:trPr>
          <w:trHeight w:val="315"/>
        </w:trPr>
        <w:tc>
          <w:tcPr>
            <w:tcW w:w="2269" w:type="dxa"/>
            <w:tcBorders>
              <w:top w:val="nil"/>
              <w:left w:val="single" w:sz="8" w:space="0" w:color="auto"/>
              <w:bottom w:val="single" w:sz="8" w:space="0" w:color="auto"/>
              <w:right w:val="single" w:sz="4" w:space="0" w:color="auto"/>
            </w:tcBorders>
            <w:noWrap/>
            <w:vAlign w:val="bottom"/>
          </w:tcPr>
          <w:p>
            <w:pPr>
              <w:contextualSpacing/>
              <w:rPr>
                <w:color w:val="000000"/>
                <w:szCs w:val="22"/>
                <w:lang w:eastAsia="lt-LT"/>
              </w:rPr>
            </w:pPr>
            <w:r>
              <w:rPr>
                <w:color w:val="000000"/>
                <w:sz w:val="22"/>
                <w:szCs w:val="22"/>
                <w:lang w:eastAsia="lt-LT"/>
              </w:rPr>
              <w:t>Moterys</w:t>
            </w:r>
          </w:p>
        </w:tc>
        <w:tc>
          <w:tcPr>
            <w:tcW w:w="989"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3911</w:t>
            </w:r>
          </w:p>
        </w:tc>
        <w:tc>
          <w:tcPr>
            <w:tcW w:w="1137"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241</w:t>
            </w:r>
          </w:p>
        </w:tc>
        <w:tc>
          <w:tcPr>
            <w:tcW w:w="1134"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2442</w:t>
            </w:r>
          </w:p>
        </w:tc>
        <w:tc>
          <w:tcPr>
            <w:tcW w:w="1276"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67</w:t>
            </w:r>
          </w:p>
        </w:tc>
        <w:tc>
          <w:tcPr>
            <w:tcW w:w="2126"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w:t>
            </w:r>
          </w:p>
        </w:tc>
        <w:tc>
          <w:tcPr>
            <w:tcW w:w="1021" w:type="dxa"/>
            <w:tcBorders>
              <w:top w:val="nil"/>
              <w:left w:val="nil"/>
              <w:bottom w:val="single" w:sz="8"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1154</w:t>
            </w:r>
          </w:p>
        </w:tc>
      </w:tr>
      <w:tr>
        <w:trPr>
          <w:trHeight w:val="300"/>
        </w:trPr>
        <w:tc>
          <w:tcPr>
            <w:tcW w:w="2269" w:type="dxa"/>
            <w:tcBorders>
              <w:top w:val="nil"/>
              <w:left w:val="single" w:sz="4" w:space="0" w:color="auto"/>
              <w:bottom w:val="single" w:sz="4" w:space="0" w:color="auto"/>
              <w:right w:val="single" w:sz="4" w:space="0" w:color="auto"/>
            </w:tcBorders>
            <w:noWrap/>
            <w:vAlign w:val="bottom"/>
          </w:tcPr>
          <w:p>
            <w:pPr>
              <w:contextualSpacing/>
              <w:rPr>
                <w:b/>
                <w:bCs/>
                <w:color w:val="000000"/>
                <w:szCs w:val="24"/>
                <w:lang w:eastAsia="lt-LT"/>
              </w:rPr>
            </w:pPr>
            <w:r>
              <w:rPr>
                <w:b/>
                <w:bCs/>
                <w:color w:val="000000"/>
                <w:szCs w:val="24"/>
                <w:lang w:eastAsia="lt-LT"/>
              </w:rPr>
              <w:t>Vaikai 0 - 17 m</w:t>
            </w:r>
          </w:p>
        </w:tc>
        <w:tc>
          <w:tcPr>
            <w:tcW w:w="98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689</w:t>
            </w:r>
          </w:p>
        </w:tc>
        <w:tc>
          <w:tcPr>
            <w:tcW w:w="1137"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126</w:t>
            </w:r>
          </w:p>
        </w:tc>
        <w:tc>
          <w:tcPr>
            <w:tcW w:w="1134"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315</w:t>
            </w:r>
          </w:p>
        </w:tc>
        <w:tc>
          <w:tcPr>
            <w:tcW w:w="1276"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5</w:t>
            </w:r>
          </w:p>
        </w:tc>
        <w:tc>
          <w:tcPr>
            <w:tcW w:w="2126"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021"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243</w:t>
            </w:r>
          </w:p>
        </w:tc>
      </w:tr>
      <w:tr>
        <w:trPr>
          <w:trHeight w:val="300"/>
        </w:trPr>
        <w:tc>
          <w:tcPr>
            <w:tcW w:w="2269" w:type="dxa"/>
            <w:tcBorders>
              <w:top w:val="nil"/>
              <w:left w:val="single" w:sz="4" w:space="0" w:color="auto"/>
              <w:bottom w:val="single" w:sz="4" w:space="0" w:color="auto"/>
              <w:right w:val="single" w:sz="4" w:space="0" w:color="auto"/>
            </w:tcBorders>
            <w:noWrap/>
            <w:vAlign w:val="bottom"/>
          </w:tcPr>
          <w:p>
            <w:pPr>
              <w:contextualSpacing/>
              <w:rPr>
                <w:b/>
                <w:bCs/>
                <w:color w:val="000000"/>
                <w:szCs w:val="24"/>
                <w:lang w:eastAsia="lt-LT"/>
              </w:rPr>
            </w:pPr>
            <w:r>
              <w:rPr>
                <w:b/>
                <w:bCs/>
                <w:color w:val="000000"/>
                <w:szCs w:val="24"/>
                <w:lang w:eastAsia="lt-LT"/>
              </w:rPr>
              <w:t>Vaikai 15 -17 m.</w:t>
            </w:r>
          </w:p>
        </w:tc>
        <w:tc>
          <w:tcPr>
            <w:tcW w:w="98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93</w:t>
            </w:r>
          </w:p>
        </w:tc>
        <w:tc>
          <w:tcPr>
            <w:tcW w:w="1137"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9</w:t>
            </w:r>
          </w:p>
        </w:tc>
        <w:tc>
          <w:tcPr>
            <w:tcW w:w="1134"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42</w:t>
            </w:r>
          </w:p>
        </w:tc>
        <w:tc>
          <w:tcPr>
            <w:tcW w:w="1276"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5</w:t>
            </w:r>
          </w:p>
        </w:tc>
        <w:tc>
          <w:tcPr>
            <w:tcW w:w="2126"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021"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37</w:t>
            </w:r>
          </w:p>
        </w:tc>
      </w:tr>
      <w:tr>
        <w:trPr>
          <w:trHeight w:val="300"/>
        </w:trPr>
        <w:tc>
          <w:tcPr>
            <w:tcW w:w="2269" w:type="dxa"/>
            <w:tcBorders>
              <w:top w:val="nil"/>
              <w:left w:val="single" w:sz="4" w:space="0" w:color="auto"/>
              <w:bottom w:val="single" w:sz="4" w:space="0" w:color="auto"/>
              <w:right w:val="single" w:sz="4" w:space="0" w:color="auto"/>
            </w:tcBorders>
            <w:noWrap/>
            <w:vAlign w:val="bottom"/>
          </w:tcPr>
          <w:p>
            <w:pPr>
              <w:contextualSpacing/>
              <w:rPr>
                <w:b/>
                <w:bCs/>
                <w:color w:val="000000"/>
                <w:szCs w:val="24"/>
                <w:lang w:eastAsia="lt-LT"/>
              </w:rPr>
            </w:pPr>
            <w:r>
              <w:rPr>
                <w:b/>
                <w:bCs/>
                <w:color w:val="000000"/>
                <w:szCs w:val="24"/>
                <w:lang w:eastAsia="lt-LT"/>
              </w:rPr>
              <w:t>Kaimo gyventojai</w:t>
            </w:r>
          </w:p>
        </w:tc>
        <w:tc>
          <w:tcPr>
            <w:tcW w:w="989" w:type="dxa"/>
            <w:tcBorders>
              <w:top w:val="nil"/>
              <w:left w:val="nil"/>
              <w:bottom w:val="single" w:sz="4" w:space="0" w:color="auto"/>
              <w:right w:val="single" w:sz="4" w:space="0" w:color="auto"/>
            </w:tcBorders>
            <w:noWrap/>
            <w:vAlign w:val="bottom"/>
          </w:tcPr>
          <w:p>
            <w:pPr>
              <w:ind w:firstLine="57"/>
              <w:contextualSpacing/>
              <w:jc w:val="right"/>
              <w:rPr>
                <w:color w:val="000000"/>
                <w:szCs w:val="22"/>
                <w:lang w:eastAsia="lt-LT"/>
              </w:rPr>
            </w:pPr>
            <w:r>
              <w:rPr>
                <w:color w:val="000000"/>
                <w:sz w:val="22"/>
                <w:szCs w:val="22"/>
                <w:lang w:eastAsia="lt-LT"/>
              </w:rPr>
              <w:t>4140</w:t>
            </w:r>
          </w:p>
        </w:tc>
        <w:tc>
          <w:tcPr>
            <w:tcW w:w="1137"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366</w:t>
            </w:r>
          </w:p>
        </w:tc>
        <w:tc>
          <w:tcPr>
            <w:tcW w:w="1134"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2281</w:t>
            </w:r>
          </w:p>
        </w:tc>
        <w:tc>
          <w:tcPr>
            <w:tcW w:w="1276"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37</w:t>
            </w:r>
          </w:p>
        </w:tc>
        <w:tc>
          <w:tcPr>
            <w:tcW w:w="2126"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w:t>
            </w:r>
          </w:p>
        </w:tc>
        <w:tc>
          <w:tcPr>
            <w:tcW w:w="1021"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1453</w:t>
            </w:r>
          </w:p>
        </w:tc>
      </w:tr>
    </w:tbl>
    <w:p>
      <w:pPr>
        <w:ind w:right="-579"/>
        <w:contextualSpacing/>
        <w:rPr>
          <w:b/>
          <w:color w:val="000000"/>
        </w:rPr>
      </w:pPr>
    </w:p>
    <w:p>
      <w:pPr>
        <w:ind w:right="-579" w:firstLine="3600"/>
        <w:contextualSpacing/>
        <w:rPr>
          <w:b/>
          <w:color w:val="000000"/>
        </w:rPr>
      </w:pPr>
      <w:r>
        <w:rPr>
          <w:b/>
          <w:color w:val="000000"/>
          <w:sz w:val="18"/>
          <w:szCs w:val="18"/>
        </w:rPr>
        <w:t>1 pav</w:t>
      </w:r>
      <w:r>
        <w:rPr>
          <w:b/>
          <w:color w:val="000000"/>
        </w:rPr>
        <w:t>.</w:t>
        <w:tab/>
      </w:r>
    </w:p>
    <w:p>
      <w:pPr>
        <w:ind w:right="-579" w:firstLine="709"/>
        <w:contextualSpacing/>
        <w:jc w:val="both"/>
        <w:rPr>
          <w:color w:val="000000"/>
        </w:rPr>
      </w:pPr>
      <w:r>
        <w:rPr>
          <w:color w:val="000000"/>
          <w:lang w:val="en-US"/>
        </w:rPr>
        <w:drawing>
          <wp:inline distT="0" distB="0" distL="0" distR="0" wp14:anchorId="3380B7CE" wp14:editId="6C182FC7">
            <wp:extent cx="4796155" cy="2408555"/>
            <wp:effectExtent l="0" t="0" r="4445" b="10795"/>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9"/>
              </a:graphicData>
            </a:graphic>
          </wp:inline>
        </w:drawing>
      </w:r>
      <w:r>
        <w:rPr>
          <w:color w:val="000000"/>
        </w:rPr>
        <w:tab/>
        <w:tab/>
        <w:tab/>
        <w:tab/>
        <w:tab/>
      </w:r>
    </w:p>
    <w:p>
      <w:pPr>
        <w:ind w:right="-425" w:firstLine="567"/>
        <w:contextualSpacing/>
        <w:jc w:val="both"/>
        <w:rPr>
          <w:rFonts w:cs="Tahoma"/>
          <w:color w:val="000000"/>
        </w:rPr>
      </w:pPr>
      <w:r>
        <w:rPr>
          <w:rFonts w:cs="Tahoma"/>
          <w:color w:val="000000"/>
        </w:rPr>
        <w:t xml:space="preserve">Greitosios medicinos pagalbos paslaugos buvo teikiamos 21332 gyventojams, iš jų - 8340 miesto, 12992 kaimo gyventojų. 2016 metais užregistruota </w:t>
      </w:r>
      <w:r>
        <w:rPr>
          <w:rFonts w:cs="Tahoma"/>
        </w:rPr>
        <w:t>7613</w:t>
      </w:r>
      <w:r>
        <w:rPr>
          <w:rFonts w:cs="Tahoma"/>
          <w:color w:val="000000"/>
        </w:rPr>
        <w:t xml:space="preserve"> kvietimų, greitoji medicinos pagalba teikta </w:t>
      </w:r>
      <w:r>
        <w:rPr>
          <w:rFonts w:cs="Tahoma"/>
        </w:rPr>
        <w:t>7358</w:t>
      </w:r>
      <w:r>
        <w:rPr>
          <w:rFonts w:cs="Tahoma"/>
          <w:color w:val="000000"/>
        </w:rPr>
        <w:t xml:space="preserve"> pacientams.</w:t>
      </w:r>
    </w:p>
    <w:p>
      <w:pPr>
        <w:ind w:right="-425" w:firstLine="567"/>
        <w:contextualSpacing/>
        <w:jc w:val="both"/>
        <w:rPr>
          <w:rFonts w:cs="Tahoma"/>
        </w:rPr>
      </w:pPr>
      <w:r>
        <w:rPr>
          <w:rFonts w:cs="Tahoma"/>
        </w:rPr>
        <w:t xml:space="preserve">Mažėjant gyventojų skaičiui rajone, ataskaitiniu laikotarpiu kvietimų skaičius padidėjo 4,3 </w:t>
      </w:r>
      <w:r>
        <w:rPr>
          <w:rFonts w:cs="Tahoma"/>
          <w:lang w:val="en-US"/>
        </w:rPr>
        <w:t>%</w:t>
      </w:r>
      <w:r>
        <w:rPr>
          <w:rFonts w:cs="Tahoma"/>
        </w:rPr>
        <w:t>, pervežimų skaičius padidėjo 11</w:t>
      </w:r>
      <w:r>
        <w:rPr>
          <w:rFonts w:cs="Tahoma"/>
          <w:lang w:val="en-US"/>
        </w:rPr>
        <w:t xml:space="preserve"> %</w:t>
      </w:r>
      <w:r>
        <w:rPr>
          <w:rFonts w:cs="Tahoma"/>
        </w:rPr>
        <w:t xml:space="preserve"> lyginant su 2015 m. 2016 m. pervežta 6 gimdyvėmis mažiau nei 2015 metais.</w:t>
      </w:r>
    </w:p>
    <w:p>
      <w:pPr>
        <w:ind w:left="3888" w:right="-579" w:firstLine="1296"/>
        <w:contextualSpacing/>
        <w:jc w:val="both"/>
        <w:rPr>
          <w:b/>
          <w:color w:val="000000"/>
          <w:sz w:val="18"/>
          <w:szCs w:val="18"/>
        </w:rPr>
      </w:pPr>
      <w:r>
        <w:rPr>
          <w:b/>
          <w:color w:val="000000"/>
          <w:sz w:val="18"/>
          <w:szCs w:val="18"/>
        </w:rPr>
        <w:t>2 pav.</w:t>
      </w:r>
    </w:p>
    <w:p>
      <w:pPr>
        <w:ind w:right="-579" w:firstLine="709"/>
        <w:contextualSpacing/>
        <w:jc w:val="both"/>
        <w:rPr>
          <w:color w:val="000000"/>
        </w:rPr>
      </w:pPr>
      <w:r>
        <w:rPr>
          <w:color w:val="000000"/>
          <w:lang w:val="en-US"/>
        </w:rPr>
        <w:drawing>
          <wp:inline distT="0" distB="0" distL="0" distR="0" wp14:anchorId="76EDCC3E" wp14:editId="1BC15665">
            <wp:extent cx="3482340" cy="1518285"/>
            <wp:effectExtent l="0" t="0" r="3810" b="5715"/>
            <wp:docPr id="2" name="Paveikslėli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10"/>
              </a:graphicData>
            </a:graphic>
          </wp:inline>
        </w:drawing>
      </w:r>
    </w:p>
    <w:p>
      <w:pPr>
        <w:ind w:right="-579"/>
        <w:contextualSpacing/>
        <w:jc w:val="both"/>
        <w:rPr>
          <w:rFonts w:cs="Tahoma"/>
          <w:b/>
          <w:color w:val="000000"/>
        </w:rPr>
      </w:pPr>
    </w:p>
    <w:p>
      <w:pPr>
        <w:ind w:right="-579" w:firstLine="2880"/>
        <w:contextualSpacing/>
        <w:jc w:val="both"/>
        <w:rPr>
          <w:rFonts w:cs="Tahoma"/>
          <w:b/>
          <w:color w:val="000000"/>
          <w:sz w:val="18"/>
          <w:szCs w:val="18"/>
        </w:rPr>
      </w:pPr>
      <w:r>
        <w:rPr>
          <w:rFonts w:cs="Tahoma"/>
          <w:b/>
          <w:color w:val="000000"/>
          <w:sz w:val="18"/>
          <w:szCs w:val="18"/>
        </w:rPr>
        <w:t>3 pav.</w:t>
      </w:r>
    </w:p>
    <w:p>
      <w:pPr>
        <w:ind w:right="-579" w:firstLine="720"/>
        <w:contextualSpacing/>
        <w:jc w:val="both"/>
        <w:rPr>
          <w:rFonts w:cs="Tahoma"/>
          <w:b/>
          <w:color w:val="000000"/>
          <w:sz w:val="18"/>
          <w:szCs w:val="18"/>
        </w:rPr>
      </w:pPr>
      <w:r>
        <w:rPr>
          <w:color w:val="000000"/>
          <w:lang w:val="en-US"/>
        </w:rPr>
        <w:drawing>
          <wp:inline distT="0" distB="0" distL="0" distR="0" wp14:anchorId="631C1B82" wp14:editId="48583A9E">
            <wp:extent cx="3552190" cy="1727835"/>
            <wp:effectExtent l="0" t="0" r="10160" b="5715"/>
            <wp:docPr id="3"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11"/>
              </a:graphicData>
            </a:graphic>
          </wp:inline>
        </w:drawing>
      </w:r>
      <w:r>
        <w:rPr>
          <w:rFonts w:cs="Tahoma"/>
          <w:b/>
          <w:color w:val="000000"/>
        </w:rPr>
        <w:tab/>
        <w:tab/>
        <w:tab/>
      </w:r>
    </w:p>
    <w:p>
      <w:pPr>
        <w:ind w:right="-579" w:firstLine="620"/>
        <w:contextualSpacing/>
        <w:jc w:val="both"/>
        <w:rPr>
          <w:rFonts w:cs="Tahoma"/>
          <w:b/>
          <w:color w:val="000000"/>
        </w:rPr>
      </w:pPr>
    </w:p>
    <w:p>
      <w:pPr>
        <w:ind w:right="-579"/>
        <w:contextualSpacing/>
        <w:jc w:val="both"/>
        <w:rPr>
          <w:color w:val="000000"/>
          <w:lang w:eastAsia="lt-LT"/>
        </w:rPr>
      </w:pPr>
    </w:p>
    <w:p>
      <w:pPr>
        <w:ind w:right="-579" w:firstLine="3600"/>
        <w:contextualSpacing/>
        <w:jc w:val="both"/>
        <w:rPr>
          <w:rFonts w:cs="Tahoma"/>
          <w:b/>
          <w:color w:val="000000"/>
          <w:sz w:val="18"/>
          <w:szCs w:val="18"/>
        </w:rPr>
      </w:pPr>
      <w:r>
        <w:rPr>
          <w:rFonts w:cs="Tahoma"/>
          <w:b/>
          <w:color w:val="000000"/>
          <w:sz w:val="18"/>
          <w:szCs w:val="18"/>
        </w:rPr>
        <w:t>3</w:t>
      </w:r>
      <w:r>
        <w:rPr>
          <w:rFonts w:cs="Tahoma"/>
          <w:b/>
          <w:color w:val="000000"/>
          <w:sz w:val="18"/>
          <w:szCs w:val="18"/>
        </w:rPr>
        <w:t xml:space="preserve"> lentelė</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985"/>
        <w:gridCol w:w="1984"/>
        <w:gridCol w:w="1985"/>
        <w:gridCol w:w="1418"/>
      </w:tblGrid>
      <w:tr>
        <w:trPr>
          <w:jc w:val="center"/>
        </w:trPr>
        <w:tc>
          <w:tcPr>
            <w:tcW w:w="1129" w:type="dxa"/>
            <w:shd w:val="clear" w:color="auto" w:fill="FBE4D5"/>
          </w:tcPr>
          <w:p>
            <w:pPr>
              <w:tabs>
                <w:tab w:val="left" w:pos="7905"/>
              </w:tabs>
              <w:ind w:right="-425"/>
              <w:contextualSpacing/>
              <w:rPr>
                <w:rFonts w:cs="Tahoma"/>
                <w:b/>
                <w:color w:val="000000"/>
                <w:szCs w:val="22"/>
              </w:rPr>
            </w:pPr>
            <w:r>
              <w:rPr>
                <w:rFonts w:cs="Tahoma"/>
                <w:b/>
                <w:color w:val="000000"/>
                <w:sz w:val="22"/>
                <w:szCs w:val="22"/>
              </w:rPr>
              <w:t>Metai</w:t>
            </w:r>
          </w:p>
        </w:tc>
        <w:tc>
          <w:tcPr>
            <w:tcW w:w="1985" w:type="dxa"/>
            <w:shd w:val="clear" w:color="auto" w:fill="FBE4D5"/>
          </w:tcPr>
          <w:p>
            <w:pPr>
              <w:tabs>
                <w:tab w:val="left" w:pos="7905"/>
              </w:tabs>
              <w:ind w:right="-425"/>
              <w:contextualSpacing/>
              <w:rPr>
                <w:rFonts w:cs="Tahoma"/>
                <w:b/>
                <w:color w:val="000000"/>
                <w:szCs w:val="22"/>
              </w:rPr>
            </w:pPr>
            <w:r>
              <w:rPr>
                <w:rFonts w:cs="Tahoma"/>
                <w:b/>
                <w:color w:val="000000"/>
                <w:sz w:val="22"/>
                <w:szCs w:val="22"/>
              </w:rPr>
              <w:t>Gyventojų skaičius</w:t>
            </w:r>
          </w:p>
        </w:tc>
        <w:tc>
          <w:tcPr>
            <w:tcW w:w="1984" w:type="dxa"/>
            <w:shd w:val="clear" w:color="auto" w:fill="FBE4D5"/>
          </w:tcPr>
          <w:p>
            <w:pPr>
              <w:tabs>
                <w:tab w:val="left" w:pos="7905"/>
              </w:tabs>
              <w:ind w:right="-425"/>
              <w:contextualSpacing/>
              <w:rPr>
                <w:rFonts w:cs="Tahoma"/>
                <w:b/>
                <w:color w:val="000000"/>
                <w:szCs w:val="22"/>
              </w:rPr>
            </w:pPr>
            <w:r>
              <w:rPr>
                <w:rFonts w:cs="Tahoma"/>
                <w:b/>
                <w:color w:val="000000"/>
                <w:sz w:val="22"/>
                <w:szCs w:val="22"/>
              </w:rPr>
              <w:t>Iškvietimų skaičius</w:t>
            </w:r>
          </w:p>
        </w:tc>
        <w:tc>
          <w:tcPr>
            <w:tcW w:w="1985" w:type="dxa"/>
            <w:shd w:val="clear" w:color="auto" w:fill="FBE4D5"/>
          </w:tcPr>
          <w:p>
            <w:pPr>
              <w:tabs>
                <w:tab w:val="left" w:pos="7905"/>
              </w:tabs>
              <w:ind w:right="-425"/>
              <w:contextualSpacing/>
              <w:rPr>
                <w:rFonts w:cs="Tahoma"/>
                <w:b/>
                <w:color w:val="000000"/>
                <w:szCs w:val="22"/>
              </w:rPr>
            </w:pPr>
            <w:r>
              <w:rPr>
                <w:rFonts w:cs="Tahoma"/>
                <w:b/>
                <w:color w:val="000000"/>
                <w:sz w:val="22"/>
                <w:szCs w:val="22"/>
              </w:rPr>
              <w:t>Pervežimų skaičius</w:t>
            </w:r>
          </w:p>
        </w:tc>
        <w:tc>
          <w:tcPr>
            <w:tcW w:w="1418" w:type="dxa"/>
            <w:shd w:val="clear" w:color="auto" w:fill="FBE4D5"/>
          </w:tcPr>
          <w:p>
            <w:pPr>
              <w:tabs>
                <w:tab w:val="left" w:pos="7905"/>
              </w:tabs>
              <w:ind w:right="-425"/>
              <w:contextualSpacing/>
              <w:rPr>
                <w:rFonts w:cs="Tahoma"/>
                <w:b/>
                <w:color w:val="000000"/>
                <w:szCs w:val="22"/>
              </w:rPr>
            </w:pPr>
            <w:r>
              <w:rPr>
                <w:rFonts w:cs="Tahoma"/>
                <w:b/>
                <w:color w:val="000000"/>
                <w:sz w:val="22"/>
                <w:szCs w:val="22"/>
              </w:rPr>
              <w:t>Gimdyvės</w:t>
            </w:r>
          </w:p>
        </w:tc>
      </w:tr>
      <w:tr>
        <w:trPr>
          <w:jc w:val="center"/>
        </w:trPr>
        <w:tc>
          <w:tcPr>
            <w:tcW w:w="1129" w:type="dxa"/>
          </w:tcPr>
          <w:p>
            <w:pPr>
              <w:tabs>
                <w:tab w:val="left" w:pos="7905"/>
              </w:tabs>
              <w:ind w:right="-425"/>
              <w:contextualSpacing/>
              <w:rPr>
                <w:rFonts w:cs="Tahoma"/>
                <w:color w:val="000000"/>
              </w:rPr>
            </w:pPr>
            <w:r>
              <w:rPr>
                <w:rFonts w:cs="Tahoma"/>
                <w:color w:val="000000"/>
              </w:rPr>
              <w:t>2015 m.</w:t>
            </w:r>
          </w:p>
        </w:tc>
        <w:tc>
          <w:tcPr>
            <w:tcW w:w="1985" w:type="dxa"/>
          </w:tcPr>
          <w:p>
            <w:pPr>
              <w:tabs>
                <w:tab w:val="left" w:pos="7905"/>
              </w:tabs>
              <w:ind w:right="-425"/>
              <w:contextualSpacing/>
              <w:jc w:val="center"/>
              <w:rPr>
                <w:rFonts w:cs="Tahoma"/>
                <w:color w:val="000000"/>
              </w:rPr>
            </w:pPr>
            <w:r>
              <w:rPr>
                <w:rFonts w:cs="Tahoma"/>
                <w:color w:val="000000"/>
              </w:rPr>
              <w:t>21 677</w:t>
            </w:r>
          </w:p>
        </w:tc>
        <w:tc>
          <w:tcPr>
            <w:tcW w:w="1984" w:type="dxa"/>
          </w:tcPr>
          <w:p>
            <w:pPr>
              <w:tabs>
                <w:tab w:val="left" w:pos="7905"/>
              </w:tabs>
              <w:ind w:right="-425"/>
              <w:contextualSpacing/>
              <w:jc w:val="center"/>
              <w:rPr>
                <w:rFonts w:cs="Tahoma"/>
                <w:color w:val="000000"/>
              </w:rPr>
            </w:pPr>
            <w:r>
              <w:rPr>
                <w:rFonts w:cs="Tahoma"/>
                <w:color w:val="000000"/>
              </w:rPr>
              <w:t>7300</w:t>
            </w:r>
          </w:p>
        </w:tc>
        <w:tc>
          <w:tcPr>
            <w:tcW w:w="1985" w:type="dxa"/>
          </w:tcPr>
          <w:p>
            <w:pPr>
              <w:tabs>
                <w:tab w:val="left" w:pos="7905"/>
              </w:tabs>
              <w:ind w:right="-425"/>
              <w:contextualSpacing/>
              <w:jc w:val="center"/>
              <w:rPr>
                <w:rFonts w:cs="Tahoma"/>
                <w:color w:val="000000"/>
              </w:rPr>
            </w:pPr>
            <w:r>
              <w:rPr>
                <w:rFonts w:cs="Tahoma"/>
                <w:color w:val="000000"/>
              </w:rPr>
              <w:t>2041</w:t>
            </w:r>
          </w:p>
        </w:tc>
        <w:tc>
          <w:tcPr>
            <w:tcW w:w="1418" w:type="dxa"/>
          </w:tcPr>
          <w:p>
            <w:pPr>
              <w:tabs>
                <w:tab w:val="left" w:pos="7905"/>
              </w:tabs>
              <w:ind w:right="-425"/>
              <w:contextualSpacing/>
              <w:jc w:val="center"/>
              <w:rPr>
                <w:rFonts w:cs="Tahoma"/>
                <w:color w:val="000000"/>
              </w:rPr>
            </w:pPr>
            <w:r>
              <w:rPr>
                <w:rFonts w:cs="Tahoma"/>
                <w:color w:val="000000"/>
              </w:rPr>
              <w:t>73</w:t>
            </w:r>
          </w:p>
        </w:tc>
      </w:tr>
      <w:tr>
        <w:trPr>
          <w:jc w:val="center"/>
        </w:trPr>
        <w:tc>
          <w:tcPr>
            <w:tcW w:w="1129" w:type="dxa"/>
          </w:tcPr>
          <w:p>
            <w:pPr>
              <w:tabs>
                <w:tab w:val="left" w:pos="7905"/>
              </w:tabs>
              <w:ind w:right="-425"/>
              <w:contextualSpacing/>
              <w:rPr>
                <w:rFonts w:cs="Tahoma"/>
                <w:color w:val="000000"/>
              </w:rPr>
            </w:pPr>
            <w:r>
              <w:rPr>
                <w:rFonts w:cs="Tahoma"/>
                <w:color w:val="000000"/>
              </w:rPr>
              <w:t>2016 m.</w:t>
            </w:r>
          </w:p>
        </w:tc>
        <w:tc>
          <w:tcPr>
            <w:tcW w:w="1985" w:type="dxa"/>
          </w:tcPr>
          <w:p>
            <w:pPr>
              <w:tabs>
                <w:tab w:val="left" w:pos="7905"/>
              </w:tabs>
              <w:ind w:right="-425"/>
              <w:contextualSpacing/>
              <w:jc w:val="center"/>
              <w:rPr>
                <w:rFonts w:cs="Tahoma"/>
                <w:color w:val="000000"/>
              </w:rPr>
            </w:pPr>
            <w:r>
              <w:rPr>
                <w:rFonts w:cs="Tahoma"/>
                <w:color w:val="000000"/>
              </w:rPr>
              <w:t>21332</w:t>
            </w:r>
          </w:p>
        </w:tc>
        <w:tc>
          <w:tcPr>
            <w:tcW w:w="1984" w:type="dxa"/>
          </w:tcPr>
          <w:p>
            <w:pPr>
              <w:tabs>
                <w:tab w:val="left" w:pos="7905"/>
              </w:tabs>
              <w:ind w:right="-425"/>
              <w:contextualSpacing/>
              <w:jc w:val="center"/>
              <w:rPr>
                <w:rFonts w:cs="Tahoma"/>
                <w:color w:val="000000"/>
              </w:rPr>
            </w:pPr>
            <w:r>
              <w:rPr>
                <w:rFonts w:cs="Tahoma"/>
                <w:color w:val="000000"/>
              </w:rPr>
              <w:t>7613</w:t>
            </w:r>
          </w:p>
        </w:tc>
        <w:tc>
          <w:tcPr>
            <w:tcW w:w="1985" w:type="dxa"/>
          </w:tcPr>
          <w:p>
            <w:pPr>
              <w:tabs>
                <w:tab w:val="left" w:pos="7905"/>
              </w:tabs>
              <w:ind w:right="-425"/>
              <w:contextualSpacing/>
              <w:jc w:val="center"/>
              <w:rPr>
                <w:rFonts w:cs="Tahoma"/>
                <w:color w:val="000000"/>
              </w:rPr>
            </w:pPr>
            <w:r>
              <w:rPr>
                <w:rFonts w:cs="Tahoma"/>
                <w:color w:val="000000"/>
              </w:rPr>
              <w:t>2265</w:t>
            </w:r>
          </w:p>
        </w:tc>
        <w:tc>
          <w:tcPr>
            <w:tcW w:w="1418" w:type="dxa"/>
          </w:tcPr>
          <w:p>
            <w:pPr>
              <w:tabs>
                <w:tab w:val="left" w:pos="7905"/>
              </w:tabs>
              <w:ind w:right="-425"/>
              <w:contextualSpacing/>
              <w:jc w:val="center"/>
              <w:rPr>
                <w:rFonts w:cs="Tahoma"/>
                <w:color w:val="000000"/>
              </w:rPr>
            </w:pPr>
            <w:r>
              <w:rPr>
                <w:rFonts w:cs="Tahoma"/>
                <w:color w:val="000000"/>
              </w:rPr>
              <w:t>67</w:t>
            </w:r>
          </w:p>
        </w:tc>
      </w:tr>
    </w:tbl>
    <w:p>
      <w:pPr>
        <w:ind w:right="-579"/>
        <w:contextualSpacing/>
        <w:jc w:val="both"/>
        <w:rPr>
          <w:rFonts w:cs="Tahoma"/>
          <w:b/>
          <w:color w:val="000000"/>
        </w:rPr>
      </w:pPr>
    </w:p>
    <w:p>
      <w:pPr>
        <w:ind w:left="720" w:right="-579"/>
        <w:contextualSpacing/>
        <w:jc w:val="center"/>
        <w:rPr>
          <w:rFonts w:cs="Tahoma"/>
          <w:b/>
          <w:color w:val="000000"/>
        </w:rPr>
      </w:pPr>
      <w:r>
        <w:rPr>
          <w:rFonts w:cs="Tahoma"/>
          <w:b/>
          <w:color w:val="000000"/>
        </w:rPr>
        <w:t>Išvažiuojamųjų brigadų darbo krūvio pasiskirstymas 2015-2016 m.</w:t>
      </w:r>
    </w:p>
    <w:p>
      <w:pPr>
        <w:ind w:left="6480" w:right="-579"/>
        <w:contextualSpacing/>
        <w:jc w:val="center"/>
        <w:rPr>
          <w:rFonts w:cs="Tahoma"/>
          <w:color w:val="000000"/>
          <w:sz w:val="18"/>
          <w:szCs w:val="18"/>
        </w:rPr>
      </w:pPr>
    </w:p>
    <w:p>
      <w:pPr>
        <w:ind w:left="6480" w:right="-579"/>
        <w:contextualSpacing/>
        <w:jc w:val="center"/>
        <w:rPr>
          <w:rFonts w:cs="Tahoma"/>
          <w:b/>
          <w:color w:val="000000"/>
          <w:sz w:val="18"/>
          <w:szCs w:val="18"/>
        </w:rPr>
      </w:pPr>
      <w:r>
        <w:rPr>
          <w:rFonts w:cs="Tahoma"/>
          <w:b/>
          <w:color w:val="000000"/>
          <w:sz w:val="18"/>
          <w:szCs w:val="18"/>
        </w:rPr>
        <w:t>4</w:t>
      </w:r>
      <w:r>
        <w:rPr>
          <w:rFonts w:cs="Tahoma"/>
          <w:b/>
          <w:color w:val="000000"/>
          <w:sz w:val="18"/>
          <w:szCs w:val="18"/>
        </w:rPr>
        <w:t xml:space="preserve"> lentelė</w:t>
      </w:r>
    </w:p>
    <w:tbl>
      <w:tblPr>
        <w:tblW w:w="8540" w:type="dxa"/>
        <w:tblLook w:val="00A0" w:firstRow="1" w:lastRow="0" w:firstColumn="1" w:lastColumn="0" w:noHBand="0" w:noVBand="0"/>
      </w:tblPr>
      <w:tblGrid>
        <w:gridCol w:w="960"/>
        <w:gridCol w:w="987"/>
        <w:gridCol w:w="1400"/>
        <w:gridCol w:w="1860"/>
        <w:gridCol w:w="1880"/>
        <w:gridCol w:w="1480"/>
      </w:tblGrid>
      <w:tr>
        <w:trPr>
          <w:trHeight w:val="870"/>
        </w:trPr>
        <w:tc>
          <w:tcPr>
            <w:tcW w:w="960" w:type="dxa"/>
            <w:tcBorders>
              <w:top w:val="single" w:sz="8" w:space="0" w:color="auto"/>
              <w:left w:val="single" w:sz="8" w:space="0" w:color="auto"/>
              <w:bottom w:val="single" w:sz="4" w:space="0" w:color="auto"/>
              <w:right w:val="single" w:sz="4" w:space="0" w:color="auto"/>
            </w:tcBorders>
            <w:shd w:val="clear" w:color="auto" w:fill="FBE4D5"/>
            <w:noWrap/>
            <w:vAlign w:val="bottom"/>
          </w:tcPr>
          <w:p>
            <w:pPr>
              <w:contextualSpacing/>
              <w:jc w:val="center"/>
              <w:rPr>
                <w:b/>
                <w:bCs/>
                <w:color w:val="000000"/>
                <w:szCs w:val="22"/>
                <w:lang w:eastAsia="lt-LT"/>
              </w:rPr>
            </w:pPr>
            <w:r>
              <w:rPr>
                <w:b/>
                <w:bCs/>
                <w:color w:val="000000"/>
                <w:sz w:val="22"/>
                <w:szCs w:val="22"/>
                <w:lang w:eastAsia="lt-LT"/>
              </w:rPr>
              <w:t>Metai</w:t>
            </w:r>
          </w:p>
        </w:tc>
        <w:tc>
          <w:tcPr>
            <w:tcW w:w="960" w:type="dxa"/>
            <w:tcBorders>
              <w:top w:val="single" w:sz="8" w:space="0" w:color="auto"/>
              <w:left w:val="nil"/>
              <w:bottom w:val="single" w:sz="4" w:space="0" w:color="auto"/>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Brigadų skaičius</w:t>
            </w:r>
          </w:p>
        </w:tc>
        <w:tc>
          <w:tcPr>
            <w:tcW w:w="1400" w:type="dxa"/>
            <w:tcBorders>
              <w:top w:val="single" w:sz="8" w:space="0" w:color="auto"/>
              <w:left w:val="nil"/>
              <w:bottom w:val="single" w:sz="4" w:space="0" w:color="auto"/>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Aptarnautų pacientų skaičius</w:t>
            </w:r>
          </w:p>
        </w:tc>
        <w:tc>
          <w:tcPr>
            <w:tcW w:w="1860" w:type="dxa"/>
            <w:tcBorders>
              <w:top w:val="single" w:sz="8" w:space="0" w:color="auto"/>
              <w:left w:val="nil"/>
              <w:bottom w:val="single" w:sz="4" w:space="0" w:color="auto"/>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Aptarnautų pacientų skaičius per 24 val.</w:t>
            </w:r>
          </w:p>
        </w:tc>
        <w:tc>
          <w:tcPr>
            <w:tcW w:w="1880" w:type="dxa"/>
            <w:tcBorders>
              <w:top w:val="single" w:sz="8" w:space="0" w:color="auto"/>
              <w:left w:val="nil"/>
              <w:bottom w:val="single" w:sz="4" w:space="0" w:color="auto"/>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Kvietimų skaičius 1 brigadai per 24 val.</w:t>
            </w:r>
          </w:p>
        </w:tc>
        <w:tc>
          <w:tcPr>
            <w:tcW w:w="1480" w:type="dxa"/>
            <w:tcBorders>
              <w:top w:val="single" w:sz="8" w:space="0" w:color="auto"/>
              <w:left w:val="nil"/>
              <w:bottom w:val="single" w:sz="4" w:space="0" w:color="auto"/>
              <w:right w:val="single" w:sz="8"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Kvietimų skaičius 1000 gyventojui</w:t>
            </w:r>
          </w:p>
        </w:tc>
      </w:tr>
      <w:tr>
        <w:trPr>
          <w:trHeight w:val="300"/>
        </w:trPr>
        <w:tc>
          <w:tcPr>
            <w:tcW w:w="960" w:type="dxa"/>
            <w:tcBorders>
              <w:top w:val="nil"/>
              <w:left w:val="single" w:sz="8" w:space="0" w:color="auto"/>
              <w:bottom w:val="single" w:sz="4" w:space="0" w:color="auto"/>
              <w:right w:val="single" w:sz="4" w:space="0" w:color="auto"/>
            </w:tcBorders>
            <w:noWrap/>
            <w:vAlign w:val="bottom"/>
          </w:tcPr>
          <w:p>
            <w:pPr>
              <w:contextualSpacing/>
              <w:jc w:val="center"/>
              <w:rPr>
                <w:color w:val="000000"/>
                <w:szCs w:val="22"/>
                <w:lang w:eastAsia="lt-LT"/>
              </w:rPr>
            </w:pPr>
            <w:r>
              <w:rPr>
                <w:color w:val="000000"/>
                <w:sz w:val="22"/>
                <w:szCs w:val="22"/>
                <w:lang w:eastAsia="lt-LT"/>
              </w:rPr>
              <w:t>2015 m.</w:t>
            </w:r>
          </w:p>
        </w:tc>
        <w:tc>
          <w:tcPr>
            <w:tcW w:w="960" w:type="dxa"/>
            <w:tcBorders>
              <w:top w:val="nil"/>
              <w:left w:val="nil"/>
              <w:bottom w:val="single" w:sz="4" w:space="0" w:color="auto"/>
              <w:right w:val="single" w:sz="4" w:space="0" w:color="auto"/>
            </w:tcBorders>
            <w:noWrap/>
            <w:vAlign w:val="bottom"/>
          </w:tcPr>
          <w:p>
            <w:pPr>
              <w:contextualSpacing/>
              <w:jc w:val="center"/>
              <w:rPr>
                <w:color w:val="000000"/>
                <w:szCs w:val="22"/>
                <w:lang w:eastAsia="lt-LT"/>
              </w:rPr>
            </w:pPr>
            <w:r>
              <w:rPr>
                <w:color w:val="000000"/>
                <w:sz w:val="22"/>
                <w:szCs w:val="22"/>
                <w:lang w:eastAsia="lt-LT"/>
              </w:rPr>
              <w:t>2,91</w:t>
            </w:r>
          </w:p>
        </w:tc>
        <w:tc>
          <w:tcPr>
            <w:tcW w:w="1400" w:type="dxa"/>
            <w:tcBorders>
              <w:top w:val="nil"/>
              <w:left w:val="nil"/>
              <w:bottom w:val="single" w:sz="4" w:space="0" w:color="auto"/>
              <w:right w:val="single" w:sz="4" w:space="0" w:color="auto"/>
            </w:tcBorders>
            <w:noWrap/>
            <w:vAlign w:val="bottom"/>
          </w:tcPr>
          <w:p>
            <w:pPr>
              <w:contextualSpacing/>
              <w:jc w:val="center"/>
              <w:rPr>
                <w:color w:val="000000"/>
                <w:szCs w:val="22"/>
                <w:lang w:eastAsia="lt-LT"/>
              </w:rPr>
            </w:pPr>
            <w:r>
              <w:rPr>
                <w:color w:val="000000"/>
                <w:sz w:val="22"/>
                <w:szCs w:val="22"/>
                <w:lang w:eastAsia="lt-LT"/>
              </w:rPr>
              <w:t>7041</w:t>
            </w:r>
          </w:p>
        </w:tc>
        <w:tc>
          <w:tcPr>
            <w:tcW w:w="1860" w:type="dxa"/>
            <w:tcBorders>
              <w:top w:val="nil"/>
              <w:left w:val="nil"/>
              <w:bottom w:val="single" w:sz="4" w:space="0" w:color="auto"/>
              <w:right w:val="single" w:sz="4" w:space="0" w:color="auto"/>
            </w:tcBorders>
            <w:noWrap/>
            <w:vAlign w:val="bottom"/>
          </w:tcPr>
          <w:p>
            <w:pPr>
              <w:contextualSpacing/>
              <w:jc w:val="center"/>
              <w:rPr>
                <w:color w:val="000000"/>
                <w:szCs w:val="22"/>
                <w:lang w:eastAsia="lt-LT"/>
              </w:rPr>
            </w:pPr>
            <w:r>
              <w:rPr>
                <w:color w:val="000000"/>
                <w:sz w:val="22"/>
                <w:szCs w:val="22"/>
                <w:lang w:eastAsia="lt-LT"/>
              </w:rPr>
              <w:t>19,2</w:t>
            </w:r>
          </w:p>
        </w:tc>
        <w:tc>
          <w:tcPr>
            <w:tcW w:w="1880" w:type="dxa"/>
            <w:tcBorders>
              <w:top w:val="nil"/>
              <w:left w:val="nil"/>
              <w:bottom w:val="single" w:sz="4" w:space="0" w:color="auto"/>
              <w:right w:val="single" w:sz="4" w:space="0" w:color="auto"/>
            </w:tcBorders>
            <w:noWrap/>
            <w:vAlign w:val="bottom"/>
          </w:tcPr>
          <w:p>
            <w:pPr>
              <w:contextualSpacing/>
              <w:jc w:val="center"/>
              <w:rPr>
                <w:color w:val="000000"/>
                <w:szCs w:val="22"/>
                <w:lang w:eastAsia="lt-LT"/>
              </w:rPr>
            </w:pPr>
            <w:r>
              <w:rPr>
                <w:color w:val="000000"/>
                <w:sz w:val="22"/>
                <w:szCs w:val="22"/>
                <w:lang w:eastAsia="lt-LT"/>
              </w:rPr>
              <w:t>6</w:t>
            </w:r>
          </w:p>
        </w:tc>
        <w:tc>
          <w:tcPr>
            <w:tcW w:w="1480" w:type="dxa"/>
            <w:tcBorders>
              <w:top w:val="nil"/>
              <w:left w:val="nil"/>
              <w:bottom w:val="single" w:sz="4" w:space="0" w:color="auto"/>
              <w:right w:val="single" w:sz="8" w:space="0" w:color="auto"/>
            </w:tcBorders>
            <w:noWrap/>
            <w:vAlign w:val="bottom"/>
          </w:tcPr>
          <w:p>
            <w:pPr>
              <w:contextualSpacing/>
              <w:jc w:val="center"/>
              <w:rPr>
                <w:color w:val="000000"/>
                <w:szCs w:val="22"/>
                <w:lang w:eastAsia="lt-LT"/>
              </w:rPr>
            </w:pPr>
            <w:r>
              <w:rPr>
                <w:color w:val="000000"/>
                <w:sz w:val="22"/>
                <w:szCs w:val="22"/>
                <w:lang w:eastAsia="lt-LT"/>
              </w:rPr>
              <w:t>324,8</w:t>
            </w:r>
          </w:p>
        </w:tc>
      </w:tr>
      <w:tr>
        <w:trPr>
          <w:trHeight w:val="315"/>
        </w:trPr>
        <w:tc>
          <w:tcPr>
            <w:tcW w:w="960" w:type="dxa"/>
            <w:tcBorders>
              <w:top w:val="nil"/>
              <w:left w:val="single" w:sz="8" w:space="0" w:color="auto"/>
              <w:bottom w:val="single" w:sz="8" w:space="0" w:color="auto"/>
              <w:right w:val="single" w:sz="4" w:space="0" w:color="auto"/>
            </w:tcBorders>
            <w:noWrap/>
            <w:vAlign w:val="bottom"/>
          </w:tcPr>
          <w:p>
            <w:pPr>
              <w:contextualSpacing/>
              <w:jc w:val="center"/>
              <w:rPr>
                <w:color w:val="000000"/>
                <w:szCs w:val="22"/>
                <w:lang w:eastAsia="lt-LT"/>
              </w:rPr>
            </w:pPr>
            <w:r>
              <w:rPr>
                <w:color w:val="000000"/>
                <w:sz w:val="22"/>
                <w:szCs w:val="22"/>
                <w:lang w:eastAsia="lt-LT"/>
              </w:rPr>
              <w:t>2016 m.</w:t>
            </w:r>
          </w:p>
        </w:tc>
        <w:tc>
          <w:tcPr>
            <w:tcW w:w="960" w:type="dxa"/>
            <w:tcBorders>
              <w:top w:val="nil"/>
              <w:left w:val="nil"/>
              <w:bottom w:val="single" w:sz="8" w:space="0" w:color="auto"/>
              <w:right w:val="single" w:sz="4" w:space="0" w:color="auto"/>
            </w:tcBorders>
            <w:noWrap/>
            <w:vAlign w:val="bottom"/>
          </w:tcPr>
          <w:p>
            <w:pPr>
              <w:contextualSpacing/>
              <w:jc w:val="center"/>
              <w:rPr>
                <w:color w:val="000000"/>
                <w:szCs w:val="22"/>
                <w:lang w:eastAsia="lt-LT"/>
              </w:rPr>
            </w:pPr>
            <w:r>
              <w:rPr>
                <w:color w:val="000000"/>
                <w:sz w:val="22"/>
                <w:szCs w:val="22"/>
                <w:lang w:eastAsia="lt-LT"/>
              </w:rPr>
              <w:t>2,91</w:t>
            </w:r>
          </w:p>
        </w:tc>
        <w:tc>
          <w:tcPr>
            <w:tcW w:w="1400" w:type="dxa"/>
            <w:tcBorders>
              <w:top w:val="nil"/>
              <w:left w:val="nil"/>
              <w:bottom w:val="single" w:sz="8" w:space="0" w:color="auto"/>
              <w:right w:val="single" w:sz="4" w:space="0" w:color="auto"/>
            </w:tcBorders>
            <w:noWrap/>
            <w:vAlign w:val="bottom"/>
          </w:tcPr>
          <w:p>
            <w:pPr>
              <w:contextualSpacing/>
              <w:jc w:val="center"/>
              <w:rPr>
                <w:color w:val="000000"/>
                <w:szCs w:val="22"/>
                <w:lang w:eastAsia="lt-LT"/>
              </w:rPr>
            </w:pPr>
            <w:r>
              <w:rPr>
                <w:color w:val="000000"/>
                <w:sz w:val="22"/>
                <w:szCs w:val="22"/>
                <w:lang w:eastAsia="lt-LT"/>
              </w:rPr>
              <w:t>7358</w:t>
            </w:r>
          </w:p>
        </w:tc>
        <w:tc>
          <w:tcPr>
            <w:tcW w:w="1860" w:type="dxa"/>
            <w:tcBorders>
              <w:top w:val="nil"/>
              <w:left w:val="nil"/>
              <w:bottom w:val="single" w:sz="8" w:space="0" w:color="auto"/>
              <w:right w:val="single" w:sz="4" w:space="0" w:color="auto"/>
            </w:tcBorders>
            <w:noWrap/>
            <w:vAlign w:val="bottom"/>
          </w:tcPr>
          <w:p>
            <w:pPr>
              <w:contextualSpacing/>
              <w:jc w:val="center"/>
              <w:rPr>
                <w:color w:val="000000"/>
                <w:szCs w:val="22"/>
                <w:lang w:eastAsia="lt-LT"/>
              </w:rPr>
            </w:pPr>
            <w:r>
              <w:rPr>
                <w:color w:val="000000"/>
                <w:sz w:val="22"/>
                <w:szCs w:val="22"/>
                <w:lang w:eastAsia="lt-LT"/>
              </w:rPr>
              <w:t>21,3</w:t>
            </w:r>
          </w:p>
        </w:tc>
        <w:tc>
          <w:tcPr>
            <w:tcW w:w="1880" w:type="dxa"/>
            <w:tcBorders>
              <w:top w:val="nil"/>
              <w:left w:val="nil"/>
              <w:bottom w:val="single" w:sz="8" w:space="0" w:color="auto"/>
              <w:right w:val="single" w:sz="4" w:space="0" w:color="auto"/>
            </w:tcBorders>
            <w:noWrap/>
            <w:vAlign w:val="bottom"/>
          </w:tcPr>
          <w:p>
            <w:pPr>
              <w:contextualSpacing/>
              <w:jc w:val="center"/>
              <w:rPr>
                <w:color w:val="000000"/>
                <w:szCs w:val="22"/>
                <w:lang w:eastAsia="lt-LT"/>
              </w:rPr>
            </w:pPr>
            <w:r>
              <w:rPr>
                <w:color w:val="000000"/>
                <w:sz w:val="22"/>
                <w:szCs w:val="22"/>
                <w:lang w:eastAsia="lt-LT"/>
              </w:rPr>
              <w:t>7</w:t>
            </w:r>
          </w:p>
        </w:tc>
        <w:tc>
          <w:tcPr>
            <w:tcW w:w="1480" w:type="dxa"/>
            <w:tcBorders>
              <w:top w:val="nil"/>
              <w:left w:val="nil"/>
              <w:bottom w:val="single" w:sz="8" w:space="0" w:color="auto"/>
              <w:right w:val="single" w:sz="8" w:space="0" w:color="auto"/>
            </w:tcBorders>
            <w:noWrap/>
            <w:vAlign w:val="bottom"/>
          </w:tcPr>
          <w:p>
            <w:pPr>
              <w:contextualSpacing/>
              <w:jc w:val="center"/>
              <w:rPr>
                <w:color w:val="000000"/>
                <w:szCs w:val="22"/>
                <w:lang w:eastAsia="lt-LT"/>
              </w:rPr>
            </w:pPr>
            <w:r>
              <w:rPr>
                <w:color w:val="000000"/>
                <w:sz w:val="22"/>
                <w:szCs w:val="22"/>
                <w:lang w:eastAsia="lt-LT"/>
              </w:rPr>
              <w:t>356,9</w:t>
            </w:r>
          </w:p>
        </w:tc>
      </w:tr>
    </w:tbl>
    <w:p>
      <w:pPr>
        <w:ind w:right="-579"/>
        <w:contextualSpacing/>
        <w:rPr>
          <w:rFonts w:cs="Tahoma"/>
          <w:b/>
          <w:color w:val="000000"/>
        </w:rPr>
      </w:pPr>
    </w:p>
    <w:p>
      <w:pPr>
        <w:ind w:right="-579"/>
        <w:contextualSpacing/>
        <w:rPr>
          <w:rFonts w:cs="Tahoma"/>
          <w:b/>
          <w:color w:val="000000"/>
        </w:rPr>
      </w:pPr>
    </w:p>
    <w:p>
      <w:pPr>
        <w:ind w:right="-579"/>
        <w:contextualSpacing/>
        <w:jc w:val="center"/>
        <w:rPr>
          <w:rFonts w:cs="Tahoma"/>
          <w:b/>
          <w:color w:val="000000"/>
        </w:rPr>
      </w:pPr>
      <w:r>
        <w:rPr>
          <w:rFonts w:cs="Tahoma"/>
          <w:b/>
          <w:color w:val="000000"/>
          <w:szCs w:val="24"/>
        </w:rPr>
        <w:t>Atliktų pervežimų analizė 2015 - 2016 m.</w:t>
      </w:r>
    </w:p>
    <w:p>
      <w:pPr>
        <w:ind w:left="6480" w:right="-579"/>
        <w:contextualSpacing/>
        <w:rPr>
          <w:rFonts w:cs="Tahoma"/>
          <w:b/>
          <w:color w:val="000000"/>
          <w:sz w:val="18"/>
          <w:szCs w:val="18"/>
        </w:rPr>
      </w:pPr>
    </w:p>
    <w:p>
      <w:pPr>
        <w:ind w:left="6480" w:right="-579"/>
        <w:contextualSpacing/>
        <w:rPr>
          <w:rFonts w:cs="Tahoma"/>
          <w:b/>
          <w:color w:val="000000"/>
          <w:sz w:val="18"/>
          <w:szCs w:val="18"/>
        </w:rPr>
      </w:pPr>
      <w:r>
        <w:rPr>
          <w:rFonts w:cs="Tahoma"/>
          <w:b/>
          <w:color w:val="000000"/>
          <w:sz w:val="18"/>
          <w:szCs w:val="18"/>
        </w:rPr>
        <w:t>5</w:t>
      </w:r>
      <w:r>
        <w:rPr>
          <w:rFonts w:cs="Tahoma"/>
          <w:b/>
          <w:color w:val="000000"/>
          <w:sz w:val="18"/>
          <w:szCs w:val="18"/>
        </w:rPr>
        <w:t xml:space="preserve"> lentelė</w:t>
      </w:r>
    </w:p>
    <w:tbl>
      <w:tblPr>
        <w:tblW w:w="7120" w:type="dxa"/>
        <w:jc w:val="center"/>
        <w:tblLook w:val="00A0" w:firstRow="1" w:lastRow="0" w:firstColumn="1" w:lastColumn="0" w:noHBand="0" w:noVBand="0"/>
      </w:tblPr>
      <w:tblGrid>
        <w:gridCol w:w="960"/>
        <w:gridCol w:w="1600"/>
        <w:gridCol w:w="1096"/>
        <w:gridCol w:w="1560"/>
        <w:gridCol w:w="963"/>
        <w:gridCol w:w="960"/>
      </w:tblGrid>
      <w:tr>
        <w:trPr>
          <w:trHeight w:val="870"/>
          <w:jc w:val="center"/>
        </w:trPr>
        <w:tc>
          <w:tcPr>
            <w:tcW w:w="960" w:type="dxa"/>
            <w:tcBorders>
              <w:top w:val="single" w:sz="4" w:space="0" w:color="auto"/>
              <w:left w:val="single" w:sz="4" w:space="0" w:color="auto"/>
              <w:bottom w:val="single" w:sz="4" w:space="0" w:color="auto"/>
              <w:right w:val="single" w:sz="4" w:space="0" w:color="auto"/>
            </w:tcBorders>
            <w:shd w:val="clear" w:color="auto" w:fill="FBE4D5"/>
            <w:noWrap/>
            <w:vAlign w:val="bottom"/>
          </w:tcPr>
          <w:p>
            <w:pPr>
              <w:contextualSpacing/>
              <w:jc w:val="center"/>
              <w:rPr>
                <w:b/>
                <w:bCs/>
                <w:color w:val="000000"/>
                <w:szCs w:val="22"/>
                <w:lang w:eastAsia="lt-LT"/>
              </w:rPr>
            </w:pPr>
            <w:r>
              <w:rPr>
                <w:b/>
                <w:bCs/>
                <w:color w:val="000000"/>
                <w:sz w:val="22"/>
                <w:szCs w:val="22"/>
                <w:lang w:eastAsia="lt-LT"/>
              </w:rPr>
              <w:t>Metai</w:t>
            </w:r>
          </w:p>
        </w:tc>
        <w:tc>
          <w:tcPr>
            <w:tcW w:w="1600" w:type="dxa"/>
            <w:tcBorders>
              <w:top w:val="single" w:sz="4" w:space="0" w:color="auto"/>
              <w:left w:val="nil"/>
              <w:bottom w:val="single" w:sz="4" w:space="0" w:color="auto"/>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Šiaulių Respublikinė ligoninė</w:t>
            </w:r>
          </w:p>
        </w:tc>
        <w:tc>
          <w:tcPr>
            <w:tcW w:w="1080" w:type="dxa"/>
            <w:tcBorders>
              <w:top w:val="single" w:sz="4" w:space="0" w:color="auto"/>
              <w:left w:val="nil"/>
              <w:bottom w:val="single" w:sz="4" w:space="0" w:color="auto"/>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Mažeikių ligoninė</w:t>
            </w:r>
          </w:p>
        </w:tc>
        <w:tc>
          <w:tcPr>
            <w:tcW w:w="1560" w:type="dxa"/>
            <w:tcBorders>
              <w:top w:val="single" w:sz="4" w:space="0" w:color="auto"/>
              <w:left w:val="nil"/>
              <w:bottom w:val="single" w:sz="4" w:space="0" w:color="auto"/>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Klaipėdos universitetinė ligoninė</w:t>
            </w:r>
          </w:p>
        </w:tc>
        <w:tc>
          <w:tcPr>
            <w:tcW w:w="960" w:type="dxa"/>
            <w:tcBorders>
              <w:top w:val="single" w:sz="4" w:space="0" w:color="auto"/>
              <w:left w:val="nil"/>
              <w:bottom w:val="single" w:sz="4" w:space="0" w:color="auto"/>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Kauno klinikos</w:t>
            </w:r>
          </w:p>
        </w:tc>
        <w:tc>
          <w:tcPr>
            <w:tcW w:w="960" w:type="dxa"/>
            <w:tcBorders>
              <w:top w:val="single" w:sz="4" w:space="0" w:color="auto"/>
              <w:left w:val="nil"/>
              <w:bottom w:val="single" w:sz="4" w:space="0" w:color="auto"/>
              <w:right w:val="single" w:sz="4" w:space="0" w:color="auto"/>
            </w:tcBorders>
            <w:shd w:val="clear" w:color="auto" w:fill="FBE4D5"/>
            <w:noWrap/>
            <w:vAlign w:val="bottom"/>
          </w:tcPr>
          <w:p>
            <w:pPr>
              <w:contextualSpacing/>
              <w:jc w:val="center"/>
              <w:rPr>
                <w:b/>
                <w:bCs/>
                <w:color w:val="000000"/>
                <w:szCs w:val="22"/>
                <w:lang w:eastAsia="lt-LT"/>
              </w:rPr>
            </w:pPr>
            <w:r>
              <w:rPr>
                <w:b/>
                <w:bCs/>
                <w:color w:val="000000"/>
                <w:sz w:val="22"/>
                <w:szCs w:val="22"/>
                <w:lang w:eastAsia="lt-LT"/>
              </w:rPr>
              <w:t>Viso:</w:t>
            </w:r>
          </w:p>
        </w:tc>
      </w:tr>
      <w:tr>
        <w:trPr>
          <w:trHeight w:val="300"/>
          <w:jc w:val="center"/>
        </w:trPr>
        <w:tc>
          <w:tcPr>
            <w:tcW w:w="96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2015 m.</w:t>
            </w:r>
          </w:p>
        </w:tc>
        <w:tc>
          <w:tcPr>
            <w:tcW w:w="16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1536</w:t>
            </w:r>
          </w:p>
        </w:tc>
        <w:tc>
          <w:tcPr>
            <w:tcW w:w="108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496</w:t>
            </w:r>
          </w:p>
        </w:tc>
        <w:tc>
          <w:tcPr>
            <w:tcW w:w="15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5</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2041</w:t>
            </w:r>
          </w:p>
        </w:tc>
      </w:tr>
      <w:tr>
        <w:trPr>
          <w:trHeight w:val="300"/>
          <w:jc w:val="center"/>
        </w:trPr>
        <w:tc>
          <w:tcPr>
            <w:tcW w:w="96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2016 m.</w:t>
            </w:r>
          </w:p>
        </w:tc>
        <w:tc>
          <w:tcPr>
            <w:tcW w:w="16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1830</w:t>
            </w:r>
          </w:p>
        </w:tc>
        <w:tc>
          <w:tcPr>
            <w:tcW w:w="108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412</w:t>
            </w:r>
          </w:p>
        </w:tc>
        <w:tc>
          <w:tcPr>
            <w:tcW w:w="15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5</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18</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2265</w:t>
            </w:r>
          </w:p>
        </w:tc>
      </w:tr>
    </w:tbl>
    <w:p>
      <w:pPr>
        <w:ind w:right="-425"/>
        <w:contextualSpacing/>
        <w:jc w:val="both"/>
        <w:rPr>
          <w:rFonts w:cs="Tahoma"/>
          <w:color w:val="000000"/>
        </w:rPr>
      </w:pPr>
    </w:p>
    <w:p>
      <w:pPr>
        <w:ind w:right="-425" w:firstLine="567"/>
        <w:contextualSpacing/>
        <w:jc w:val="both"/>
        <w:rPr>
          <w:rFonts w:cs="Tahoma"/>
          <w:color w:val="000000"/>
        </w:rPr>
      </w:pPr>
      <w:r>
        <w:rPr>
          <w:rFonts w:cs="Tahoma"/>
          <w:color w:val="000000"/>
        </w:rPr>
        <w:t>Metų eigoje mūsų įstaigos darbuotojai 11 kartų vyko teikti greitąją medicinos pagalbą į Joniškio, Mažeikių, Šiaulių rajonus, kaimyninių rajonų medikai mūsų rajono gyventojams greitąją medicinos pagalbą teikė 14 kartų. Įstaigos darbuotojai ne kartą budėjo miesto šventėse, sportiniuose renginiuose, taip užtikrindami operatyvų greitosios medicinos pagalbos teikimą.</w:t>
      </w:r>
    </w:p>
    <w:p>
      <w:pPr>
        <w:ind w:right="-425" w:firstLine="567"/>
        <w:contextualSpacing/>
        <w:jc w:val="both"/>
        <w:rPr>
          <w:rFonts w:cs="Tahoma"/>
        </w:rPr>
      </w:pPr>
      <w:r>
        <w:rPr>
          <w:rFonts w:cs="Tahoma"/>
          <w:color w:val="000000"/>
        </w:rPr>
        <w:t xml:space="preserve">2016 metais į priėmimo - skubios pagalbos skyrių atvežta </w:t>
      </w:r>
      <w:r>
        <w:rPr>
          <w:rFonts w:cs="Tahoma"/>
        </w:rPr>
        <w:t>4928 pacientai, iš jų hospitalizuota 2948 (tai sudaro 59,8 %). Reanimacija taikyta 23 ligoniams.</w:t>
      </w:r>
    </w:p>
    <w:p>
      <w:pPr>
        <w:ind w:right="-579"/>
        <w:contextualSpacing/>
        <w:rPr>
          <w:rFonts w:cs="Tahoma"/>
          <w:b/>
          <w:color w:val="000000"/>
        </w:rPr>
      </w:pPr>
    </w:p>
    <w:p>
      <w:pPr>
        <w:ind w:left="720" w:right="-579"/>
        <w:contextualSpacing/>
        <w:jc w:val="center"/>
        <w:rPr>
          <w:rFonts w:cs="Tahoma"/>
          <w:b/>
          <w:color w:val="000000"/>
        </w:rPr>
      </w:pPr>
      <w:r>
        <w:rPr>
          <w:rFonts w:cs="Tahoma"/>
          <w:b/>
          <w:color w:val="000000"/>
        </w:rPr>
        <w:t xml:space="preserve">GMP centro darbo operatyvumas   2016 metais</w:t>
      </w:r>
    </w:p>
    <w:p>
      <w:pPr>
        <w:ind w:right="-579" w:firstLine="3600"/>
        <w:contextualSpacing/>
        <w:jc w:val="both"/>
        <w:rPr>
          <w:rFonts w:cs="Tahoma"/>
          <w:b/>
          <w:color w:val="000000"/>
        </w:rPr>
      </w:pPr>
    </w:p>
    <w:p>
      <w:pPr>
        <w:ind w:left="5184" w:right="-579" w:firstLine="1296"/>
        <w:contextualSpacing/>
        <w:jc w:val="both"/>
        <w:rPr>
          <w:rFonts w:cs="Tahoma"/>
          <w:b/>
          <w:color w:val="000000"/>
          <w:sz w:val="18"/>
          <w:szCs w:val="18"/>
        </w:rPr>
      </w:pPr>
      <w:r>
        <w:rPr>
          <w:rFonts w:cs="Tahoma"/>
          <w:b/>
          <w:color w:val="000000"/>
          <w:sz w:val="18"/>
          <w:szCs w:val="18"/>
        </w:rPr>
        <w:t>6</w:t>
      </w:r>
      <w:r>
        <w:rPr>
          <w:rFonts w:cs="Tahoma"/>
          <w:b/>
          <w:color w:val="000000"/>
          <w:sz w:val="18"/>
          <w:szCs w:val="18"/>
        </w:rPr>
        <w:t xml:space="preserve"> lentelė</w:t>
      </w:r>
    </w:p>
    <w:tbl>
      <w:tblPr>
        <w:tblW w:w="7540" w:type="dxa"/>
        <w:jc w:val="center"/>
        <w:tblLook w:val="00A0" w:firstRow="1" w:lastRow="0" w:firstColumn="1" w:lastColumn="0" w:noHBand="0" w:noVBand="0"/>
      </w:tblPr>
      <w:tblGrid>
        <w:gridCol w:w="540"/>
        <w:gridCol w:w="2780"/>
        <w:gridCol w:w="1720"/>
        <w:gridCol w:w="1072"/>
        <w:gridCol w:w="1660"/>
      </w:tblGrid>
      <w:tr>
        <w:trPr>
          <w:trHeight w:val="1215"/>
          <w:jc w:val="center"/>
        </w:trPr>
        <w:tc>
          <w:tcPr>
            <w:tcW w:w="420" w:type="dxa"/>
            <w:tcBorders>
              <w:top w:val="single" w:sz="8" w:space="0" w:color="auto"/>
              <w:left w:val="single" w:sz="8" w:space="0" w:color="auto"/>
              <w:bottom w:val="single" w:sz="8" w:space="0" w:color="auto"/>
              <w:right w:val="single" w:sz="4" w:space="0" w:color="auto"/>
            </w:tcBorders>
            <w:shd w:val="clear" w:color="auto" w:fill="FBE4D5"/>
            <w:vAlign w:val="bottom"/>
          </w:tcPr>
          <w:p>
            <w:pPr>
              <w:contextualSpacing/>
              <w:rPr>
                <w:b/>
                <w:bCs/>
                <w:color w:val="000000"/>
                <w:szCs w:val="22"/>
                <w:lang w:eastAsia="lt-LT"/>
              </w:rPr>
            </w:pPr>
            <w:r>
              <w:rPr>
                <w:b/>
                <w:bCs/>
                <w:color w:val="000000"/>
                <w:sz w:val="22"/>
                <w:szCs w:val="22"/>
                <w:lang w:eastAsia="lt-LT"/>
              </w:rPr>
              <w:t>Eil. Nr.</w:t>
            </w:r>
          </w:p>
        </w:tc>
        <w:tc>
          <w:tcPr>
            <w:tcW w:w="2780" w:type="dxa"/>
            <w:tcBorders>
              <w:top w:val="single" w:sz="8" w:space="0" w:color="auto"/>
              <w:left w:val="nil"/>
              <w:bottom w:val="single" w:sz="8" w:space="0" w:color="auto"/>
              <w:right w:val="single" w:sz="4" w:space="0" w:color="auto"/>
            </w:tcBorders>
            <w:shd w:val="clear" w:color="auto" w:fill="FBE4D5"/>
            <w:vAlign w:val="bottom"/>
          </w:tcPr>
          <w:p>
            <w:pPr>
              <w:contextualSpacing/>
              <w:rPr>
                <w:b/>
                <w:bCs/>
                <w:color w:val="000000"/>
                <w:szCs w:val="22"/>
                <w:lang w:eastAsia="lt-LT"/>
              </w:rPr>
            </w:pPr>
            <w:r>
              <w:rPr>
                <w:b/>
                <w:bCs/>
                <w:color w:val="000000"/>
                <w:sz w:val="22"/>
                <w:szCs w:val="22"/>
                <w:lang w:eastAsia="lt-LT"/>
              </w:rPr>
              <w:t>GMPC veiklos ir paslaugų kokybės vertinimo kriterijų pavadinimai</w:t>
            </w:r>
          </w:p>
        </w:tc>
        <w:tc>
          <w:tcPr>
            <w:tcW w:w="1720" w:type="dxa"/>
            <w:tcBorders>
              <w:top w:val="single" w:sz="8" w:space="0" w:color="auto"/>
              <w:left w:val="nil"/>
              <w:bottom w:val="single" w:sz="8" w:space="0" w:color="auto"/>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Vertinimo kriterijai (atvykimo laikas)</w:t>
            </w:r>
          </w:p>
        </w:tc>
        <w:tc>
          <w:tcPr>
            <w:tcW w:w="960" w:type="dxa"/>
            <w:tcBorders>
              <w:top w:val="single" w:sz="8" w:space="0" w:color="auto"/>
              <w:left w:val="nil"/>
              <w:bottom w:val="single" w:sz="8" w:space="0" w:color="auto"/>
              <w:right w:val="single" w:sz="4" w:space="0" w:color="auto"/>
            </w:tcBorders>
            <w:shd w:val="clear" w:color="auto" w:fill="FBE4D5"/>
            <w:vAlign w:val="bottom"/>
          </w:tcPr>
          <w:p>
            <w:pPr>
              <w:contextualSpacing/>
              <w:rPr>
                <w:b/>
                <w:bCs/>
                <w:color w:val="000000"/>
                <w:szCs w:val="22"/>
                <w:lang w:eastAsia="lt-LT"/>
              </w:rPr>
            </w:pPr>
            <w:r>
              <w:rPr>
                <w:b/>
                <w:bCs/>
                <w:color w:val="000000"/>
                <w:sz w:val="22"/>
                <w:szCs w:val="22"/>
                <w:lang w:eastAsia="lt-LT"/>
              </w:rPr>
              <w:t>Paslaugų skaičius 2016 m.</w:t>
            </w:r>
          </w:p>
        </w:tc>
        <w:tc>
          <w:tcPr>
            <w:tcW w:w="1660" w:type="dxa"/>
            <w:tcBorders>
              <w:top w:val="single" w:sz="8" w:space="0" w:color="auto"/>
              <w:left w:val="nil"/>
              <w:bottom w:val="single" w:sz="8" w:space="0" w:color="auto"/>
              <w:right w:val="single" w:sz="8" w:space="0" w:color="auto"/>
            </w:tcBorders>
            <w:shd w:val="clear" w:color="auto" w:fill="FBE4D5"/>
            <w:vAlign w:val="bottom"/>
          </w:tcPr>
          <w:p>
            <w:pPr>
              <w:contextualSpacing/>
              <w:rPr>
                <w:b/>
                <w:bCs/>
                <w:color w:val="000000"/>
                <w:szCs w:val="22"/>
                <w:lang w:eastAsia="lt-LT"/>
              </w:rPr>
            </w:pPr>
            <w:r>
              <w:rPr>
                <w:b/>
                <w:bCs/>
                <w:color w:val="000000"/>
                <w:sz w:val="22"/>
                <w:szCs w:val="22"/>
                <w:lang w:eastAsia="lt-LT"/>
              </w:rPr>
              <w:t>Pasiskirstymas %</w:t>
            </w:r>
          </w:p>
        </w:tc>
      </w:tr>
      <w:tr>
        <w:trPr>
          <w:trHeight w:val="600"/>
          <w:jc w:val="center"/>
        </w:trPr>
        <w:tc>
          <w:tcPr>
            <w:tcW w:w="420" w:type="dxa"/>
            <w:vMerge w:val="restart"/>
            <w:tcBorders>
              <w:top w:val="nil"/>
              <w:left w:val="single" w:sz="8" w:space="0" w:color="auto"/>
              <w:bottom w:val="single" w:sz="8" w:space="0" w:color="000000"/>
              <w:right w:val="single" w:sz="4" w:space="0" w:color="auto"/>
            </w:tcBorders>
            <w:noWrap/>
            <w:vAlign w:val="center"/>
          </w:tcPr>
          <w:p>
            <w:pPr>
              <w:contextualSpacing/>
              <w:jc w:val="center"/>
              <w:rPr>
                <w:color w:val="000000"/>
                <w:szCs w:val="22"/>
                <w:lang w:eastAsia="lt-LT"/>
              </w:rPr>
            </w:pPr>
            <w:r>
              <w:rPr>
                <w:color w:val="000000"/>
                <w:sz w:val="22"/>
                <w:szCs w:val="22"/>
                <w:lang w:eastAsia="lt-LT"/>
              </w:rPr>
              <w:t>1.</w:t>
            </w:r>
          </w:p>
        </w:tc>
        <w:tc>
          <w:tcPr>
            <w:tcW w:w="2780" w:type="dxa"/>
            <w:vMerge w:val="restart"/>
            <w:tcBorders>
              <w:top w:val="nil"/>
              <w:left w:val="single" w:sz="4" w:space="0" w:color="auto"/>
              <w:bottom w:val="single" w:sz="8" w:space="0" w:color="000000"/>
              <w:right w:val="single" w:sz="4" w:space="0" w:color="auto"/>
            </w:tcBorders>
            <w:vAlign w:val="center"/>
          </w:tcPr>
          <w:p>
            <w:pPr>
              <w:contextualSpacing/>
              <w:jc w:val="center"/>
              <w:rPr>
                <w:color w:val="000000"/>
                <w:szCs w:val="22"/>
                <w:lang w:eastAsia="lt-LT"/>
              </w:rPr>
            </w:pPr>
            <w:r>
              <w:rPr>
                <w:color w:val="000000"/>
                <w:sz w:val="22"/>
                <w:szCs w:val="22"/>
                <w:lang w:eastAsia="lt-LT"/>
              </w:rPr>
              <w:t>Įvykdytų iškvietimų miesto vietovėje skaičius</w:t>
            </w:r>
          </w:p>
        </w:tc>
        <w:tc>
          <w:tcPr>
            <w:tcW w:w="1720" w:type="dxa"/>
            <w:tcBorders>
              <w:top w:val="nil"/>
              <w:left w:val="nil"/>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Iki 15 min.</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1561</w:t>
            </w:r>
          </w:p>
        </w:tc>
        <w:tc>
          <w:tcPr>
            <w:tcW w:w="1660" w:type="dxa"/>
            <w:tcBorders>
              <w:top w:val="nil"/>
              <w:left w:val="nil"/>
              <w:bottom w:val="single" w:sz="4"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92,51</w:t>
            </w:r>
          </w:p>
        </w:tc>
      </w:tr>
      <w:tr>
        <w:trPr>
          <w:trHeight w:val="300"/>
          <w:jc w:val="center"/>
        </w:trPr>
        <w:tc>
          <w:tcPr>
            <w:tcW w:w="420" w:type="dxa"/>
            <w:vMerge/>
            <w:tcBorders>
              <w:top w:val="nil"/>
              <w:left w:val="single" w:sz="8" w:space="0" w:color="auto"/>
              <w:bottom w:val="single" w:sz="8" w:space="0" w:color="000000"/>
              <w:right w:val="single" w:sz="4" w:space="0" w:color="auto"/>
            </w:tcBorders>
            <w:vAlign w:val="center"/>
          </w:tcPr>
          <w:p>
            <w:pPr>
              <w:contextualSpacing/>
              <w:rPr>
                <w:color w:val="000000"/>
                <w:szCs w:val="22"/>
                <w:lang w:eastAsia="lt-LT"/>
              </w:rPr>
            </w:pPr>
          </w:p>
        </w:tc>
        <w:tc>
          <w:tcPr>
            <w:tcW w:w="2780" w:type="dxa"/>
            <w:vMerge/>
            <w:tcBorders>
              <w:top w:val="nil"/>
              <w:left w:val="single" w:sz="4" w:space="0" w:color="auto"/>
              <w:bottom w:val="single" w:sz="8" w:space="0" w:color="000000"/>
              <w:right w:val="single" w:sz="4" w:space="0" w:color="auto"/>
            </w:tcBorders>
            <w:vAlign w:val="center"/>
          </w:tcPr>
          <w:p>
            <w:pPr>
              <w:contextualSpacing/>
              <w:rPr>
                <w:color w:val="000000"/>
                <w:szCs w:val="22"/>
                <w:lang w:eastAsia="lt-LT"/>
              </w:rPr>
            </w:pPr>
          </w:p>
        </w:tc>
        <w:tc>
          <w:tcPr>
            <w:tcW w:w="1720" w:type="dxa"/>
            <w:tcBorders>
              <w:top w:val="nil"/>
              <w:left w:val="nil"/>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16 min. ir daugiau</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125</w:t>
            </w:r>
          </w:p>
        </w:tc>
        <w:tc>
          <w:tcPr>
            <w:tcW w:w="1660" w:type="dxa"/>
            <w:tcBorders>
              <w:top w:val="nil"/>
              <w:left w:val="nil"/>
              <w:bottom w:val="single" w:sz="4"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7,49</w:t>
            </w:r>
          </w:p>
        </w:tc>
      </w:tr>
      <w:tr>
        <w:trPr>
          <w:trHeight w:val="315"/>
          <w:jc w:val="center"/>
        </w:trPr>
        <w:tc>
          <w:tcPr>
            <w:tcW w:w="420" w:type="dxa"/>
            <w:vMerge/>
            <w:tcBorders>
              <w:top w:val="nil"/>
              <w:left w:val="single" w:sz="8" w:space="0" w:color="auto"/>
              <w:bottom w:val="single" w:sz="8" w:space="0" w:color="000000"/>
              <w:right w:val="single" w:sz="4" w:space="0" w:color="auto"/>
            </w:tcBorders>
            <w:vAlign w:val="center"/>
          </w:tcPr>
          <w:p>
            <w:pPr>
              <w:contextualSpacing/>
              <w:rPr>
                <w:color w:val="000000"/>
                <w:szCs w:val="22"/>
                <w:lang w:eastAsia="lt-LT"/>
              </w:rPr>
            </w:pPr>
          </w:p>
        </w:tc>
        <w:tc>
          <w:tcPr>
            <w:tcW w:w="2780" w:type="dxa"/>
            <w:vMerge/>
            <w:tcBorders>
              <w:top w:val="nil"/>
              <w:left w:val="single" w:sz="4" w:space="0" w:color="auto"/>
              <w:bottom w:val="single" w:sz="8" w:space="0" w:color="000000"/>
              <w:right w:val="single" w:sz="4" w:space="0" w:color="auto"/>
            </w:tcBorders>
            <w:vAlign w:val="center"/>
          </w:tcPr>
          <w:p>
            <w:pPr>
              <w:contextualSpacing/>
              <w:rPr>
                <w:color w:val="000000"/>
                <w:szCs w:val="22"/>
                <w:lang w:eastAsia="lt-LT"/>
              </w:rPr>
            </w:pPr>
          </w:p>
        </w:tc>
        <w:tc>
          <w:tcPr>
            <w:tcW w:w="1720" w:type="dxa"/>
            <w:tcBorders>
              <w:top w:val="nil"/>
              <w:left w:val="nil"/>
              <w:bottom w:val="single" w:sz="8" w:space="0" w:color="auto"/>
              <w:right w:val="single" w:sz="4" w:space="0" w:color="auto"/>
            </w:tcBorders>
            <w:noWrap/>
            <w:vAlign w:val="bottom"/>
          </w:tcPr>
          <w:p>
            <w:pPr>
              <w:contextualSpacing/>
              <w:rPr>
                <w:color w:val="000000"/>
                <w:szCs w:val="22"/>
                <w:lang w:eastAsia="lt-LT"/>
              </w:rPr>
            </w:pPr>
            <w:r>
              <w:rPr>
                <w:color w:val="000000"/>
                <w:sz w:val="22"/>
                <w:szCs w:val="22"/>
                <w:lang w:eastAsia="lt-LT"/>
              </w:rPr>
              <w:t>Atidedami</w:t>
            </w:r>
          </w:p>
        </w:tc>
        <w:tc>
          <w:tcPr>
            <w:tcW w:w="960"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2854</w:t>
            </w:r>
          </w:p>
        </w:tc>
        <w:tc>
          <w:tcPr>
            <w:tcW w:w="1660" w:type="dxa"/>
            <w:tcBorders>
              <w:top w:val="nil"/>
              <w:left w:val="nil"/>
              <w:bottom w:val="single" w:sz="8" w:space="0" w:color="auto"/>
              <w:right w:val="single" w:sz="8" w:space="0" w:color="auto"/>
            </w:tcBorders>
            <w:noWrap/>
            <w:vAlign w:val="bottom"/>
          </w:tcPr>
          <w:p>
            <w:pPr>
              <w:ind w:firstLine="57"/>
              <w:contextualSpacing/>
              <w:rPr>
                <w:color w:val="000000"/>
                <w:szCs w:val="22"/>
                <w:lang w:eastAsia="lt-LT"/>
              </w:rPr>
            </w:pPr>
          </w:p>
        </w:tc>
      </w:tr>
      <w:tr>
        <w:trPr>
          <w:trHeight w:val="300"/>
          <w:jc w:val="center"/>
        </w:trPr>
        <w:tc>
          <w:tcPr>
            <w:tcW w:w="420" w:type="dxa"/>
            <w:vMerge w:val="restart"/>
            <w:tcBorders>
              <w:top w:val="nil"/>
              <w:left w:val="single" w:sz="8" w:space="0" w:color="auto"/>
              <w:bottom w:val="single" w:sz="8" w:space="0" w:color="000000"/>
              <w:right w:val="single" w:sz="4" w:space="0" w:color="auto"/>
            </w:tcBorders>
            <w:noWrap/>
            <w:vAlign w:val="center"/>
          </w:tcPr>
          <w:p>
            <w:pPr>
              <w:contextualSpacing/>
              <w:jc w:val="center"/>
              <w:rPr>
                <w:color w:val="000000"/>
                <w:szCs w:val="22"/>
                <w:lang w:eastAsia="lt-LT"/>
              </w:rPr>
            </w:pPr>
            <w:r>
              <w:rPr>
                <w:color w:val="000000"/>
                <w:sz w:val="22"/>
                <w:szCs w:val="22"/>
                <w:lang w:eastAsia="lt-LT"/>
              </w:rPr>
              <w:t>2.</w:t>
            </w:r>
          </w:p>
        </w:tc>
        <w:tc>
          <w:tcPr>
            <w:tcW w:w="2780" w:type="dxa"/>
            <w:vMerge w:val="restart"/>
            <w:tcBorders>
              <w:top w:val="nil"/>
              <w:left w:val="single" w:sz="4" w:space="0" w:color="auto"/>
              <w:bottom w:val="single" w:sz="8" w:space="0" w:color="000000"/>
              <w:right w:val="single" w:sz="4" w:space="0" w:color="auto"/>
            </w:tcBorders>
            <w:vAlign w:val="center"/>
          </w:tcPr>
          <w:p>
            <w:pPr>
              <w:contextualSpacing/>
              <w:jc w:val="center"/>
              <w:rPr>
                <w:color w:val="000000"/>
                <w:szCs w:val="22"/>
                <w:lang w:eastAsia="lt-LT"/>
              </w:rPr>
            </w:pPr>
            <w:r>
              <w:rPr>
                <w:color w:val="000000"/>
                <w:sz w:val="22"/>
                <w:szCs w:val="22"/>
                <w:lang w:eastAsia="lt-LT"/>
              </w:rPr>
              <w:t>Įvykdytų kaimo ir miestelio, kuriame gyvena mažiau kaip 4000 žmonių, gyventojų iškvietimo skaičius</w:t>
            </w:r>
          </w:p>
        </w:tc>
        <w:tc>
          <w:tcPr>
            <w:tcW w:w="1720" w:type="dxa"/>
            <w:tcBorders>
              <w:top w:val="nil"/>
              <w:left w:val="nil"/>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Iki 25 min.</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1451</w:t>
            </w:r>
          </w:p>
        </w:tc>
        <w:tc>
          <w:tcPr>
            <w:tcW w:w="1660" w:type="dxa"/>
            <w:tcBorders>
              <w:top w:val="nil"/>
              <w:left w:val="nil"/>
              <w:bottom w:val="single" w:sz="4" w:space="0" w:color="auto"/>
              <w:right w:val="single" w:sz="8" w:space="0" w:color="auto"/>
            </w:tcBorders>
            <w:noWrap/>
            <w:vAlign w:val="bottom"/>
          </w:tcPr>
          <w:p>
            <w:pPr>
              <w:ind w:firstLine="1026"/>
              <w:contextualSpacing/>
              <w:rPr>
                <w:color w:val="000000"/>
                <w:szCs w:val="22"/>
                <w:lang w:eastAsia="lt-LT"/>
              </w:rPr>
            </w:pPr>
            <w:r>
              <w:rPr>
                <w:color w:val="000000"/>
                <w:sz w:val="22"/>
                <w:szCs w:val="22"/>
                <w:lang w:eastAsia="lt-LT"/>
              </w:rPr>
              <w:t>82,3</w:t>
            </w:r>
          </w:p>
        </w:tc>
      </w:tr>
      <w:tr>
        <w:trPr>
          <w:trHeight w:val="300"/>
          <w:jc w:val="center"/>
        </w:trPr>
        <w:tc>
          <w:tcPr>
            <w:tcW w:w="420" w:type="dxa"/>
            <w:vMerge/>
            <w:tcBorders>
              <w:top w:val="nil"/>
              <w:left w:val="single" w:sz="8" w:space="0" w:color="auto"/>
              <w:bottom w:val="single" w:sz="8" w:space="0" w:color="000000"/>
              <w:right w:val="single" w:sz="4" w:space="0" w:color="auto"/>
            </w:tcBorders>
            <w:vAlign w:val="center"/>
          </w:tcPr>
          <w:p>
            <w:pPr>
              <w:contextualSpacing/>
              <w:rPr>
                <w:color w:val="000000"/>
                <w:szCs w:val="22"/>
                <w:lang w:eastAsia="lt-LT"/>
              </w:rPr>
            </w:pPr>
          </w:p>
        </w:tc>
        <w:tc>
          <w:tcPr>
            <w:tcW w:w="2780" w:type="dxa"/>
            <w:vMerge/>
            <w:tcBorders>
              <w:top w:val="nil"/>
              <w:left w:val="single" w:sz="4" w:space="0" w:color="auto"/>
              <w:bottom w:val="single" w:sz="8" w:space="0" w:color="000000"/>
              <w:right w:val="single" w:sz="4" w:space="0" w:color="auto"/>
            </w:tcBorders>
            <w:vAlign w:val="center"/>
          </w:tcPr>
          <w:p>
            <w:pPr>
              <w:contextualSpacing/>
              <w:rPr>
                <w:color w:val="000000"/>
                <w:szCs w:val="22"/>
                <w:lang w:eastAsia="lt-LT"/>
              </w:rPr>
            </w:pPr>
          </w:p>
        </w:tc>
        <w:tc>
          <w:tcPr>
            <w:tcW w:w="1720" w:type="dxa"/>
            <w:tcBorders>
              <w:top w:val="nil"/>
              <w:left w:val="nil"/>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26 min. ir daugiau</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333</w:t>
            </w:r>
          </w:p>
        </w:tc>
        <w:tc>
          <w:tcPr>
            <w:tcW w:w="1660" w:type="dxa"/>
            <w:tcBorders>
              <w:top w:val="nil"/>
              <w:left w:val="nil"/>
              <w:bottom w:val="single" w:sz="4"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17,7</w:t>
            </w:r>
          </w:p>
        </w:tc>
      </w:tr>
      <w:tr>
        <w:trPr>
          <w:trHeight w:val="315"/>
          <w:jc w:val="center"/>
        </w:trPr>
        <w:tc>
          <w:tcPr>
            <w:tcW w:w="420" w:type="dxa"/>
            <w:vMerge/>
            <w:tcBorders>
              <w:top w:val="nil"/>
              <w:left w:val="single" w:sz="8" w:space="0" w:color="auto"/>
              <w:bottom w:val="single" w:sz="8" w:space="0" w:color="000000"/>
              <w:right w:val="single" w:sz="4" w:space="0" w:color="auto"/>
            </w:tcBorders>
            <w:vAlign w:val="center"/>
          </w:tcPr>
          <w:p>
            <w:pPr>
              <w:contextualSpacing/>
              <w:rPr>
                <w:color w:val="000000"/>
                <w:szCs w:val="22"/>
                <w:lang w:eastAsia="lt-LT"/>
              </w:rPr>
            </w:pPr>
          </w:p>
        </w:tc>
        <w:tc>
          <w:tcPr>
            <w:tcW w:w="2780" w:type="dxa"/>
            <w:vMerge/>
            <w:tcBorders>
              <w:top w:val="nil"/>
              <w:left w:val="single" w:sz="4" w:space="0" w:color="auto"/>
              <w:bottom w:val="single" w:sz="8" w:space="0" w:color="000000"/>
              <w:right w:val="single" w:sz="4" w:space="0" w:color="auto"/>
            </w:tcBorders>
            <w:vAlign w:val="center"/>
          </w:tcPr>
          <w:p>
            <w:pPr>
              <w:contextualSpacing/>
              <w:rPr>
                <w:color w:val="000000"/>
                <w:szCs w:val="22"/>
                <w:lang w:eastAsia="lt-LT"/>
              </w:rPr>
            </w:pPr>
          </w:p>
        </w:tc>
        <w:tc>
          <w:tcPr>
            <w:tcW w:w="1720" w:type="dxa"/>
            <w:tcBorders>
              <w:top w:val="nil"/>
              <w:left w:val="nil"/>
              <w:bottom w:val="single" w:sz="8" w:space="0" w:color="auto"/>
              <w:right w:val="single" w:sz="4" w:space="0" w:color="auto"/>
            </w:tcBorders>
            <w:noWrap/>
            <w:vAlign w:val="bottom"/>
          </w:tcPr>
          <w:p>
            <w:pPr>
              <w:contextualSpacing/>
              <w:rPr>
                <w:color w:val="000000"/>
                <w:szCs w:val="22"/>
                <w:lang w:eastAsia="lt-LT"/>
              </w:rPr>
            </w:pPr>
            <w:r>
              <w:rPr>
                <w:color w:val="000000"/>
                <w:sz w:val="22"/>
                <w:szCs w:val="22"/>
                <w:lang w:eastAsia="lt-LT"/>
              </w:rPr>
              <w:t>Atidedami</w:t>
            </w:r>
          </w:p>
        </w:tc>
        <w:tc>
          <w:tcPr>
            <w:tcW w:w="960"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1289</w:t>
            </w:r>
          </w:p>
        </w:tc>
        <w:tc>
          <w:tcPr>
            <w:tcW w:w="1660" w:type="dxa"/>
            <w:tcBorders>
              <w:top w:val="nil"/>
              <w:left w:val="nil"/>
              <w:bottom w:val="single" w:sz="8" w:space="0" w:color="auto"/>
              <w:right w:val="single" w:sz="8" w:space="0" w:color="auto"/>
            </w:tcBorders>
            <w:noWrap/>
            <w:vAlign w:val="bottom"/>
          </w:tcPr>
          <w:p>
            <w:pPr>
              <w:ind w:firstLine="57"/>
              <w:contextualSpacing/>
              <w:rPr>
                <w:color w:val="000000"/>
                <w:szCs w:val="22"/>
                <w:lang w:eastAsia="lt-LT"/>
              </w:rPr>
            </w:pPr>
          </w:p>
        </w:tc>
      </w:tr>
      <w:tr>
        <w:trPr>
          <w:trHeight w:val="300"/>
          <w:jc w:val="center"/>
        </w:trPr>
        <w:tc>
          <w:tcPr>
            <w:tcW w:w="420" w:type="dxa"/>
            <w:tcBorders>
              <w:top w:val="nil"/>
              <w:left w:val="single" w:sz="4" w:space="0" w:color="auto"/>
              <w:bottom w:val="single" w:sz="4" w:space="0" w:color="auto"/>
              <w:right w:val="single" w:sz="4" w:space="0" w:color="auto"/>
            </w:tcBorders>
            <w:noWrap/>
            <w:vAlign w:val="bottom"/>
          </w:tcPr>
          <w:p>
            <w:pPr>
              <w:ind w:firstLine="57"/>
              <w:contextualSpacing/>
              <w:rPr>
                <w:color w:val="000000"/>
                <w:szCs w:val="22"/>
                <w:lang w:eastAsia="lt-LT"/>
              </w:rPr>
            </w:pPr>
          </w:p>
        </w:tc>
        <w:tc>
          <w:tcPr>
            <w:tcW w:w="2780" w:type="dxa"/>
            <w:tcBorders>
              <w:top w:val="nil"/>
              <w:left w:val="nil"/>
              <w:bottom w:val="single" w:sz="4" w:space="0" w:color="auto"/>
              <w:right w:val="single" w:sz="4" w:space="0" w:color="auto"/>
            </w:tcBorders>
            <w:noWrap/>
            <w:vAlign w:val="bottom"/>
          </w:tcPr>
          <w:p>
            <w:pPr>
              <w:contextualSpacing/>
              <w:jc w:val="right"/>
              <w:rPr>
                <w:b/>
                <w:bCs/>
                <w:color w:val="000000"/>
                <w:szCs w:val="22"/>
                <w:lang w:eastAsia="lt-LT"/>
              </w:rPr>
            </w:pPr>
            <w:r>
              <w:rPr>
                <w:b/>
                <w:bCs/>
                <w:color w:val="000000"/>
                <w:sz w:val="22"/>
                <w:szCs w:val="22"/>
                <w:lang w:eastAsia="lt-LT"/>
              </w:rPr>
              <w:t>Viso:</w:t>
            </w:r>
          </w:p>
        </w:tc>
        <w:tc>
          <w:tcPr>
            <w:tcW w:w="1720"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960" w:type="dxa"/>
            <w:tcBorders>
              <w:top w:val="nil"/>
              <w:left w:val="nil"/>
              <w:bottom w:val="single" w:sz="4" w:space="0" w:color="auto"/>
              <w:right w:val="single" w:sz="4" w:space="0" w:color="auto"/>
            </w:tcBorders>
            <w:noWrap/>
            <w:vAlign w:val="bottom"/>
          </w:tcPr>
          <w:p>
            <w:pPr>
              <w:contextualSpacing/>
              <w:jc w:val="right"/>
              <w:rPr>
                <w:b/>
                <w:bCs/>
                <w:color w:val="000000"/>
                <w:szCs w:val="22"/>
                <w:lang w:eastAsia="lt-LT"/>
              </w:rPr>
            </w:pPr>
            <w:r>
              <w:rPr>
                <w:b/>
                <w:bCs/>
                <w:color w:val="000000"/>
                <w:sz w:val="22"/>
                <w:szCs w:val="22"/>
                <w:lang w:eastAsia="lt-LT"/>
              </w:rPr>
              <w:t>7613</w:t>
            </w:r>
          </w:p>
        </w:tc>
        <w:tc>
          <w:tcPr>
            <w:tcW w:w="1660" w:type="dxa"/>
            <w:tcBorders>
              <w:top w:val="nil"/>
              <w:left w:val="nil"/>
              <w:bottom w:val="single" w:sz="4" w:space="0" w:color="auto"/>
              <w:right w:val="single" w:sz="4" w:space="0" w:color="auto"/>
            </w:tcBorders>
            <w:noWrap/>
            <w:vAlign w:val="bottom"/>
          </w:tcPr>
          <w:p>
            <w:pPr>
              <w:ind w:firstLine="969"/>
              <w:contextualSpacing/>
              <w:rPr>
                <w:color w:val="000000"/>
                <w:szCs w:val="22"/>
                <w:lang w:eastAsia="lt-LT"/>
              </w:rPr>
            </w:pPr>
            <w:r>
              <w:rPr>
                <w:color w:val="000000"/>
                <w:sz w:val="22"/>
                <w:szCs w:val="22"/>
                <w:lang w:eastAsia="lt-LT"/>
              </w:rPr>
              <w:t>87,28</w:t>
            </w:r>
          </w:p>
        </w:tc>
      </w:tr>
    </w:tbl>
    <w:p>
      <w:pPr>
        <w:ind w:right="-579" w:firstLine="3410"/>
        <w:contextualSpacing/>
        <w:jc w:val="both"/>
        <w:rPr>
          <w:rFonts w:cs="Tahoma"/>
          <w:b/>
          <w:color w:val="000000"/>
        </w:rPr>
      </w:pPr>
    </w:p>
    <w:p>
      <w:pPr>
        <w:ind w:right="-579" w:firstLine="1488"/>
        <w:contextualSpacing/>
        <w:jc w:val="both"/>
        <w:rPr>
          <w:rFonts w:cs="Tahoma"/>
          <w:b/>
          <w:color w:val="000000"/>
        </w:rPr>
      </w:pPr>
    </w:p>
    <w:p>
      <w:pPr>
        <w:ind w:right="-579"/>
        <w:contextualSpacing/>
        <w:jc w:val="both"/>
        <w:rPr>
          <w:rFonts w:cs="Tahoma"/>
          <w:b/>
          <w:color w:val="000000"/>
        </w:rPr>
      </w:pPr>
    </w:p>
    <w:p>
      <w:pPr>
        <w:ind w:right="-579"/>
        <w:contextualSpacing/>
        <w:jc w:val="both"/>
        <w:rPr>
          <w:rFonts w:cs="Tahoma"/>
          <w:b/>
          <w:color w:val="000000"/>
        </w:rPr>
      </w:pPr>
    </w:p>
    <w:p>
      <w:pPr>
        <w:ind w:right="-579"/>
        <w:contextualSpacing/>
        <w:jc w:val="both"/>
        <w:rPr>
          <w:rFonts w:cs="Tahoma"/>
          <w:b/>
          <w:color w:val="000000"/>
        </w:rPr>
      </w:pPr>
    </w:p>
    <w:p>
      <w:pPr>
        <w:ind w:right="-579"/>
        <w:contextualSpacing/>
        <w:jc w:val="both"/>
        <w:rPr>
          <w:rFonts w:cs="Tahoma"/>
          <w:b/>
          <w:color w:val="000000"/>
        </w:rPr>
      </w:pPr>
    </w:p>
    <w:p>
      <w:pPr>
        <w:ind w:right="-579"/>
        <w:contextualSpacing/>
        <w:jc w:val="both"/>
        <w:rPr>
          <w:rFonts w:cs="Tahoma"/>
          <w:b/>
          <w:color w:val="000000"/>
        </w:rPr>
      </w:pPr>
    </w:p>
    <w:p>
      <w:pPr>
        <w:ind w:right="-579"/>
        <w:contextualSpacing/>
        <w:jc w:val="both"/>
        <w:rPr>
          <w:rFonts w:cs="Tahoma"/>
          <w:b/>
          <w:color w:val="000000"/>
        </w:rPr>
      </w:pPr>
    </w:p>
    <w:p>
      <w:pPr>
        <w:ind w:right="-579"/>
        <w:contextualSpacing/>
        <w:jc w:val="both"/>
        <w:rPr>
          <w:rFonts w:cs="Tahoma"/>
          <w:b/>
          <w:color w:val="000000"/>
        </w:rPr>
      </w:pPr>
    </w:p>
    <w:p>
      <w:pPr>
        <w:ind w:right="-579"/>
        <w:contextualSpacing/>
        <w:jc w:val="center"/>
        <w:rPr>
          <w:rFonts w:cs="Tahoma"/>
          <w:b/>
          <w:color w:val="000000"/>
        </w:rPr>
      </w:pPr>
      <w:r>
        <w:rPr>
          <w:rFonts w:cs="Tahoma"/>
          <w:b/>
          <w:color w:val="000000"/>
        </w:rPr>
        <w:t>Gerų darbo rezultatų ataskaita 2015 – 2016 m.</w:t>
      </w:r>
    </w:p>
    <w:p>
      <w:pPr>
        <w:ind w:left="5771" w:right="-579" w:firstLine="709"/>
        <w:contextualSpacing/>
        <w:jc w:val="both"/>
        <w:rPr>
          <w:b/>
          <w:color w:val="000000"/>
          <w:sz w:val="18"/>
          <w:szCs w:val="18"/>
        </w:rPr>
      </w:pPr>
      <w:r>
        <w:rPr>
          <w:b/>
          <w:color w:val="000000"/>
          <w:sz w:val="18"/>
          <w:szCs w:val="18"/>
        </w:rPr>
        <w:t>7</w:t>
      </w:r>
      <w:r>
        <w:rPr>
          <w:b/>
          <w:color w:val="000000"/>
          <w:sz w:val="18"/>
          <w:szCs w:val="18"/>
        </w:rPr>
        <w:t xml:space="preserve"> lentelė</w:t>
      </w:r>
    </w:p>
    <w:tbl>
      <w:tblPr>
        <w:tblW w:w="7735" w:type="dxa"/>
        <w:jc w:val="center"/>
        <w:tblLayout w:type="fixed"/>
        <w:tblLook w:val="00A0" w:firstRow="1" w:lastRow="0" w:firstColumn="1" w:lastColumn="0" w:noHBand="0" w:noVBand="0"/>
      </w:tblPr>
      <w:tblGrid>
        <w:gridCol w:w="1255"/>
        <w:gridCol w:w="711"/>
        <w:gridCol w:w="1629"/>
        <w:gridCol w:w="711"/>
        <w:gridCol w:w="1989"/>
        <w:gridCol w:w="1440"/>
      </w:tblGrid>
      <w:tr>
        <w:trPr>
          <w:trHeight w:val="1560"/>
          <w:jc w:val="center"/>
        </w:trPr>
        <w:tc>
          <w:tcPr>
            <w:tcW w:w="1255" w:type="dxa"/>
            <w:vMerge w:val="restart"/>
            <w:tcBorders>
              <w:top w:val="single" w:sz="4" w:space="0" w:color="auto"/>
              <w:left w:val="single" w:sz="4" w:space="0" w:color="auto"/>
              <w:bottom w:val="single" w:sz="4" w:space="0" w:color="auto"/>
              <w:right w:val="single" w:sz="4" w:space="0" w:color="auto"/>
            </w:tcBorders>
            <w:shd w:val="clear" w:color="auto" w:fill="FDE9D9"/>
            <w:noWrap/>
            <w:vAlign w:val="center"/>
          </w:tcPr>
          <w:p>
            <w:pPr>
              <w:contextualSpacing/>
              <w:jc w:val="center"/>
              <w:rPr>
                <w:b/>
                <w:bCs/>
                <w:color w:val="000000"/>
                <w:szCs w:val="22"/>
                <w:lang w:eastAsia="lt-LT"/>
              </w:rPr>
            </w:pPr>
            <w:r>
              <w:rPr>
                <w:b/>
                <w:bCs/>
                <w:color w:val="000000"/>
                <w:sz w:val="22"/>
                <w:szCs w:val="22"/>
                <w:lang w:eastAsia="lt-LT"/>
              </w:rPr>
              <w:t>Metai</w:t>
            </w:r>
          </w:p>
        </w:tc>
        <w:tc>
          <w:tcPr>
            <w:tcW w:w="2340" w:type="dxa"/>
            <w:gridSpan w:val="2"/>
            <w:tcBorders>
              <w:top w:val="single" w:sz="4" w:space="0" w:color="auto"/>
              <w:left w:val="nil"/>
              <w:bottom w:val="single" w:sz="4" w:space="0" w:color="auto"/>
              <w:right w:val="single" w:sz="4" w:space="0" w:color="000000"/>
            </w:tcBorders>
            <w:shd w:val="clear" w:color="auto" w:fill="FDE9D9"/>
            <w:vAlign w:val="center"/>
          </w:tcPr>
          <w:p>
            <w:pPr>
              <w:contextualSpacing/>
              <w:jc w:val="center"/>
              <w:rPr>
                <w:b/>
                <w:bCs/>
                <w:color w:val="000000"/>
                <w:szCs w:val="22"/>
                <w:lang w:eastAsia="lt-LT"/>
              </w:rPr>
            </w:pPr>
            <w:r>
              <w:rPr>
                <w:b/>
                <w:bCs/>
                <w:color w:val="000000"/>
                <w:sz w:val="22"/>
                <w:szCs w:val="22"/>
                <w:lang w:eastAsia="lt-LT"/>
              </w:rPr>
              <w:t>Skubių iškvietimų skaičius</w:t>
            </w:r>
          </w:p>
        </w:tc>
        <w:tc>
          <w:tcPr>
            <w:tcW w:w="2700" w:type="dxa"/>
            <w:gridSpan w:val="2"/>
            <w:tcBorders>
              <w:top w:val="single" w:sz="4" w:space="0" w:color="auto"/>
              <w:left w:val="nil"/>
              <w:bottom w:val="single" w:sz="4" w:space="0" w:color="auto"/>
              <w:right w:val="nil"/>
            </w:tcBorders>
            <w:shd w:val="clear" w:color="auto" w:fill="FDE9D9"/>
            <w:vAlign w:val="center"/>
          </w:tcPr>
          <w:p>
            <w:pPr>
              <w:contextualSpacing/>
              <w:jc w:val="center"/>
              <w:rPr>
                <w:b/>
                <w:bCs/>
                <w:color w:val="000000"/>
                <w:szCs w:val="22"/>
                <w:lang w:eastAsia="lt-LT"/>
              </w:rPr>
            </w:pPr>
            <w:r>
              <w:rPr>
                <w:b/>
                <w:bCs/>
                <w:color w:val="000000"/>
                <w:sz w:val="22"/>
                <w:szCs w:val="22"/>
                <w:lang w:eastAsia="lt-LT"/>
              </w:rPr>
              <w:t>Įvykdytų kaimo ir miestelio, kuriame gyvena mažiau kaip 4000 žmonių, gyventojų iškvietimų skaičius</w:t>
            </w:r>
          </w:p>
        </w:tc>
        <w:tc>
          <w:tcPr>
            <w:tcW w:w="1440" w:type="dxa"/>
            <w:tcBorders>
              <w:top w:val="single" w:sz="4" w:space="0" w:color="auto"/>
              <w:left w:val="single" w:sz="4" w:space="0" w:color="auto"/>
              <w:bottom w:val="single" w:sz="4" w:space="0" w:color="auto"/>
              <w:right w:val="single" w:sz="4" w:space="0" w:color="auto"/>
            </w:tcBorders>
            <w:shd w:val="clear" w:color="auto" w:fill="FDE9D9"/>
            <w:vAlign w:val="center"/>
          </w:tcPr>
          <w:p>
            <w:pPr>
              <w:contextualSpacing/>
              <w:jc w:val="center"/>
              <w:rPr>
                <w:b/>
                <w:bCs/>
                <w:color w:val="000000"/>
                <w:szCs w:val="22"/>
                <w:lang w:eastAsia="lt-LT"/>
              </w:rPr>
            </w:pPr>
            <w:r>
              <w:rPr>
                <w:b/>
                <w:bCs/>
                <w:color w:val="000000"/>
                <w:sz w:val="22"/>
                <w:szCs w:val="22"/>
                <w:lang w:eastAsia="lt-LT"/>
              </w:rPr>
              <w:t>Laiku įvykdytų iškvietimų skaičius</w:t>
            </w:r>
          </w:p>
        </w:tc>
      </w:tr>
      <w:tr>
        <w:trPr>
          <w:trHeight w:val="1185"/>
          <w:jc w:val="center"/>
        </w:trPr>
        <w:tc>
          <w:tcPr>
            <w:tcW w:w="1255" w:type="dxa"/>
            <w:vMerge/>
            <w:tcBorders>
              <w:top w:val="single" w:sz="4" w:space="0" w:color="auto"/>
              <w:left w:val="single" w:sz="4" w:space="0" w:color="auto"/>
              <w:bottom w:val="single" w:sz="4" w:space="0" w:color="auto"/>
              <w:right w:val="single" w:sz="4" w:space="0" w:color="auto"/>
            </w:tcBorders>
            <w:vAlign w:val="center"/>
          </w:tcPr>
          <w:p>
            <w:pPr>
              <w:contextualSpacing/>
              <w:rPr>
                <w:b/>
                <w:bCs/>
                <w:color w:val="000000"/>
                <w:szCs w:val="22"/>
                <w:lang w:eastAsia="lt-LT"/>
              </w:rPr>
            </w:pPr>
          </w:p>
        </w:tc>
        <w:tc>
          <w:tcPr>
            <w:tcW w:w="711" w:type="dxa"/>
            <w:tcBorders>
              <w:top w:val="nil"/>
              <w:left w:val="nil"/>
              <w:bottom w:val="single" w:sz="4" w:space="0" w:color="auto"/>
              <w:right w:val="single" w:sz="4" w:space="0" w:color="auto"/>
            </w:tcBorders>
            <w:vAlign w:val="center"/>
          </w:tcPr>
          <w:p>
            <w:pPr>
              <w:contextualSpacing/>
              <w:jc w:val="center"/>
              <w:rPr>
                <w:b/>
                <w:bCs/>
                <w:color w:val="000000"/>
                <w:szCs w:val="22"/>
                <w:lang w:eastAsia="lt-LT"/>
              </w:rPr>
            </w:pPr>
            <w:r>
              <w:rPr>
                <w:b/>
                <w:bCs/>
                <w:color w:val="000000"/>
                <w:sz w:val="22"/>
                <w:szCs w:val="22"/>
                <w:lang w:eastAsia="lt-LT"/>
              </w:rPr>
              <w:t>Iki 15 min, %</w:t>
            </w:r>
          </w:p>
        </w:tc>
        <w:tc>
          <w:tcPr>
            <w:tcW w:w="1629" w:type="dxa"/>
            <w:tcBorders>
              <w:top w:val="nil"/>
              <w:left w:val="nil"/>
              <w:bottom w:val="single" w:sz="4" w:space="0" w:color="auto"/>
              <w:right w:val="single" w:sz="4" w:space="0" w:color="auto"/>
            </w:tcBorders>
            <w:vAlign w:val="center"/>
          </w:tcPr>
          <w:p>
            <w:pPr>
              <w:contextualSpacing/>
              <w:jc w:val="center"/>
              <w:rPr>
                <w:b/>
                <w:bCs/>
                <w:color w:val="000000"/>
                <w:szCs w:val="22"/>
                <w:lang w:eastAsia="lt-LT"/>
              </w:rPr>
            </w:pPr>
            <w:r>
              <w:rPr>
                <w:b/>
                <w:bCs/>
                <w:color w:val="000000"/>
                <w:sz w:val="22"/>
                <w:szCs w:val="22"/>
                <w:lang w:eastAsia="lt-LT"/>
              </w:rPr>
              <w:t>16 min ˃, %</w:t>
            </w:r>
          </w:p>
        </w:tc>
        <w:tc>
          <w:tcPr>
            <w:tcW w:w="711" w:type="dxa"/>
            <w:tcBorders>
              <w:top w:val="nil"/>
              <w:left w:val="nil"/>
              <w:bottom w:val="single" w:sz="4" w:space="0" w:color="auto"/>
              <w:right w:val="single" w:sz="4" w:space="0" w:color="auto"/>
            </w:tcBorders>
            <w:vAlign w:val="center"/>
          </w:tcPr>
          <w:p>
            <w:pPr>
              <w:contextualSpacing/>
              <w:jc w:val="center"/>
              <w:rPr>
                <w:b/>
                <w:bCs/>
                <w:color w:val="000000"/>
                <w:szCs w:val="22"/>
                <w:lang w:eastAsia="lt-LT"/>
              </w:rPr>
            </w:pPr>
            <w:r>
              <w:rPr>
                <w:b/>
                <w:bCs/>
                <w:color w:val="000000"/>
                <w:sz w:val="22"/>
                <w:szCs w:val="22"/>
                <w:lang w:eastAsia="lt-LT"/>
              </w:rPr>
              <w:t>Iki 25 min, %</w:t>
            </w:r>
          </w:p>
        </w:tc>
        <w:tc>
          <w:tcPr>
            <w:tcW w:w="1989" w:type="dxa"/>
            <w:tcBorders>
              <w:top w:val="nil"/>
              <w:left w:val="nil"/>
              <w:bottom w:val="single" w:sz="4" w:space="0" w:color="auto"/>
              <w:right w:val="single" w:sz="4" w:space="0" w:color="auto"/>
            </w:tcBorders>
            <w:vAlign w:val="center"/>
          </w:tcPr>
          <w:p>
            <w:pPr>
              <w:contextualSpacing/>
              <w:jc w:val="center"/>
              <w:rPr>
                <w:b/>
                <w:bCs/>
                <w:color w:val="000000"/>
                <w:szCs w:val="22"/>
                <w:lang w:eastAsia="lt-LT"/>
              </w:rPr>
            </w:pPr>
            <w:r>
              <w:rPr>
                <w:b/>
                <w:bCs/>
                <w:color w:val="000000"/>
                <w:sz w:val="22"/>
                <w:szCs w:val="22"/>
                <w:lang w:eastAsia="lt-LT"/>
              </w:rPr>
              <w:t>26 min ˃, %</w:t>
            </w:r>
          </w:p>
        </w:tc>
        <w:tc>
          <w:tcPr>
            <w:tcW w:w="1440" w:type="dxa"/>
            <w:tcBorders>
              <w:top w:val="nil"/>
              <w:left w:val="nil"/>
              <w:bottom w:val="single" w:sz="4" w:space="0" w:color="auto"/>
              <w:right w:val="single" w:sz="4" w:space="0" w:color="auto"/>
            </w:tcBorders>
            <w:noWrap/>
            <w:vAlign w:val="center"/>
          </w:tcPr>
          <w:p>
            <w:pPr>
              <w:contextualSpacing/>
              <w:jc w:val="center"/>
              <w:rPr>
                <w:b/>
                <w:bCs/>
                <w:color w:val="000000"/>
                <w:szCs w:val="22"/>
                <w:lang w:eastAsia="lt-LT"/>
              </w:rPr>
            </w:pPr>
            <w:r>
              <w:rPr>
                <w:b/>
                <w:bCs/>
                <w:color w:val="000000"/>
                <w:sz w:val="22"/>
                <w:szCs w:val="22"/>
                <w:lang w:eastAsia="lt-LT"/>
              </w:rPr>
              <w:t>Viso, %</w:t>
            </w:r>
          </w:p>
        </w:tc>
      </w:tr>
      <w:tr>
        <w:trPr>
          <w:trHeight w:val="300"/>
          <w:jc w:val="center"/>
        </w:trPr>
        <w:tc>
          <w:tcPr>
            <w:tcW w:w="1255" w:type="dxa"/>
            <w:tcBorders>
              <w:top w:val="nil"/>
              <w:left w:val="single" w:sz="4" w:space="0" w:color="auto"/>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2015</w:t>
            </w:r>
          </w:p>
        </w:tc>
        <w:tc>
          <w:tcPr>
            <w:tcW w:w="711"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92,27</w:t>
            </w:r>
          </w:p>
        </w:tc>
        <w:tc>
          <w:tcPr>
            <w:tcW w:w="162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7,73</w:t>
            </w:r>
          </w:p>
        </w:tc>
        <w:tc>
          <w:tcPr>
            <w:tcW w:w="711"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70,97</w:t>
            </w:r>
          </w:p>
        </w:tc>
        <w:tc>
          <w:tcPr>
            <w:tcW w:w="198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29,03</w:t>
            </w:r>
          </w:p>
        </w:tc>
        <w:tc>
          <w:tcPr>
            <w:tcW w:w="14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80,99</w:t>
            </w:r>
          </w:p>
        </w:tc>
      </w:tr>
      <w:tr>
        <w:trPr>
          <w:trHeight w:val="300"/>
          <w:jc w:val="center"/>
        </w:trPr>
        <w:tc>
          <w:tcPr>
            <w:tcW w:w="1255" w:type="dxa"/>
            <w:tcBorders>
              <w:top w:val="nil"/>
              <w:left w:val="single" w:sz="4" w:space="0" w:color="auto"/>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2016</w:t>
            </w:r>
          </w:p>
        </w:tc>
        <w:tc>
          <w:tcPr>
            <w:tcW w:w="711"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92,51</w:t>
            </w:r>
          </w:p>
        </w:tc>
        <w:tc>
          <w:tcPr>
            <w:tcW w:w="162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7,49</w:t>
            </w:r>
          </w:p>
        </w:tc>
        <w:tc>
          <w:tcPr>
            <w:tcW w:w="711"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82,3</w:t>
            </w:r>
          </w:p>
        </w:tc>
        <w:tc>
          <w:tcPr>
            <w:tcW w:w="198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17,7</w:t>
            </w:r>
          </w:p>
        </w:tc>
        <w:tc>
          <w:tcPr>
            <w:tcW w:w="14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87,28</w:t>
            </w:r>
          </w:p>
        </w:tc>
      </w:tr>
    </w:tbl>
    <w:p>
      <w:pPr>
        <w:ind w:right="-579" w:firstLine="709"/>
        <w:contextualSpacing/>
        <w:jc w:val="both"/>
        <w:rPr>
          <w:color w:val="000000"/>
        </w:rPr>
      </w:pPr>
    </w:p>
    <w:p>
      <w:pPr>
        <w:ind w:right="-283" w:firstLine="709"/>
        <w:contextualSpacing/>
        <w:jc w:val="both"/>
        <w:rPr>
          <w:color w:val="000000"/>
        </w:rPr>
      </w:pPr>
      <w:r>
        <w:rPr>
          <w:color w:val="000000"/>
        </w:rPr>
        <w:t xml:space="preserve">Svarbiausias rodiklis vertinant GMP veiklą - operatyvumas (laikas nuo kvietimo užregistravimo iki pirmosios medicinos pagalbos teikimo pradžios GMP darbuotojui atvykus pas pacientą). Operatyvumo rodiklių gerinimui skiriamas nuolatinis dėmesys, todėl šis rodiklis mieste 2016 m. siekia 92,51 proc., aptarnaujant kaimo gyventojus operatyvumas pasiekė 82,3 proc. Vadovaujantis SAM ministro 2014 m. vasario 20 d.  įsakymu Nr. V-263 „Dėl greitosios medicinos pagalbos teikimo ir išlaidų apmokėjimo tvarkos aprašo patvirtinimo“ už gerus operatyvumo rodiklius įstaigai skiriamas papildomas finansavimas. Per 2016 m. už gerus darbo rezultatus įstaiga gavo 12334,16 Eur, kai 2015 m. buvo gauta tik 2386,58 Eur. </w:t>
      </w:r>
    </w:p>
    <w:p>
      <w:pPr>
        <w:ind w:right="-579"/>
        <w:contextualSpacing/>
        <w:rPr>
          <w:b/>
          <w:color w:val="000000"/>
        </w:rPr>
      </w:pPr>
    </w:p>
    <w:p>
      <w:pPr>
        <w:ind w:right="-579"/>
        <w:contextualSpacing/>
        <w:jc w:val="center"/>
        <w:rPr>
          <w:b/>
          <w:color w:val="000000"/>
        </w:rPr>
      </w:pPr>
      <w:r>
        <w:rPr>
          <w:b/>
          <w:color w:val="000000"/>
        </w:rPr>
        <w:t>III</w:t>
      </w:r>
      <w:r>
        <w:rPr>
          <w:b/>
          <w:color w:val="000000"/>
        </w:rPr>
        <w:t xml:space="preserve"> SKYRIUS</w:t>
      </w:r>
    </w:p>
    <w:p>
      <w:pPr>
        <w:ind w:left="720" w:right="-579"/>
        <w:contextualSpacing/>
        <w:rPr>
          <w:b/>
          <w:color w:val="000000"/>
        </w:rPr>
      </w:pPr>
      <w:r>
        <w:rPr>
          <w:b/>
          <w:color w:val="000000"/>
        </w:rPr>
        <w:t xml:space="preserve">MATERIALINIŲ,  FINANSINIŲ IR KITŲ IŠTEKLIŲ VALDYMAS</w:t>
      </w:r>
    </w:p>
    <w:p>
      <w:pPr>
        <w:ind w:left="720" w:right="-579"/>
        <w:contextualSpacing/>
        <w:rPr>
          <w:b/>
          <w:color w:val="000000"/>
        </w:rPr>
      </w:pPr>
    </w:p>
    <w:p>
      <w:pPr>
        <w:ind w:right="-283" w:firstLine="709"/>
        <w:contextualSpacing/>
        <w:jc w:val="both"/>
        <w:rPr>
          <w:color w:val="000000"/>
        </w:rPr>
      </w:pPr>
      <w:r>
        <w:rPr>
          <w:color w:val="000000"/>
        </w:rPr>
        <w:t xml:space="preserve">VšĮ Akmenės rajono greitosios medicinos pagalbos centras finansuojamas Privalomojo sveikatos draudimo fondo lėšomis pagal sutartis su Šiaulių teritorine ligonių kasa. Kasmet ruošiamas projektas ir teikiamas savivaldybei lėšoms iš visuomenės sveikatos rėmimo specialiosios programos gauti. 2016 m. gauti 4000 Eurų, kurie panaudoti GMP skaitmeninio radijo ryšio įrangai įsigyti. Papildomai gaunamos lėšos teikiant gyventojams mokamas paslaugas, iš savivaldybės biudžeto bei iš kitų juridinių ir fizinių asmenų. </w:t>
      </w:r>
    </w:p>
    <w:p>
      <w:pPr>
        <w:ind w:right="-283" w:firstLine="709"/>
        <w:contextualSpacing/>
        <w:jc w:val="both"/>
        <w:rPr>
          <w:color w:val="000000"/>
        </w:rPr>
      </w:pPr>
      <w:r>
        <w:rPr>
          <w:color w:val="000000"/>
        </w:rPr>
        <w:t>Pagrindinės veiklos pajamos 2016 metais sudarė 439662,28 Euro, iš kurių 436489,72 Eur iš TLK, 2636,29 Eur - kiti fiziniai ir juridiniai asmenys, 536,27 Eur - finansavimo sumos.</w:t>
      </w:r>
    </w:p>
    <w:p>
      <w:pPr>
        <w:ind w:right="-579" w:firstLine="709"/>
        <w:contextualSpacing/>
        <w:jc w:val="both"/>
        <w:rPr>
          <w:color w:val="000000"/>
        </w:rPr>
      </w:pPr>
    </w:p>
    <w:p>
      <w:pPr>
        <w:ind w:right="-579" w:firstLine="3600"/>
        <w:contextualSpacing/>
        <w:jc w:val="both"/>
        <w:rPr>
          <w:b/>
          <w:color w:val="000000"/>
          <w:sz w:val="18"/>
          <w:szCs w:val="18"/>
        </w:rPr>
      </w:pPr>
      <w:r>
        <w:rPr>
          <w:b/>
          <w:color w:val="000000"/>
          <w:sz w:val="18"/>
          <w:szCs w:val="18"/>
        </w:rPr>
        <w:t>8</w:t>
      </w:r>
      <w:r>
        <w:rPr>
          <w:b/>
          <w:color w:val="000000"/>
          <w:sz w:val="18"/>
          <w:szCs w:val="18"/>
        </w:rPr>
        <w:t xml:space="preserve"> lentelė</w:t>
        <w:tab/>
        <w:tab/>
      </w:r>
    </w:p>
    <w:tbl>
      <w:tblPr>
        <w:tblW w:w="7938" w:type="dxa"/>
        <w:tblInd w:w="-10" w:type="dxa"/>
        <w:tblLook w:val="00A0" w:firstRow="1" w:lastRow="0" w:firstColumn="1" w:lastColumn="0" w:noHBand="0" w:noVBand="0"/>
      </w:tblPr>
      <w:tblGrid>
        <w:gridCol w:w="960"/>
        <w:gridCol w:w="5419"/>
        <w:gridCol w:w="1559"/>
      </w:tblGrid>
      <w:tr>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FBE4D5"/>
            <w:vAlign w:val="center"/>
          </w:tcPr>
          <w:p>
            <w:pPr>
              <w:contextualSpacing/>
              <w:jc w:val="center"/>
              <w:rPr>
                <w:b/>
                <w:bCs/>
                <w:color w:val="000000"/>
                <w:szCs w:val="22"/>
                <w:lang w:eastAsia="lt-LT"/>
              </w:rPr>
            </w:pPr>
            <w:r>
              <w:rPr>
                <w:b/>
                <w:bCs/>
                <w:color w:val="000000"/>
                <w:sz w:val="22"/>
                <w:szCs w:val="22"/>
                <w:lang w:eastAsia="lt-LT"/>
              </w:rPr>
              <w:t>Eil. Nr.</w:t>
            </w:r>
          </w:p>
        </w:tc>
        <w:tc>
          <w:tcPr>
            <w:tcW w:w="5419" w:type="dxa"/>
            <w:tcBorders>
              <w:top w:val="single" w:sz="8" w:space="0" w:color="auto"/>
              <w:left w:val="nil"/>
              <w:bottom w:val="single" w:sz="8" w:space="0" w:color="auto"/>
              <w:right w:val="single" w:sz="8" w:space="0" w:color="auto"/>
            </w:tcBorders>
            <w:shd w:val="clear" w:color="000000" w:fill="FBE4D5"/>
            <w:vAlign w:val="center"/>
          </w:tcPr>
          <w:p>
            <w:pPr>
              <w:contextualSpacing/>
              <w:jc w:val="center"/>
              <w:rPr>
                <w:b/>
                <w:bCs/>
                <w:color w:val="000000"/>
                <w:szCs w:val="22"/>
                <w:lang w:eastAsia="lt-LT"/>
              </w:rPr>
            </w:pPr>
            <w:r>
              <w:rPr>
                <w:b/>
                <w:bCs/>
                <w:color w:val="000000"/>
                <w:sz w:val="22"/>
                <w:szCs w:val="22"/>
                <w:lang w:eastAsia="lt-LT"/>
              </w:rPr>
              <w:t>Lėšų šaltiniai</w:t>
            </w:r>
          </w:p>
        </w:tc>
        <w:tc>
          <w:tcPr>
            <w:tcW w:w="1559" w:type="dxa"/>
            <w:tcBorders>
              <w:top w:val="single" w:sz="8" w:space="0" w:color="auto"/>
              <w:left w:val="nil"/>
              <w:bottom w:val="single" w:sz="8" w:space="0" w:color="auto"/>
              <w:right w:val="single" w:sz="8" w:space="0" w:color="auto"/>
            </w:tcBorders>
            <w:shd w:val="clear" w:color="000000" w:fill="FBE4D5"/>
            <w:vAlign w:val="center"/>
          </w:tcPr>
          <w:p>
            <w:pPr>
              <w:contextualSpacing/>
              <w:jc w:val="center"/>
              <w:rPr>
                <w:b/>
                <w:bCs/>
                <w:color w:val="000000"/>
                <w:szCs w:val="22"/>
                <w:lang w:eastAsia="lt-LT"/>
              </w:rPr>
            </w:pPr>
            <w:r>
              <w:rPr>
                <w:b/>
                <w:bCs/>
                <w:color w:val="000000"/>
                <w:sz w:val="22"/>
                <w:szCs w:val="22"/>
                <w:lang w:eastAsia="lt-LT"/>
              </w:rPr>
              <w:t>Gauta, Eur</w:t>
            </w:r>
          </w:p>
        </w:tc>
      </w:tr>
      <w:tr>
        <w:trPr>
          <w:trHeight w:val="411"/>
        </w:trPr>
        <w:tc>
          <w:tcPr>
            <w:tcW w:w="960" w:type="dxa"/>
            <w:tcBorders>
              <w:top w:val="nil"/>
              <w:left w:val="single" w:sz="8" w:space="0" w:color="auto"/>
              <w:bottom w:val="single" w:sz="8" w:space="0" w:color="auto"/>
              <w:right w:val="single" w:sz="8" w:space="0" w:color="auto"/>
            </w:tcBorders>
            <w:vAlign w:val="center"/>
          </w:tcPr>
          <w:p>
            <w:pPr>
              <w:contextualSpacing/>
              <w:jc w:val="both"/>
              <w:rPr>
                <w:color w:val="000000"/>
                <w:szCs w:val="22"/>
                <w:lang w:eastAsia="lt-LT"/>
              </w:rPr>
            </w:pPr>
            <w:r>
              <w:rPr>
                <w:color w:val="000000"/>
                <w:sz w:val="22"/>
                <w:szCs w:val="22"/>
                <w:lang w:eastAsia="lt-LT"/>
              </w:rPr>
              <w:t>1.</w:t>
            </w:r>
          </w:p>
        </w:tc>
        <w:tc>
          <w:tcPr>
            <w:tcW w:w="5419" w:type="dxa"/>
            <w:tcBorders>
              <w:top w:val="nil"/>
              <w:left w:val="nil"/>
              <w:bottom w:val="single" w:sz="8" w:space="0" w:color="auto"/>
              <w:right w:val="single" w:sz="8" w:space="0" w:color="auto"/>
            </w:tcBorders>
            <w:noWrap/>
            <w:vAlign w:val="center"/>
          </w:tcPr>
          <w:p>
            <w:pPr>
              <w:contextualSpacing/>
              <w:jc w:val="both"/>
              <w:rPr>
                <w:b/>
                <w:color w:val="000000"/>
                <w:szCs w:val="22"/>
                <w:lang w:eastAsia="lt-LT"/>
              </w:rPr>
            </w:pPr>
            <w:r>
              <w:rPr>
                <w:b/>
                <w:color w:val="000000"/>
                <w:sz w:val="22"/>
                <w:szCs w:val="22"/>
                <w:lang w:eastAsia="lt-LT"/>
              </w:rPr>
              <w:t>Iš Privalomojo sveikatos draudimo fondo</w:t>
            </w:r>
          </w:p>
        </w:tc>
        <w:tc>
          <w:tcPr>
            <w:tcW w:w="1559" w:type="dxa"/>
            <w:tcBorders>
              <w:top w:val="nil"/>
              <w:left w:val="nil"/>
              <w:bottom w:val="single" w:sz="8" w:space="0" w:color="auto"/>
              <w:right w:val="single" w:sz="8" w:space="0" w:color="auto"/>
            </w:tcBorders>
            <w:vAlign w:val="center"/>
          </w:tcPr>
          <w:p>
            <w:pPr>
              <w:contextualSpacing/>
              <w:jc w:val="right"/>
              <w:rPr>
                <w:color w:val="000000"/>
                <w:szCs w:val="22"/>
                <w:lang w:eastAsia="lt-LT"/>
              </w:rPr>
            </w:pPr>
            <w:r>
              <w:rPr>
                <w:color w:val="000000"/>
                <w:sz w:val="22"/>
                <w:szCs w:val="22"/>
                <w:lang w:eastAsia="lt-LT"/>
              </w:rPr>
              <w:t>436489,72</w:t>
            </w:r>
          </w:p>
        </w:tc>
      </w:tr>
      <w:tr>
        <w:trPr>
          <w:trHeight w:val="419"/>
        </w:trPr>
        <w:tc>
          <w:tcPr>
            <w:tcW w:w="960" w:type="dxa"/>
            <w:tcBorders>
              <w:top w:val="nil"/>
              <w:left w:val="single" w:sz="8" w:space="0" w:color="auto"/>
              <w:bottom w:val="single" w:sz="8" w:space="0" w:color="auto"/>
              <w:right w:val="single" w:sz="8" w:space="0" w:color="auto"/>
            </w:tcBorders>
            <w:vAlign w:val="center"/>
          </w:tcPr>
          <w:p>
            <w:pPr>
              <w:contextualSpacing/>
              <w:jc w:val="both"/>
              <w:rPr>
                <w:color w:val="000000"/>
                <w:szCs w:val="22"/>
                <w:lang w:eastAsia="lt-LT"/>
              </w:rPr>
            </w:pPr>
            <w:r>
              <w:rPr>
                <w:color w:val="000000"/>
                <w:sz w:val="22"/>
                <w:szCs w:val="22"/>
                <w:lang w:eastAsia="lt-LT"/>
              </w:rPr>
              <w:t>2.</w:t>
            </w:r>
          </w:p>
        </w:tc>
        <w:tc>
          <w:tcPr>
            <w:tcW w:w="5419" w:type="dxa"/>
            <w:tcBorders>
              <w:top w:val="nil"/>
              <w:left w:val="nil"/>
              <w:bottom w:val="single" w:sz="8" w:space="0" w:color="auto"/>
              <w:right w:val="single" w:sz="8" w:space="0" w:color="auto"/>
            </w:tcBorders>
            <w:vAlign w:val="center"/>
          </w:tcPr>
          <w:p>
            <w:pPr>
              <w:contextualSpacing/>
              <w:jc w:val="both"/>
              <w:rPr>
                <w:b/>
                <w:color w:val="000000"/>
                <w:szCs w:val="22"/>
                <w:lang w:eastAsia="lt-LT"/>
              </w:rPr>
            </w:pPr>
            <w:r>
              <w:rPr>
                <w:b/>
                <w:color w:val="000000"/>
                <w:sz w:val="22"/>
                <w:szCs w:val="22"/>
                <w:lang w:eastAsia="lt-LT"/>
              </w:rPr>
              <w:t>Iš kitų juridinių ir fizinių asmenų</w:t>
            </w:r>
          </w:p>
        </w:tc>
        <w:tc>
          <w:tcPr>
            <w:tcW w:w="1559" w:type="dxa"/>
            <w:tcBorders>
              <w:top w:val="nil"/>
              <w:left w:val="nil"/>
              <w:bottom w:val="single" w:sz="8" w:space="0" w:color="auto"/>
              <w:right w:val="single" w:sz="8" w:space="0" w:color="auto"/>
            </w:tcBorders>
            <w:vAlign w:val="center"/>
          </w:tcPr>
          <w:p>
            <w:pPr>
              <w:contextualSpacing/>
              <w:jc w:val="right"/>
              <w:rPr>
                <w:color w:val="000000"/>
                <w:szCs w:val="22"/>
                <w:lang w:eastAsia="lt-LT"/>
              </w:rPr>
            </w:pPr>
            <w:r>
              <w:rPr>
                <w:color w:val="000000"/>
                <w:sz w:val="22"/>
                <w:szCs w:val="22"/>
                <w:lang w:eastAsia="lt-LT"/>
              </w:rPr>
              <w:t>2636,29</w:t>
            </w:r>
          </w:p>
        </w:tc>
      </w:tr>
      <w:tr>
        <w:trPr>
          <w:trHeight w:val="315"/>
        </w:trPr>
        <w:tc>
          <w:tcPr>
            <w:tcW w:w="960" w:type="dxa"/>
            <w:tcBorders>
              <w:top w:val="nil"/>
              <w:left w:val="single" w:sz="8" w:space="0" w:color="auto"/>
              <w:bottom w:val="single" w:sz="8" w:space="0" w:color="auto"/>
              <w:right w:val="single" w:sz="8" w:space="0" w:color="auto"/>
            </w:tcBorders>
            <w:vAlign w:val="center"/>
          </w:tcPr>
          <w:p>
            <w:pPr>
              <w:contextualSpacing/>
              <w:jc w:val="both"/>
              <w:rPr>
                <w:color w:val="000000"/>
                <w:szCs w:val="22"/>
                <w:lang w:eastAsia="lt-LT"/>
              </w:rPr>
            </w:pPr>
            <w:r>
              <w:rPr>
                <w:color w:val="000000"/>
                <w:sz w:val="22"/>
                <w:szCs w:val="22"/>
                <w:lang w:eastAsia="lt-LT"/>
              </w:rPr>
              <w:t>3.</w:t>
            </w:r>
          </w:p>
        </w:tc>
        <w:tc>
          <w:tcPr>
            <w:tcW w:w="5419" w:type="dxa"/>
            <w:tcBorders>
              <w:top w:val="nil"/>
              <w:left w:val="nil"/>
              <w:bottom w:val="single" w:sz="8" w:space="0" w:color="auto"/>
              <w:right w:val="single" w:sz="8" w:space="0" w:color="auto"/>
            </w:tcBorders>
            <w:vAlign w:val="center"/>
          </w:tcPr>
          <w:p>
            <w:pPr>
              <w:contextualSpacing/>
              <w:jc w:val="both"/>
              <w:rPr>
                <w:b/>
                <w:color w:val="000000"/>
                <w:szCs w:val="22"/>
                <w:lang w:eastAsia="lt-LT"/>
              </w:rPr>
            </w:pPr>
            <w:r>
              <w:rPr>
                <w:b/>
                <w:color w:val="000000"/>
                <w:sz w:val="22"/>
                <w:szCs w:val="22"/>
                <w:lang w:eastAsia="lt-LT"/>
              </w:rPr>
              <w:t>Kitos pajamos:</w:t>
            </w:r>
          </w:p>
        </w:tc>
        <w:tc>
          <w:tcPr>
            <w:tcW w:w="1559" w:type="dxa"/>
            <w:tcBorders>
              <w:top w:val="nil"/>
              <w:left w:val="nil"/>
              <w:bottom w:val="single" w:sz="8" w:space="0" w:color="auto"/>
              <w:right w:val="single" w:sz="8" w:space="0" w:color="auto"/>
            </w:tcBorders>
            <w:vAlign w:val="center"/>
          </w:tcPr>
          <w:p>
            <w:pPr>
              <w:contextualSpacing/>
              <w:jc w:val="right"/>
              <w:rPr>
                <w:color w:val="000000"/>
                <w:szCs w:val="22"/>
                <w:lang w:eastAsia="lt-LT"/>
              </w:rPr>
            </w:pPr>
            <w:r>
              <w:rPr>
                <w:color w:val="000000"/>
                <w:sz w:val="22"/>
                <w:szCs w:val="22"/>
                <w:lang w:eastAsia="lt-LT"/>
              </w:rPr>
              <w:t>536,27</w:t>
            </w:r>
          </w:p>
        </w:tc>
      </w:tr>
      <w:tr>
        <w:trPr>
          <w:trHeight w:val="485"/>
        </w:trPr>
        <w:tc>
          <w:tcPr>
            <w:tcW w:w="960" w:type="dxa"/>
            <w:tcBorders>
              <w:top w:val="nil"/>
              <w:left w:val="single" w:sz="8" w:space="0" w:color="auto"/>
              <w:bottom w:val="single" w:sz="8" w:space="0" w:color="auto"/>
              <w:right w:val="single" w:sz="8" w:space="0" w:color="auto"/>
            </w:tcBorders>
            <w:vAlign w:val="center"/>
          </w:tcPr>
          <w:p>
            <w:pPr>
              <w:contextualSpacing/>
              <w:jc w:val="both"/>
              <w:rPr>
                <w:color w:val="000000"/>
                <w:szCs w:val="22"/>
                <w:lang w:eastAsia="lt-LT"/>
              </w:rPr>
            </w:pPr>
            <w:r>
              <w:rPr>
                <w:color w:val="000000"/>
                <w:sz w:val="22"/>
                <w:szCs w:val="22"/>
                <w:lang w:eastAsia="lt-LT"/>
              </w:rPr>
              <w:t>3.1</w:t>
            </w:r>
          </w:p>
        </w:tc>
        <w:tc>
          <w:tcPr>
            <w:tcW w:w="5419" w:type="dxa"/>
            <w:tcBorders>
              <w:top w:val="nil"/>
              <w:left w:val="nil"/>
              <w:bottom w:val="single" w:sz="8" w:space="0" w:color="auto"/>
              <w:right w:val="single" w:sz="8" w:space="0" w:color="auto"/>
            </w:tcBorders>
            <w:vAlign w:val="center"/>
          </w:tcPr>
          <w:p>
            <w:pPr>
              <w:contextualSpacing/>
              <w:jc w:val="both"/>
              <w:rPr>
                <w:color w:val="000000"/>
                <w:szCs w:val="22"/>
                <w:lang w:eastAsia="lt-LT"/>
              </w:rPr>
            </w:pPr>
            <w:r>
              <w:rPr>
                <w:color w:val="000000"/>
                <w:sz w:val="22"/>
                <w:szCs w:val="22"/>
                <w:lang w:eastAsia="lt-LT"/>
              </w:rPr>
              <w:t>Panaudotų finansavimo sumų pajamos</w:t>
            </w:r>
          </w:p>
        </w:tc>
        <w:tc>
          <w:tcPr>
            <w:tcW w:w="1559" w:type="dxa"/>
            <w:tcBorders>
              <w:top w:val="nil"/>
              <w:left w:val="nil"/>
              <w:bottom w:val="single" w:sz="8" w:space="0" w:color="auto"/>
              <w:right w:val="single" w:sz="8" w:space="0" w:color="auto"/>
            </w:tcBorders>
            <w:vAlign w:val="center"/>
          </w:tcPr>
          <w:p>
            <w:pPr>
              <w:contextualSpacing/>
              <w:jc w:val="right"/>
              <w:rPr>
                <w:color w:val="000000"/>
                <w:szCs w:val="22"/>
                <w:lang w:eastAsia="lt-LT"/>
              </w:rPr>
            </w:pPr>
            <w:r>
              <w:rPr>
                <w:color w:val="000000"/>
                <w:sz w:val="22"/>
                <w:szCs w:val="22"/>
                <w:lang w:eastAsia="lt-LT"/>
              </w:rPr>
              <w:t>0</w:t>
            </w:r>
          </w:p>
        </w:tc>
      </w:tr>
      <w:tr>
        <w:trPr>
          <w:trHeight w:val="407"/>
        </w:trPr>
        <w:tc>
          <w:tcPr>
            <w:tcW w:w="960" w:type="dxa"/>
            <w:tcBorders>
              <w:top w:val="nil"/>
              <w:left w:val="single" w:sz="8" w:space="0" w:color="auto"/>
              <w:bottom w:val="single" w:sz="8" w:space="0" w:color="auto"/>
              <w:right w:val="single" w:sz="8" w:space="0" w:color="auto"/>
            </w:tcBorders>
            <w:vAlign w:val="center"/>
          </w:tcPr>
          <w:p>
            <w:pPr>
              <w:contextualSpacing/>
              <w:jc w:val="both"/>
              <w:rPr>
                <w:color w:val="000000"/>
                <w:szCs w:val="22"/>
                <w:lang w:eastAsia="lt-LT"/>
              </w:rPr>
            </w:pPr>
            <w:r>
              <w:rPr>
                <w:color w:val="000000"/>
                <w:sz w:val="22"/>
                <w:szCs w:val="22"/>
                <w:lang w:eastAsia="lt-LT"/>
              </w:rPr>
              <w:t>3.2</w:t>
            </w:r>
          </w:p>
        </w:tc>
        <w:tc>
          <w:tcPr>
            <w:tcW w:w="5419" w:type="dxa"/>
            <w:tcBorders>
              <w:top w:val="nil"/>
              <w:left w:val="nil"/>
              <w:bottom w:val="single" w:sz="8" w:space="0" w:color="auto"/>
              <w:right w:val="single" w:sz="8" w:space="0" w:color="auto"/>
            </w:tcBorders>
            <w:vAlign w:val="center"/>
          </w:tcPr>
          <w:p>
            <w:pPr>
              <w:contextualSpacing/>
              <w:jc w:val="both"/>
              <w:rPr>
                <w:color w:val="000000"/>
                <w:szCs w:val="22"/>
                <w:lang w:eastAsia="lt-LT"/>
              </w:rPr>
            </w:pPr>
            <w:r>
              <w:rPr>
                <w:color w:val="000000"/>
                <w:sz w:val="22"/>
                <w:szCs w:val="22"/>
                <w:lang w:eastAsia="lt-LT"/>
              </w:rPr>
              <w:t>Iš savivaldybės biudžeto</w:t>
            </w:r>
          </w:p>
        </w:tc>
        <w:tc>
          <w:tcPr>
            <w:tcW w:w="1559" w:type="dxa"/>
            <w:tcBorders>
              <w:top w:val="nil"/>
              <w:left w:val="nil"/>
              <w:bottom w:val="single" w:sz="8" w:space="0" w:color="auto"/>
              <w:right w:val="single" w:sz="8" w:space="0" w:color="auto"/>
            </w:tcBorders>
            <w:vAlign w:val="center"/>
          </w:tcPr>
          <w:p>
            <w:pPr>
              <w:contextualSpacing/>
              <w:jc w:val="right"/>
              <w:rPr>
                <w:color w:val="000000"/>
                <w:szCs w:val="22"/>
                <w:lang w:eastAsia="lt-LT"/>
              </w:rPr>
            </w:pPr>
            <w:r>
              <w:rPr>
                <w:color w:val="000000"/>
                <w:sz w:val="22"/>
                <w:szCs w:val="22"/>
                <w:lang w:eastAsia="lt-LT"/>
              </w:rPr>
              <w:t>296,37</w:t>
            </w:r>
          </w:p>
        </w:tc>
      </w:tr>
      <w:tr>
        <w:trPr>
          <w:trHeight w:val="400"/>
        </w:trPr>
        <w:tc>
          <w:tcPr>
            <w:tcW w:w="960" w:type="dxa"/>
            <w:tcBorders>
              <w:top w:val="nil"/>
              <w:left w:val="single" w:sz="8" w:space="0" w:color="auto"/>
              <w:bottom w:val="single" w:sz="8" w:space="0" w:color="auto"/>
              <w:right w:val="single" w:sz="8" w:space="0" w:color="auto"/>
            </w:tcBorders>
            <w:vAlign w:val="center"/>
          </w:tcPr>
          <w:p>
            <w:pPr>
              <w:contextualSpacing/>
              <w:jc w:val="both"/>
              <w:rPr>
                <w:color w:val="000000"/>
                <w:szCs w:val="22"/>
                <w:lang w:eastAsia="lt-LT"/>
              </w:rPr>
            </w:pPr>
            <w:r>
              <w:rPr>
                <w:color w:val="000000"/>
                <w:sz w:val="22"/>
                <w:szCs w:val="22"/>
                <w:lang w:eastAsia="lt-LT"/>
              </w:rPr>
              <w:t>3.3</w:t>
            </w:r>
          </w:p>
        </w:tc>
        <w:tc>
          <w:tcPr>
            <w:tcW w:w="5419" w:type="dxa"/>
            <w:tcBorders>
              <w:top w:val="nil"/>
              <w:left w:val="nil"/>
              <w:bottom w:val="single" w:sz="8" w:space="0" w:color="auto"/>
              <w:right w:val="single" w:sz="8" w:space="0" w:color="auto"/>
            </w:tcBorders>
            <w:vAlign w:val="center"/>
          </w:tcPr>
          <w:p>
            <w:pPr>
              <w:contextualSpacing/>
              <w:jc w:val="both"/>
              <w:rPr>
                <w:color w:val="000000"/>
                <w:szCs w:val="22"/>
                <w:lang w:eastAsia="lt-LT"/>
              </w:rPr>
            </w:pPr>
            <w:r>
              <w:rPr>
                <w:color w:val="000000"/>
                <w:sz w:val="22"/>
                <w:szCs w:val="22"/>
                <w:lang w:eastAsia="lt-LT"/>
              </w:rPr>
              <w:t>Iš kitų finansavimo šaltinių (VMI 2 % sudaro 204,38 Eur)</w:t>
            </w:r>
          </w:p>
        </w:tc>
        <w:tc>
          <w:tcPr>
            <w:tcW w:w="1559" w:type="dxa"/>
            <w:tcBorders>
              <w:top w:val="nil"/>
              <w:left w:val="nil"/>
              <w:bottom w:val="single" w:sz="8" w:space="0" w:color="auto"/>
              <w:right w:val="single" w:sz="8" w:space="0" w:color="auto"/>
            </w:tcBorders>
            <w:vAlign w:val="center"/>
          </w:tcPr>
          <w:p>
            <w:pPr>
              <w:contextualSpacing/>
              <w:jc w:val="right"/>
              <w:rPr>
                <w:color w:val="000000"/>
                <w:szCs w:val="22"/>
                <w:lang w:eastAsia="lt-LT"/>
              </w:rPr>
            </w:pPr>
            <w:r>
              <w:rPr>
                <w:color w:val="000000"/>
                <w:sz w:val="22"/>
                <w:szCs w:val="22"/>
                <w:lang w:eastAsia="lt-LT"/>
              </w:rPr>
              <w:t>239,9</w:t>
            </w:r>
          </w:p>
        </w:tc>
      </w:tr>
      <w:tr>
        <w:trPr>
          <w:trHeight w:val="315"/>
        </w:trPr>
        <w:tc>
          <w:tcPr>
            <w:tcW w:w="960" w:type="dxa"/>
            <w:tcBorders>
              <w:top w:val="nil"/>
              <w:left w:val="nil"/>
              <w:bottom w:val="nil"/>
              <w:right w:val="nil"/>
            </w:tcBorders>
            <w:noWrap/>
            <w:vAlign w:val="bottom"/>
          </w:tcPr>
          <w:p>
            <w:pPr>
              <w:contextualSpacing/>
              <w:jc w:val="right"/>
              <w:rPr>
                <w:color w:val="000000"/>
                <w:szCs w:val="22"/>
                <w:lang w:eastAsia="lt-LT"/>
              </w:rPr>
            </w:pPr>
          </w:p>
        </w:tc>
        <w:tc>
          <w:tcPr>
            <w:tcW w:w="5419" w:type="dxa"/>
            <w:tcBorders>
              <w:top w:val="nil"/>
              <w:left w:val="single" w:sz="8" w:space="0" w:color="auto"/>
              <w:bottom w:val="single" w:sz="8" w:space="0" w:color="auto"/>
              <w:right w:val="nil"/>
            </w:tcBorders>
            <w:noWrap/>
            <w:vAlign w:val="bottom"/>
          </w:tcPr>
          <w:p>
            <w:pPr>
              <w:contextualSpacing/>
              <w:jc w:val="right"/>
              <w:rPr>
                <w:b/>
                <w:bCs/>
                <w:color w:val="000000"/>
                <w:szCs w:val="22"/>
                <w:lang w:eastAsia="lt-LT"/>
              </w:rPr>
            </w:pPr>
            <w:r>
              <w:rPr>
                <w:b/>
                <w:bCs/>
                <w:color w:val="000000"/>
                <w:sz w:val="22"/>
                <w:szCs w:val="22"/>
                <w:lang w:eastAsia="lt-LT"/>
              </w:rPr>
              <w:t>Viso:</w:t>
            </w:r>
          </w:p>
        </w:tc>
        <w:tc>
          <w:tcPr>
            <w:tcW w:w="1559" w:type="dxa"/>
            <w:tcBorders>
              <w:top w:val="nil"/>
              <w:left w:val="nil"/>
              <w:bottom w:val="single" w:sz="8" w:space="0" w:color="auto"/>
              <w:right w:val="single" w:sz="8" w:space="0" w:color="auto"/>
            </w:tcBorders>
            <w:noWrap/>
            <w:vAlign w:val="bottom"/>
          </w:tcPr>
          <w:p>
            <w:pPr>
              <w:contextualSpacing/>
              <w:jc w:val="right"/>
              <w:rPr>
                <w:b/>
                <w:bCs/>
                <w:color w:val="000000"/>
                <w:szCs w:val="22"/>
                <w:lang w:eastAsia="lt-LT"/>
              </w:rPr>
            </w:pPr>
            <w:r>
              <w:rPr>
                <w:b/>
                <w:bCs/>
                <w:color w:val="000000"/>
                <w:sz w:val="22"/>
                <w:szCs w:val="22"/>
                <w:lang w:eastAsia="lt-LT"/>
              </w:rPr>
              <w:t>439662,28</w:t>
            </w:r>
          </w:p>
        </w:tc>
      </w:tr>
    </w:tbl>
    <w:p>
      <w:pPr>
        <w:ind w:right="-579" w:firstLine="709"/>
        <w:contextualSpacing/>
        <w:jc w:val="both"/>
        <w:rPr>
          <w:color w:val="000000"/>
          <w:lang w:val="en-US"/>
        </w:rPr>
      </w:pPr>
    </w:p>
    <w:p>
      <w:pPr>
        <w:ind w:right="-579"/>
        <w:contextualSpacing/>
        <w:jc w:val="both"/>
        <w:rPr>
          <w:color w:val="000000"/>
          <w:lang w:val="en-US"/>
        </w:rPr>
      </w:pPr>
    </w:p>
    <w:p>
      <w:pPr>
        <w:ind w:right="-579" w:firstLine="3600"/>
        <w:contextualSpacing/>
        <w:jc w:val="both"/>
        <w:rPr>
          <w:color w:val="000000"/>
          <w:sz w:val="18"/>
          <w:szCs w:val="18"/>
        </w:rPr>
      </w:pPr>
      <w:r>
        <w:rPr>
          <w:b/>
          <w:color w:val="000000"/>
          <w:sz w:val="18"/>
          <w:szCs w:val="18"/>
        </w:rPr>
        <w:t>4 pav</w:t>
      </w:r>
      <w:r>
        <w:rPr>
          <w:color w:val="000000"/>
          <w:sz w:val="18"/>
          <w:szCs w:val="18"/>
        </w:rPr>
        <w:t>.</w:t>
      </w:r>
    </w:p>
    <w:p>
      <w:pPr>
        <w:ind w:right="-579" w:firstLine="709"/>
        <w:contextualSpacing/>
        <w:jc w:val="both"/>
        <w:rPr>
          <w:color w:val="000000"/>
          <w:lang w:val="en-US"/>
        </w:rPr>
      </w:pPr>
      <w:r>
        <w:rPr>
          <w:color w:val="000000"/>
          <w:lang w:val="en-US"/>
        </w:rPr>
        <w:drawing>
          <wp:inline distT="0" distB="0" distL="0" distR="0" wp14:anchorId="7BCDAAEB" wp14:editId="1C22EC50">
            <wp:extent cx="4568190" cy="2739390"/>
            <wp:effectExtent l="0" t="0" r="3810" b="3810"/>
            <wp:docPr id="4"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12"/>
              </a:graphicData>
            </a:graphic>
          </wp:inline>
        </w:drawing>
      </w:r>
    </w:p>
    <w:p>
      <w:pPr>
        <w:ind w:right="-579" w:firstLine="4320"/>
        <w:contextualSpacing/>
        <w:jc w:val="both"/>
        <w:rPr>
          <w:b/>
          <w:color w:val="000000"/>
          <w:sz w:val="18"/>
          <w:szCs w:val="18"/>
          <w:lang w:val="en-US"/>
        </w:rPr>
      </w:pPr>
    </w:p>
    <w:p>
      <w:pPr>
        <w:ind w:right="-579"/>
        <w:contextualSpacing/>
        <w:jc w:val="both"/>
        <w:rPr>
          <w:color w:val="000000"/>
        </w:rPr>
      </w:pPr>
    </w:p>
    <w:p>
      <w:pPr>
        <w:ind w:left="720" w:right="-579"/>
        <w:contextualSpacing/>
        <w:jc w:val="center"/>
        <w:rPr>
          <w:b/>
          <w:color w:val="000000"/>
        </w:rPr>
      </w:pPr>
      <w:r>
        <w:rPr>
          <w:b/>
          <w:color w:val="000000"/>
        </w:rPr>
        <w:t>Pagrindinės veiklos sąnaudos 2016 m., Eur</w:t>
      </w:r>
    </w:p>
    <w:p>
      <w:pPr>
        <w:ind w:left="6480" w:right="-579"/>
        <w:contextualSpacing/>
        <w:rPr>
          <w:b/>
          <w:color w:val="000000"/>
          <w:sz w:val="18"/>
          <w:szCs w:val="18"/>
        </w:rPr>
      </w:pPr>
      <w:r>
        <w:rPr>
          <w:b/>
          <w:color w:val="000000"/>
          <w:sz w:val="18"/>
          <w:szCs w:val="18"/>
        </w:rPr>
        <w:t>9</w:t>
      </w:r>
      <w:r>
        <w:rPr>
          <w:b/>
          <w:color w:val="000000"/>
          <w:sz w:val="18"/>
          <w:szCs w:val="18"/>
        </w:rPr>
        <w:t xml:space="preserve"> lentelė</w:t>
      </w:r>
    </w:p>
    <w:tbl>
      <w:tblPr>
        <w:tblW w:w="8020" w:type="dxa"/>
        <w:tblInd w:w="-5" w:type="dxa"/>
        <w:tblLook w:val="00A0" w:firstRow="1" w:lastRow="0" w:firstColumn="1" w:lastColumn="0" w:noHBand="0" w:noVBand="0"/>
      </w:tblPr>
      <w:tblGrid>
        <w:gridCol w:w="3720"/>
        <w:gridCol w:w="1200"/>
        <w:gridCol w:w="1151"/>
        <w:gridCol w:w="1041"/>
        <w:gridCol w:w="1000"/>
      </w:tblGrid>
      <w:tr>
        <w:trPr>
          <w:trHeight w:val="409"/>
        </w:trPr>
        <w:tc>
          <w:tcPr>
            <w:tcW w:w="3720" w:type="dxa"/>
            <w:tcBorders>
              <w:top w:val="single" w:sz="4" w:space="0" w:color="auto"/>
              <w:left w:val="single" w:sz="4" w:space="0" w:color="auto"/>
              <w:bottom w:val="single" w:sz="4" w:space="0" w:color="auto"/>
              <w:right w:val="single" w:sz="4" w:space="0" w:color="auto"/>
            </w:tcBorders>
            <w:shd w:val="clear" w:color="auto" w:fill="FBE4D5"/>
            <w:noWrap/>
            <w:vAlign w:val="bottom"/>
          </w:tcPr>
          <w:p>
            <w:pPr>
              <w:contextualSpacing/>
              <w:rPr>
                <w:b/>
                <w:bCs/>
                <w:color w:val="000000"/>
                <w:szCs w:val="22"/>
                <w:u w:val="single"/>
                <w:lang w:eastAsia="lt-LT"/>
              </w:rPr>
            </w:pPr>
            <w:r>
              <w:rPr>
                <w:b/>
                <w:bCs/>
                <w:color w:val="000000"/>
                <w:sz w:val="22"/>
                <w:szCs w:val="22"/>
                <w:u w:val="single"/>
                <w:lang w:eastAsia="lt-LT"/>
              </w:rPr>
              <w:t>Sąnaudos</w:t>
            </w:r>
          </w:p>
        </w:tc>
        <w:tc>
          <w:tcPr>
            <w:tcW w:w="1200" w:type="dxa"/>
            <w:tcBorders>
              <w:top w:val="single" w:sz="4" w:space="0" w:color="auto"/>
              <w:left w:val="nil"/>
              <w:bottom w:val="single" w:sz="4" w:space="0" w:color="auto"/>
              <w:right w:val="single" w:sz="4" w:space="0" w:color="auto"/>
            </w:tcBorders>
            <w:shd w:val="clear" w:color="auto" w:fill="FBE4D5"/>
            <w:noWrap/>
            <w:vAlign w:val="bottom"/>
          </w:tcPr>
          <w:p>
            <w:pPr>
              <w:contextualSpacing/>
              <w:jc w:val="right"/>
              <w:rPr>
                <w:b/>
                <w:bCs/>
                <w:color w:val="000000"/>
                <w:szCs w:val="22"/>
                <w:lang w:eastAsia="lt-LT"/>
              </w:rPr>
            </w:pPr>
            <w:r>
              <w:rPr>
                <w:b/>
                <w:bCs/>
                <w:color w:val="000000"/>
                <w:sz w:val="22"/>
                <w:szCs w:val="22"/>
                <w:lang w:eastAsia="lt-LT"/>
              </w:rPr>
              <w:t xml:space="preserve">2015 m. </w:t>
            </w:r>
          </w:p>
        </w:tc>
        <w:tc>
          <w:tcPr>
            <w:tcW w:w="1140" w:type="dxa"/>
            <w:tcBorders>
              <w:top w:val="single" w:sz="4" w:space="0" w:color="auto"/>
              <w:left w:val="nil"/>
              <w:bottom w:val="single" w:sz="4" w:space="0" w:color="auto"/>
              <w:right w:val="single" w:sz="4" w:space="0" w:color="auto"/>
            </w:tcBorders>
            <w:shd w:val="clear" w:color="auto" w:fill="FBE4D5"/>
            <w:noWrap/>
            <w:vAlign w:val="bottom"/>
          </w:tcPr>
          <w:p>
            <w:pPr>
              <w:contextualSpacing/>
              <w:jc w:val="right"/>
              <w:rPr>
                <w:b/>
                <w:bCs/>
                <w:color w:val="000000"/>
                <w:szCs w:val="22"/>
                <w:lang w:eastAsia="lt-LT"/>
              </w:rPr>
            </w:pPr>
            <w:r>
              <w:rPr>
                <w:b/>
                <w:bCs/>
                <w:color w:val="000000"/>
                <w:sz w:val="22"/>
                <w:szCs w:val="22"/>
                <w:lang w:eastAsia="lt-LT"/>
              </w:rPr>
              <w:t>2016 m.</w:t>
            </w:r>
          </w:p>
        </w:tc>
        <w:tc>
          <w:tcPr>
            <w:tcW w:w="960" w:type="dxa"/>
            <w:tcBorders>
              <w:top w:val="single" w:sz="4" w:space="0" w:color="auto"/>
              <w:left w:val="nil"/>
              <w:bottom w:val="single" w:sz="4" w:space="0" w:color="auto"/>
              <w:right w:val="single" w:sz="4" w:space="0" w:color="auto"/>
            </w:tcBorders>
            <w:shd w:val="clear" w:color="auto" w:fill="FBE4D5"/>
            <w:noWrap/>
            <w:vAlign w:val="bottom"/>
          </w:tcPr>
          <w:p>
            <w:pPr>
              <w:contextualSpacing/>
              <w:rPr>
                <w:b/>
                <w:bCs/>
                <w:color w:val="000000"/>
                <w:szCs w:val="22"/>
                <w:lang w:eastAsia="lt-LT"/>
              </w:rPr>
            </w:pPr>
            <w:r>
              <w:rPr>
                <w:b/>
                <w:bCs/>
                <w:color w:val="000000"/>
                <w:sz w:val="22"/>
                <w:szCs w:val="22"/>
                <w:lang w:eastAsia="lt-LT"/>
              </w:rPr>
              <w:t>skirt.</w:t>
            </w:r>
          </w:p>
        </w:tc>
        <w:tc>
          <w:tcPr>
            <w:tcW w:w="1000" w:type="dxa"/>
            <w:tcBorders>
              <w:top w:val="single" w:sz="4" w:space="0" w:color="auto"/>
              <w:left w:val="nil"/>
              <w:bottom w:val="single" w:sz="4" w:space="0" w:color="auto"/>
              <w:right w:val="single" w:sz="4" w:space="0" w:color="auto"/>
            </w:tcBorders>
            <w:shd w:val="clear" w:color="auto" w:fill="FBE4D5"/>
            <w:noWrap/>
            <w:vAlign w:val="bottom"/>
          </w:tcPr>
          <w:p>
            <w:pPr>
              <w:contextualSpacing/>
              <w:jc w:val="center"/>
              <w:rPr>
                <w:b/>
                <w:bCs/>
                <w:color w:val="000000"/>
                <w:szCs w:val="22"/>
                <w:lang w:eastAsia="lt-LT"/>
              </w:rPr>
            </w:pPr>
            <w:r>
              <w:rPr>
                <w:b/>
                <w:bCs/>
                <w:color w:val="000000"/>
                <w:sz w:val="22"/>
                <w:szCs w:val="22"/>
                <w:lang w:eastAsia="lt-LT"/>
              </w:rPr>
              <w:t>%</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Darbo užmokestis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236037,91</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247895,34</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11857,43</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56,53</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Darbdavio Sodra</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72953,2</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76670,69</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3717,49</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17,49</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Garantinis fondas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470,58</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476,87</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6,29</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0,11</w:t>
            </w:r>
          </w:p>
        </w:tc>
      </w:tr>
      <w:tr>
        <w:trPr>
          <w:trHeight w:val="315"/>
        </w:trPr>
        <w:tc>
          <w:tcPr>
            <w:tcW w:w="3720" w:type="dxa"/>
            <w:tcBorders>
              <w:top w:val="single" w:sz="4" w:space="0" w:color="auto"/>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Ilgalaikio materialaus turto nusidėvėjimas</w:t>
            </w:r>
          </w:p>
        </w:tc>
        <w:tc>
          <w:tcPr>
            <w:tcW w:w="1200" w:type="dxa"/>
            <w:tcBorders>
              <w:top w:val="single" w:sz="4" w:space="0" w:color="auto"/>
              <w:left w:val="single" w:sz="4" w:space="0" w:color="auto"/>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21915,23</w:t>
            </w:r>
          </w:p>
        </w:tc>
        <w:tc>
          <w:tcPr>
            <w:tcW w:w="1140" w:type="dxa"/>
            <w:tcBorders>
              <w:top w:val="single" w:sz="4" w:space="0" w:color="auto"/>
              <w:left w:val="single" w:sz="4" w:space="0" w:color="auto"/>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26557,68</w:t>
            </w:r>
          </w:p>
        </w:tc>
        <w:tc>
          <w:tcPr>
            <w:tcW w:w="960" w:type="dxa"/>
            <w:tcBorders>
              <w:top w:val="single" w:sz="4" w:space="0" w:color="auto"/>
              <w:left w:val="single" w:sz="4" w:space="0" w:color="auto"/>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4642,45</w:t>
            </w:r>
          </w:p>
        </w:tc>
        <w:tc>
          <w:tcPr>
            <w:tcW w:w="1000" w:type="dxa"/>
            <w:tcBorders>
              <w:top w:val="single" w:sz="4" w:space="0" w:color="auto"/>
              <w:left w:val="single" w:sz="4" w:space="0" w:color="auto"/>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6,06</w:t>
            </w:r>
          </w:p>
        </w:tc>
      </w:tr>
      <w:tr>
        <w:trPr>
          <w:trHeight w:val="300"/>
        </w:trPr>
        <w:tc>
          <w:tcPr>
            <w:tcW w:w="3720" w:type="dxa"/>
            <w:tcBorders>
              <w:top w:val="single" w:sz="4" w:space="0" w:color="auto"/>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Šildymo sąnaudos</w:t>
            </w:r>
          </w:p>
        </w:tc>
        <w:tc>
          <w:tcPr>
            <w:tcW w:w="120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187,36</w:t>
            </w:r>
          </w:p>
        </w:tc>
        <w:tc>
          <w:tcPr>
            <w:tcW w:w="114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205,97</w:t>
            </w:r>
          </w:p>
        </w:tc>
        <w:tc>
          <w:tcPr>
            <w:tcW w:w="96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18,61</w:t>
            </w:r>
          </w:p>
        </w:tc>
        <w:tc>
          <w:tcPr>
            <w:tcW w:w="100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0,05</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Elektros energijos sąnaudos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3589,57</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3148,59</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-440,98</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0,72</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Vandentiekio, kanalizacijos sąnaudos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551,25</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461,39</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-89,86</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0,11</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Ryšių paslaugos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1774,3</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1879,09</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104,79</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0,43</w:t>
            </w:r>
          </w:p>
        </w:tc>
      </w:tr>
      <w:tr>
        <w:trPr>
          <w:trHeight w:val="300"/>
        </w:trPr>
        <w:tc>
          <w:tcPr>
            <w:tcW w:w="3720" w:type="dxa"/>
            <w:tcBorders>
              <w:top w:val="single" w:sz="4" w:space="0" w:color="auto"/>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Kitos komunalinės paslaugos</w:t>
            </w:r>
          </w:p>
        </w:tc>
        <w:tc>
          <w:tcPr>
            <w:tcW w:w="120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421,25</w:t>
            </w:r>
          </w:p>
        </w:tc>
        <w:tc>
          <w:tcPr>
            <w:tcW w:w="114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427,5</w:t>
            </w:r>
          </w:p>
        </w:tc>
        <w:tc>
          <w:tcPr>
            <w:tcW w:w="96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6,25</w:t>
            </w:r>
          </w:p>
        </w:tc>
        <w:tc>
          <w:tcPr>
            <w:tcW w:w="100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0,10</w:t>
            </w:r>
          </w:p>
        </w:tc>
      </w:tr>
      <w:tr>
        <w:trPr>
          <w:trHeight w:val="300"/>
        </w:trPr>
        <w:tc>
          <w:tcPr>
            <w:tcW w:w="3720" w:type="dxa"/>
            <w:tcBorders>
              <w:top w:val="single" w:sz="4" w:space="0" w:color="auto"/>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Komandiruočių sąnaudos</w:t>
            </w:r>
          </w:p>
        </w:tc>
        <w:tc>
          <w:tcPr>
            <w:tcW w:w="120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83,55</w:t>
            </w:r>
          </w:p>
        </w:tc>
        <w:tc>
          <w:tcPr>
            <w:tcW w:w="114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27,19</w:t>
            </w:r>
          </w:p>
        </w:tc>
        <w:tc>
          <w:tcPr>
            <w:tcW w:w="96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-56,36</w:t>
            </w:r>
          </w:p>
        </w:tc>
        <w:tc>
          <w:tcPr>
            <w:tcW w:w="100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0,01</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Kuro sąnaudos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36743,14</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38788,85</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2045,71</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8,85</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Transporto draudimo sąnaudos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1719,82</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2747,66</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1027,84</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0,63</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Detalių sąnaudos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2684,46</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4722,41</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2037,95</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1,08</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Transporto remontas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17882,56</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9885,26</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-7997,3</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2,25</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Draudimas už pacientų žalą</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1063,31</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1059,95</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-3,36</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0,24</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Techninė apžiūra</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108,62</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98,49</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-10,13</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0,02</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Tepalai ir kiti</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479,18</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283,76</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-195,42</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0,06</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Transporto paslaugos (kitos GMPC.)</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1956,78</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2690,04</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733,26</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0,61</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Kvalifikacijos kėlimo sąnaudos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573,89</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1261</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687,11</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0,29</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Įrengimų remonto, eksploatacijos sąnaudos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6525,7</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10118,42</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3592,72</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2,31</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Medikamentų, med. priemonių sąnaudos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3283,03</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2799,73</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-483,3</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0,64</w:t>
            </w:r>
          </w:p>
        </w:tc>
      </w:tr>
      <w:tr>
        <w:trPr>
          <w:trHeight w:val="300"/>
        </w:trPr>
        <w:tc>
          <w:tcPr>
            <w:tcW w:w="3720" w:type="dxa"/>
            <w:tcBorders>
              <w:top w:val="single" w:sz="4" w:space="0" w:color="auto"/>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Kitos paslaugos (skalbimas, dezinfekcija)</w:t>
            </w:r>
          </w:p>
        </w:tc>
        <w:tc>
          <w:tcPr>
            <w:tcW w:w="1200" w:type="dxa"/>
            <w:tcBorders>
              <w:top w:val="single" w:sz="4" w:space="0" w:color="auto"/>
              <w:left w:val="single" w:sz="4" w:space="0" w:color="auto"/>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1665,22</w:t>
            </w:r>
          </w:p>
        </w:tc>
        <w:tc>
          <w:tcPr>
            <w:tcW w:w="1140" w:type="dxa"/>
            <w:tcBorders>
              <w:top w:val="single" w:sz="4" w:space="0" w:color="auto"/>
              <w:left w:val="single" w:sz="4" w:space="0" w:color="auto"/>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1465,47</w:t>
            </w:r>
          </w:p>
        </w:tc>
        <w:tc>
          <w:tcPr>
            <w:tcW w:w="960" w:type="dxa"/>
            <w:tcBorders>
              <w:top w:val="single" w:sz="4" w:space="0" w:color="auto"/>
              <w:left w:val="single" w:sz="4" w:space="0" w:color="auto"/>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-199,75</w:t>
            </w:r>
          </w:p>
        </w:tc>
        <w:tc>
          <w:tcPr>
            <w:tcW w:w="1000" w:type="dxa"/>
            <w:tcBorders>
              <w:top w:val="single" w:sz="4" w:space="0" w:color="auto"/>
              <w:left w:val="single" w:sz="4" w:space="0" w:color="auto"/>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0,33</w:t>
            </w:r>
          </w:p>
        </w:tc>
      </w:tr>
      <w:tr>
        <w:trPr>
          <w:trHeight w:val="300"/>
        </w:trPr>
        <w:tc>
          <w:tcPr>
            <w:tcW w:w="3720" w:type="dxa"/>
            <w:tcBorders>
              <w:top w:val="single" w:sz="4" w:space="0" w:color="auto"/>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Kitos veiklos sąnaudos</w:t>
            </w:r>
          </w:p>
        </w:tc>
        <w:tc>
          <w:tcPr>
            <w:tcW w:w="120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223,34</w:t>
            </w:r>
          </w:p>
        </w:tc>
        <w:tc>
          <w:tcPr>
            <w:tcW w:w="114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1373,53</w:t>
            </w:r>
          </w:p>
        </w:tc>
        <w:tc>
          <w:tcPr>
            <w:tcW w:w="96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1150,19</w:t>
            </w:r>
          </w:p>
        </w:tc>
        <w:tc>
          <w:tcPr>
            <w:tcW w:w="100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0,31</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Atsargos, mažavertis inventorius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10048,75</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3436,97</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-6611,78</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0,78</w:t>
            </w:r>
          </w:p>
        </w:tc>
      </w:tr>
      <w:tr>
        <w:trPr>
          <w:trHeight w:val="300"/>
        </w:trPr>
        <w:tc>
          <w:tcPr>
            <w:tcW w:w="3720" w:type="dxa"/>
            <w:tcBorders>
              <w:top w:val="nil"/>
              <w:left w:val="nil"/>
              <w:bottom w:val="nil"/>
              <w:right w:val="nil"/>
            </w:tcBorders>
            <w:noWrap/>
            <w:vAlign w:val="bottom"/>
          </w:tcPr>
          <w:p>
            <w:pPr>
              <w:contextualSpacing/>
              <w:jc w:val="right"/>
              <w:rPr>
                <w:b/>
                <w:bCs/>
                <w:color w:val="000000"/>
                <w:szCs w:val="22"/>
                <w:lang w:eastAsia="lt-LT"/>
              </w:rPr>
            </w:pPr>
            <w:r>
              <w:rPr>
                <w:b/>
                <w:bCs/>
                <w:color w:val="000000"/>
                <w:sz w:val="22"/>
                <w:szCs w:val="22"/>
                <w:lang w:eastAsia="lt-LT"/>
              </w:rPr>
              <w:t>Viso:</w:t>
            </w:r>
          </w:p>
        </w:tc>
        <w:tc>
          <w:tcPr>
            <w:tcW w:w="1200" w:type="dxa"/>
            <w:tcBorders>
              <w:top w:val="nil"/>
              <w:left w:val="nil"/>
              <w:bottom w:val="nil"/>
              <w:right w:val="nil"/>
            </w:tcBorders>
            <w:noWrap/>
            <w:vAlign w:val="bottom"/>
          </w:tcPr>
          <w:p>
            <w:pPr>
              <w:contextualSpacing/>
              <w:jc w:val="right"/>
              <w:rPr>
                <w:b/>
                <w:bCs/>
                <w:color w:val="000000"/>
                <w:szCs w:val="22"/>
                <w:lang w:eastAsia="lt-LT"/>
              </w:rPr>
            </w:pPr>
            <w:r>
              <w:rPr>
                <w:b/>
                <w:bCs/>
                <w:color w:val="000000"/>
                <w:sz w:val="22"/>
                <w:szCs w:val="22"/>
                <w:lang w:eastAsia="lt-LT"/>
              </w:rPr>
              <w:t>422942</w:t>
            </w:r>
          </w:p>
        </w:tc>
        <w:tc>
          <w:tcPr>
            <w:tcW w:w="1140" w:type="dxa"/>
            <w:tcBorders>
              <w:top w:val="nil"/>
              <w:left w:val="nil"/>
              <w:bottom w:val="nil"/>
              <w:right w:val="nil"/>
            </w:tcBorders>
            <w:noWrap/>
            <w:vAlign w:val="bottom"/>
          </w:tcPr>
          <w:p>
            <w:pPr>
              <w:contextualSpacing/>
              <w:jc w:val="right"/>
              <w:rPr>
                <w:b/>
                <w:bCs/>
                <w:color w:val="000000"/>
                <w:szCs w:val="22"/>
                <w:lang w:eastAsia="lt-LT"/>
              </w:rPr>
            </w:pPr>
            <w:r>
              <w:rPr>
                <w:b/>
                <w:bCs/>
                <w:color w:val="000000"/>
                <w:sz w:val="22"/>
                <w:szCs w:val="22"/>
                <w:lang w:eastAsia="lt-LT"/>
              </w:rPr>
              <w:t>438481,85</w:t>
            </w:r>
          </w:p>
        </w:tc>
        <w:tc>
          <w:tcPr>
            <w:tcW w:w="960" w:type="dxa"/>
            <w:tcBorders>
              <w:top w:val="nil"/>
              <w:left w:val="nil"/>
              <w:bottom w:val="nil"/>
              <w:right w:val="nil"/>
            </w:tcBorders>
            <w:noWrap/>
            <w:vAlign w:val="bottom"/>
          </w:tcPr>
          <w:p>
            <w:pPr>
              <w:contextualSpacing/>
              <w:jc w:val="right"/>
              <w:rPr>
                <w:color w:val="000000"/>
                <w:szCs w:val="22"/>
                <w:lang w:eastAsia="lt-LT"/>
              </w:rPr>
            </w:pPr>
            <w:r>
              <w:rPr>
                <w:color w:val="000000"/>
                <w:sz w:val="22"/>
                <w:szCs w:val="22"/>
                <w:lang w:eastAsia="lt-LT"/>
              </w:rPr>
              <w:t>-15539,8</w:t>
            </w:r>
          </w:p>
        </w:tc>
        <w:tc>
          <w:tcPr>
            <w:tcW w:w="1000" w:type="dxa"/>
            <w:tcBorders>
              <w:top w:val="nil"/>
              <w:left w:val="nil"/>
              <w:bottom w:val="nil"/>
              <w:right w:val="nil"/>
            </w:tcBorders>
            <w:noWrap/>
            <w:vAlign w:val="bottom"/>
          </w:tcPr>
          <w:p>
            <w:pPr>
              <w:contextualSpacing/>
              <w:jc w:val="center"/>
              <w:rPr>
                <w:color w:val="000000"/>
                <w:szCs w:val="22"/>
                <w:lang w:eastAsia="lt-LT"/>
              </w:rPr>
            </w:pPr>
            <w:r>
              <w:rPr>
                <w:color w:val="000000"/>
                <w:sz w:val="22"/>
                <w:szCs w:val="22"/>
                <w:lang w:eastAsia="lt-LT"/>
              </w:rPr>
              <w:t>100</w:t>
            </w:r>
          </w:p>
        </w:tc>
      </w:tr>
    </w:tbl>
    <w:p>
      <w:pPr>
        <w:ind w:right="-579"/>
        <w:contextualSpacing/>
        <w:rPr>
          <w:color w:val="000000"/>
        </w:rPr>
      </w:pPr>
    </w:p>
    <w:p>
      <w:pPr>
        <w:ind w:right="-579" w:firstLine="720"/>
        <w:contextualSpacing/>
        <w:rPr>
          <w:color w:val="000000"/>
        </w:rPr>
      </w:pPr>
      <w:r>
        <w:rPr>
          <w:color w:val="000000"/>
        </w:rPr>
        <w:t xml:space="preserve">Didžiausią dalį sąnaudų sudaro: darbo užmokesčio sąnaudos – 74,1 </w:t>
      </w:r>
      <w:r>
        <w:rPr>
          <w:color w:val="000000"/>
          <w:lang w:val="en-US"/>
        </w:rPr>
        <w:t>%</w:t>
      </w:r>
      <w:r>
        <w:rPr>
          <w:color w:val="000000"/>
        </w:rPr>
        <w:t xml:space="preserve"> ir transporto sąnaudos – 12,9 </w:t>
      </w:r>
      <w:r>
        <w:rPr>
          <w:color w:val="000000"/>
          <w:lang w:val="en-US"/>
        </w:rPr>
        <w:t>%</w:t>
      </w:r>
      <w:r>
        <w:rPr>
          <w:color w:val="000000"/>
        </w:rPr>
        <w:t>.</w:t>
      </w:r>
    </w:p>
    <w:p>
      <w:pPr>
        <w:ind w:left="720" w:right="-579"/>
        <w:contextualSpacing/>
        <w:jc w:val="center"/>
        <w:rPr>
          <w:color w:val="000000"/>
          <w:szCs w:val="24"/>
        </w:rPr>
      </w:pPr>
      <w:r>
        <w:rPr>
          <w:b/>
          <w:color w:val="000000"/>
          <w:szCs w:val="24"/>
        </w:rPr>
        <w:t>Informacija apie įstaigos turimą ir įsigytą turtą</w:t>
      </w:r>
    </w:p>
    <w:p>
      <w:pPr>
        <w:ind w:right="-579" w:firstLine="709"/>
        <w:contextualSpacing/>
        <w:jc w:val="both"/>
        <w:rPr>
          <w:color w:val="000000"/>
        </w:rPr>
      </w:pPr>
    </w:p>
    <w:p>
      <w:pPr>
        <w:ind w:right="-283" w:firstLine="709"/>
        <w:contextualSpacing/>
        <w:jc w:val="both"/>
        <w:rPr>
          <w:color w:val="000000"/>
        </w:rPr>
      </w:pPr>
      <w:r>
        <w:rPr>
          <w:color w:val="000000"/>
        </w:rPr>
        <w:t>Per 2016 m. įsigyta ilgalaikio turto už 5292,50 Eur, t.y. GMP radijo ryšio įranga už 4537,50 Eur (4000 Eur savivaldybės skirtos lėšos) ir nešiojamasis kompiuteris DELL už 755 eur.</w:t>
      </w:r>
    </w:p>
    <w:p>
      <w:pPr>
        <w:ind w:right="-283" w:firstLine="709"/>
        <w:contextualSpacing/>
        <w:jc w:val="both"/>
        <w:rPr>
          <w:color w:val="000000"/>
        </w:rPr>
      </w:pPr>
      <w:r>
        <w:rPr>
          <w:color w:val="000000"/>
        </w:rPr>
        <w:t>2016 m. sausio 1 d. įstaiga turėjo šešis B tipo GMP automobilius, iš kurių 3 senesni kaip 8 metai, vieno iš jų rida viršija 800 tūkst. km. Įstaigos transporto 2016 m. nuvažiuotų km kiekis pateikimas 8 lentelėje.</w:t>
      </w:r>
    </w:p>
    <w:p>
      <w:pPr>
        <w:ind w:right="-283" w:firstLine="4320"/>
        <w:contextualSpacing/>
        <w:jc w:val="both"/>
        <w:rPr>
          <w:b/>
          <w:color w:val="000000"/>
          <w:sz w:val="18"/>
          <w:szCs w:val="18"/>
        </w:rPr>
      </w:pPr>
      <w:r>
        <w:rPr>
          <w:b/>
          <w:color w:val="000000"/>
          <w:sz w:val="18"/>
          <w:szCs w:val="18"/>
        </w:rPr>
        <w:t>10</w:t>
      </w:r>
      <w:r>
        <w:rPr>
          <w:b/>
          <w:color w:val="000000"/>
          <w:sz w:val="18"/>
          <w:szCs w:val="18"/>
        </w:rPr>
        <w:t xml:space="preserve"> lentelė</w:t>
      </w:r>
    </w:p>
    <w:tbl>
      <w:tblPr>
        <w:tblW w:w="7680" w:type="dxa"/>
        <w:tblInd w:w="108" w:type="dxa"/>
        <w:tblLook w:val="04A0" w:firstRow="1" w:lastRow="0" w:firstColumn="1" w:lastColumn="0" w:noHBand="0" w:noVBand="1"/>
      </w:tblPr>
      <w:tblGrid>
        <w:gridCol w:w="2160"/>
        <w:gridCol w:w="1809"/>
        <w:gridCol w:w="1985"/>
        <w:gridCol w:w="1726"/>
      </w:tblGrid>
      <w:tr>
        <w:trPr>
          <w:trHeight w:val="300"/>
        </w:trPr>
        <w:tc>
          <w:tcPr>
            <w:tcW w:w="2160" w:type="dxa"/>
            <w:tcBorders>
              <w:top w:val="nil"/>
              <w:left w:val="nil"/>
              <w:bottom w:val="nil"/>
              <w:right w:val="nil"/>
            </w:tcBorders>
            <w:shd w:val="clear" w:color="auto" w:fill="auto"/>
            <w:noWrap/>
            <w:vAlign w:val="bottom"/>
          </w:tcPr>
          <w:p>
            <w:pPr>
              <w:ind w:right="-283"/>
              <w:contextualSpacing/>
              <w:rPr>
                <w:sz w:val="20"/>
                <w:szCs w:val="24"/>
                <w:lang w:eastAsia="lt-LT"/>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pPr>
              <w:ind w:right="-283"/>
              <w:contextualSpacing/>
              <w:jc w:val="center"/>
              <w:rPr>
                <w:b/>
                <w:bCs/>
                <w:color w:val="000000"/>
                <w:sz w:val="22"/>
                <w:szCs w:val="22"/>
                <w:lang w:eastAsia="lt-LT"/>
              </w:rPr>
            </w:pPr>
            <w:r>
              <w:rPr>
                <w:b/>
                <w:bCs/>
                <w:color w:val="000000"/>
                <w:sz w:val="22"/>
                <w:szCs w:val="22"/>
                <w:lang w:eastAsia="lt-LT"/>
              </w:rPr>
              <w:t>Nuvažiuota, km</w:t>
            </w:r>
          </w:p>
        </w:tc>
        <w:tc>
          <w:tcPr>
            <w:tcW w:w="1985" w:type="dxa"/>
            <w:tcBorders>
              <w:top w:val="single" w:sz="4" w:space="0" w:color="auto"/>
              <w:left w:val="nil"/>
              <w:bottom w:val="single" w:sz="4" w:space="0" w:color="auto"/>
              <w:right w:val="single" w:sz="4" w:space="0" w:color="auto"/>
            </w:tcBorders>
            <w:shd w:val="clear" w:color="auto" w:fill="auto"/>
            <w:noWrap/>
            <w:vAlign w:val="bottom"/>
          </w:tcPr>
          <w:p>
            <w:pPr>
              <w:ind w:right="-283"/>
              <w:contextualSpacing/>
              <w:jc w:val="center"/>
              <w:rPr>
                <w:b/>
                <w:bCs/>
                <w:color w:val="000000"/>
                <w:sz w:val="22"/>
                <w:szCs w:val="22"/>
                <w:lang w:eastAsia="lt-LT"/>
              </w:rPr>
            </w:pPr>
            <w:r>
              <w:rPr>
                <w:b/>
                <w:bCs/>
                <w:color w:val="000000"/>
                <w:sz w:val="22"/>
                <w:szCs w:val="22"/>
                <w:lang w:eastAsia="lt-LT"/>
              </w:rPr>
              <w:t>Sunaudota kuro, l</w:t>
            </w:r>
          </w:p>
        </w:tc>
        <w:tc>
          <w:tcPr>
            <w:tcW w:w="1726" w:type="dxa"/>
            <w:tcBorders>
              <w:top w:val="single" w:sz="4" w:space="0" w:color="auto"/>
              <w:left w:val="nil"/>
              <w:bottom w:val="single" w:sz="4" w:space="0" w:color="auto"/>
              <w:right w:val="single" w:sz="4" w:space="0" w:color="auto"/>
            </w:tcBorders>
            <w:shd w:val="clear" w:color="auto" w:fill="auto"/>
            <w:noWrap/>
            <w:vAlign w:val="bottom"/>
          </w:tcPr>
          <w:p>
            <w:pPr>
              <w:ind w:right="-283"/>
              <w:contextualSpacing/>
              <w:jc w:val="center"/>
              <w:rPr>
                <w:b/>
                <w:bCs/>
                <w:color w:val="000000"/>
                <w:sz w:val="22"/>
                <w:szCs w:val="22"/>
                <w:lang w:eastAsia="lt-LT"/>
              </w:rPr>
            </w:pPr>
            <w:r>
              <w:rPr>
                <w:b/>
                <w:bCs/>
                <w:color w:val="000000"/>
                <w:sz w:val="22"/>
                <w:szCs w:val="22"/>
                <w:lang w:eastAsia="lt-LT"/>
              </w:rPr>
              <w:t>Suma, eur</w:t>
            </w:r>
          </w:p>
        </w:tc>
      </w:tr>
      <w:tr>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pPr>
              <w:ind w:right="-283"/>
              <w:contextualSpacing/>
              <w:rPr>
                <w:b/>
                <w:bCs/>
                <w:color w:val="000000"/>
                <w:sz w:val="22"/>
                <w:szCs w:val="22"/>
                <w:u w:val="single"/>
                <w:lang w:eastAsia="lt-LT"/>
              </w:rPr>
            </w:pPr>
            <w:r>
              <w:rPr>
                <w:b/>
                <w:bCs/>
                <w:color w:val="000000"/>
                <w:sz w:val="22"/>
                <w:szCs w:val="22"/>
                <w:u w:val="single"/>
                <w:lang w:eastAsia="lt-LT"/>
              </w:rPr>
              <w:t>Iveco Daily</w:t>
            </w:r>
          </w:p>
        </w:tc>
        <w:tc>
          <w:tcPr>
            <w:tcW w:w="1809" w:type="dxa"/>
            <w:tcBorders>
              <w:top w:val="nil"/>
              <w:left w:val="nil"/>
              <w:bottom w:val="single" w:sz="4" w:space="0" w:color="auto"/>
              <w:right w:val="single" w:sz="4" w:space="0" w:color="auto"/>
            </w:tcBorders>
            <w:shd w:val="clear" w:color="auto" w:fill="auto"/>
            <w:noWrap/>
            <w:vAlign w:val="bottom"/>
          </w:tcPr>
          <w:p>
            <w:pPr>
              <w:ind w:right="-283"/>
              <w:contextualSpacing/>
              <w:jc w:val="center"/>
              <w:rPr>
                <w:color w:val="000000"/>
                <w:sz w:val="22"/>
                <w:szCs w:val="22"/>
                <w:lang w:eastAsia="lt-LT"/>
              </w:rPr>
            </w:pPr>
            <w:r>
              <w:rPr>
                <w:color w:val="000000"/>
                <w:sz w:val="22"/>
                <w:szCs w:val="22"/>
                <w:lang w:eastAsia="lt-LT"/>
              </w:rPr>
              <w:t>89521</w:t>
            </w:r>
          </w:p>
        </w:tc>
        <w:tc>
          <w:tcPr>
            <w:tcW w:w="1985" w:type="dxa"/>
            <w:tcBorders>
              <w:top w:val="nil"/>
              <w:left w:val="nil"/>
              <w:bottom w:val="single" w:sz="4" w:space="0" w:color="auto"/>
              <w:right w:val="single" w:sz="4" w:space="0" w:color="auto"/>
            </w:tcBorders>
            <w:shd w:val="clear" w:color="auto" w:fill="auto"/>
            <w:noWrap/>
            <w:vAlign w:val="bottom"/>
          </w:tcPr>
          <w:p>
            <w:pPr>
              <w:ind w:right="-283"/>
              <w:contextualSpacing/>
              <w:jc w:val="center"/>
              <w:rPr>
                <w:color w:val="000000"/>
                <w:sz w:val="22"/>
                <w:szCs w:val="22"/>
                <w:lang w:eastAsia="lt-LT"/>
              </w:rPr>
            </w:pPr>
            <w:r>
              <w:rPr>
                <w:color w:val="000000"/>
                <w:sz w:val="22"/>
                <w:szCs w:val="22"/>
                <w:lang w:eastAsia="lt-LT"/>
              </w:rPr>
              <w:t>10256,074</w:t>
            </w:r>
          </w:p>
        </w:tc>
        <w:tc>
          <w:tcPr>
            <w:tcW w:w="1726" w:type="dxa"/>
            <w:tcBorders>
              <w:top w:val="nil"/>
              <w:left w:val="nil"/>
              <w:bottom w:val="single" w:sz="4" w:space="0" w:color="auto"/>
              <w:right w:val="single" w:sz="4" w:space="0" w:color="auto"/>
            </w:tcBorders>
            <w:shd w:val="clear" w:color="auto" w:fill="auto"/>
            <w:noWrap/>
            <w:vAlign w:val="bottom"/>
          </w:tcPr>
          <w:p>
            <w:pPr>
              <w:ind w:right="-283"/>
              <w:contextualSpacing/>
              <w:jc w:val="center"/>
              <w:rPr>
                <w:color w:val="000000"/>
                <w:sz w:val="22"/>
                <w:szCs w:val="22"/>
                <w:lang w:eastAsia="lt-LT"/>
              </w:rPr>
            </w:pPr>
            <w:r>
              <w:rPr>
                <w:color w:val="000000"/>
                <w:sz w:val="22"/>
                <w:szCs w:val="22"/>
                <w:lang w:eastAsia="lt-LT"/>
              </w:rPr>
              <w:t>9546,55</w:t>
            </w:r>
          </w:p>
        </w:tc>
      </w:tr>
      <w:tr>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tcPr>
          <w:p>
            <w:pPr>
              <w:ind w:right="-283"/>
              <w:contextualSpacing/>
              <w:rPr>
                <w:b/>
                <w:bCs/>
                <w:color w:val="000000"/>
                <w:sz w:val="22"/>
                <w:szCs w:val="22"/>
                <w:u w:val="single"/>
                <w:lang w:eastAsia="lt-LT"/>
              </w:rPr>
            </w:pPr>
            <w:r>
              <w:rPr>
                <w:b/>
                <w:bCs/>
                <w:color w:val="000000"/>
                <w:sz w:val="22"/>
                <w:szCs w:val="22"/>
                <w:u w:val="single"/>
                <w:lang w:eastAsia="lt-LT"/>
              </w:rPr>
              <w:t xml:space="preserve">VW LT </w:t>
            </w:r>
          </w:p>
        </w:tc>
        <w:tc>
          <w:tcPr>
            <w:tcW w:w="1809" w:type="dxa"/>
            <w:tcBorders>
              <w:top w:val="nil"/>
              <w:left w:val="nil"/>
              <w:bottom w:val="single" w:sz="4" w:space="0" w:color="auto"/>
              <w:right w:val="single" w:sz="4" w:space="0" w:color="auto"/>
            </w:tcBorders>
            <w:shd w:val="clear" w:color="auto" w:fill="auto"/>
            <w:noWrap/>
            <w:vAlign w:val="bottom"/>
          </w:tcPr>
          <w:p>
            <w:pPr>
              <w:ind w:right="-283"/>
              <w:contextualSpacing/>
              <w:jc w:val="center"/>
              <w:rPr>
                <w:color w:val="000000"/>
                <w:sz w:val="22"/>
                <w:szCs w:val="22"/>
                <w:lang w:eastAsia="lt-LT"/>
              </w:rPr>
            </w:pPr>
            <w:r>
              <w:rPr>
                <w:color w:val="000000"/>
                <w:sz w:val="22"/>
                <w:szCs w:val="22"/>
                <w:lang w:eastAsia="lt-LT"/>
              </w:rPr>
              <w:t>23851</w:t>
            </w:r>
          </w:p>
        </w:tc>
        <w:tc>
          <w:tcPr>
            <w:tcW w:w="1985" w:type="dxa"/>
            <w:tcBorders>
              <w:top w:val="nil"/>
              <w:left w:val="nil"/>
              <w:bottom w:val="single" w:sz="4" w:space="0" w:color="auto"/>
              <w:right w:val="single" w:sz="4" w:space="0" w:color="auto"/>
            </w:tcBorders>
            <w:shd w:val="clear" w:color="auto" w:fill="auto"/>
            <w:noWrap/>
            <w:vAlign w:val="bottom"/>
          </w:tcPr>
          <w:p>
            <w:pPr>
              <w:ind w:right="-283"/>
              <w:contextualSpacing/>
              <w:jc w:val="center"/>
              <w:rPr>
                <w:color w:val="000000"/>
                <w:sz w:val="22"/>
                <w:szCs w:val="22"/>
                <w:lang w:eastAsia="lt-LT"/>
              </w:rPr>
            </w:pPr>
            <w:r>
              <w:rPr>
                <w:color w:val="000000"/>
                <w:sz w:val="22"/>
                <w:szCs w:val="22"/>
                <w:lang w:eastAsia="lt-LT"/>
              </w:rPr>
              <w:t>3489,555</w:t>
            </w:r>
          </w:p>
        </w:tc>
        <w:tc>
          <w:tcPr>
            <w:tcW w:w="1726" w:type="dxa"/>
            <w:tcBorders>
              <w:top w:val="nil"/>
              <w:left w:val="nil"/>
              <w:bottom w:val="single" w:sz="4" w:space="0" w:color="auto"/>
              <w:right w:val="single" w:sz="4" w:space="0" w:color="auto"/>
            </w:tcBorders>
            <w:shd w:val="clear" w:color="auto" w:fill="auto"/>
            <w:noWrap/>
            <w:vAlign w:val="bottom"/>
          </w:tcPr>
          <w:p>
            <w:pPr>
              <w:ind w:right="-283"/>
              <w:contextualSpacing/>
              <w:jc w:val="center"/>
              <w:rPr>
                <w:color w:val="000000"/>
                <w:sz w:val="22"/>
                <w:szCs w:val="22"/>
                <w:lang w:eastAsia="lt-LT"/>
              </w:rPr>
            </w:pPr>
            <w:r>
              <w:rPr>
                <w:color w:val="000000"/>
                <w:sz w:val="22"/>
                <w:szCs w:val="22"/>
                <w:lang w:eastAsia="lt-LT"/>
              </w:rPr>
              <w:t>3607,518</w:t>
            </w:r>
          </w:p>
        </w:tc>
      </w:tr>
      <w:tr>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tcPr>
          <w:p>
            <w:pPr>
              <w:ind w:right="-283"/>
              <w:contextualSpacing/>
              <w:rPr>
                <w:b/>
                <w:bCs/>
                <w:color w:val="000000"/>
                <w:sz w:val="22"/>
                <w:szCs w:val="22"/>
                <w:u w:val="single"/>
                <w:lang w:eastAsia="lt-LT"/>
              </w:rPr>
            </w:pPr>
            <w:r>
              <w:rPr>
                <w:b/>
                <w:bCs/>
                <w:color w:val="000000"/>
                <w:sz w:val="22"/>
                <w:szCs w:val="22"/>
                <w:u w:val="single"/>
                <w:lang w:eastAsia="lt-LT"/>
              </w:rPr>
              <w:t>Renault Master</w:t>
            </w:r>
          </w:p>
        </w:tc>
        <w:tc>
          <w:tcPr>
            <w:tcW w:w="1809" w:type="dxa"/>
            <w:tcBorders>
              <w:top w:val="nil"/>
              <w:left w:val="nil"/>
              <w:bottom w:val="single" w:sz="4" w:space="0" w:color="auto"/>
              <w:right w:val="single" w:sz="4" w:space="0" w:color="auto"/>
            </w:tcBorders>
            <w:shd w:val="clear" w:color="auto" w:fill="auto"/>
            <w:noWrap/>
            <w:vAlign w:val="bottom"/>
          </w:tcPr>
          <w:p>
            <w:pPr>
              <w:ind w:right="-283"/>
              <w:contextualSpacing/>
              <w:jc w:val="center"/>
              <w:rPr>
                <w:color w:val="000000"/>
                <w:sz w:val="22"/>
                <w:szCs w:val="22"/>
                <w:lang w:eastAsia="lt-LT"/>
              </w:rPr>
            </w:pPr>
            <w:r>
              <w:rPr>
                <w:color w:val="000000"/>
                <w:sz w:val="22"/>
                <w:szCs w:val="22"/>
                <w:lang w:eastAsia="lt-LT"/>
              </w:rPr>
              <w:t>74569</w:t>
            </w:r>
          </w:p>
        </w:tc>
        <w:tc>
          <w:tcPr>
            <w:tcW w:w="1985" w:type="dxa"/>
            <w:tcBorders>
              <w:top w:val="nil"/>
              <w:left w:val="nil"/>
              <w:bottom w:val="single" w:sz="4" w:space="0" w:color="auto"/>
              <w:right w:val="single" w:sz="4" w:space="0" w:color="auto"/>
            </w:tcBorders>
            <w:shd w:val="clear" w:color="auto" w:fill="auto"/>
            <w:noWrap/>
            <w:vAlign w:val="bottom"/>
          </w:tcPr>
          <w:p>
            <w:pPr>
              <w:ind w:right="-283"/>
              <w:contextualSpacing/>
              <w:jc w:val="center"/>
              <w:rPr>
                <w:color w:val="000000"/>
                <w:sz w:val="22"/>
                <w:szCs w:val="22"/>
                <w:lang w:eastAsia="lt-LT"/>
              </w:rPr>
            </w:pPr>
            <w:r>
              <w:rPr>
                <w:color w:val="000000"/>
                <w:sz w:val="22"/>
                <w:szCs w:val="22"/>
                <w:lang w:eastAsia="lt-LT"/>
              </w:rPr>
              <w:t>10210,955</w:t>
            </w:r>
          </w:p>
        </w:tc>
        <w:tc>
          <w:tcPr>
            <w:tcW w:w="1726" w:type="dxa"/>
            <w:tcBorders>
              <w:top w:val="nil"/>
              <w:left w:val="nil"/>
              <w:bottom w:val="single" w:sz="4" w:space="0" w:color="auto"/>
              <w:right w:val="single" w:sz="4" w:space="0" w:color="auto"/>
            </w:tcBorders>
            <w:shd w:val="clear" w:color="auto" w:fill="auto"/>
            <w:noWrap/>
            <w:vAlign w:val="bottom"/>
          </w:tcPr>
          <w:p>
            <w:pPr>
              <w:ind w:right="-283"/>
              <w:contextualSpacing/>
              <w:jc w:val="center"/>
              <w:rPr>
                <w:color w:val="000000"/>
                <w:sz w:val="22"/>
                <w:szCs w:val="22"/>
                <w:lang w:eastAsia="lt-LT"/>
              </w:rPr>
            </w:pPr>
            <w:r>
              <w:rPr>
                <w:color w:val="000000"/>
                <w:sz w:val="22"/>
                <w:szCs w:val="22"/>
                <w:lang w:eastAsia="lt-LT"/>
              </w:rPr>
              <w:t>9149,18</w:t>
            </w:r>
          </w:p>
        </w:tc>
      </w:tr>
      <w:tr>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tcPr>
          <w:p>
            <w:pPr>
              <w:ind w:right="-283"/>
              <w:contextualSpacing/>
              <w:rPr>
                <w:b/>
                <w:bCs/>
                <w:color w:val="000000"/>
                <w:sz w:val="22"/>
                <w:szCs w:val="22"/>
                <w:u w:val="single"/>
                <w:lang w:eastAsia="lt-LT"/>
              </w:rPr>
            </w:pPr>
            <w:r>
              <w:rPr>
                <w:b/>
                <w:bCs/>
                <w:color w:val="000000"/>
                <w:sz w:val="22"/>
                <w:szCs w:val="22"/>
                <w:u w:val="single"/>
                <w:lang w:eastAsia="lt-LT"/>
              </w:rPr>
              <w:t>Renault Trafic</w:t>
            </w:r>
          </w:p>
        </w:tc>
        <w:tc>
          <w:tcPr>
            <w:tcW w:w="1809" w:type="dxa"/>
            <w:tcBorders>
              <w:top w:val="nil"/>
              <w:left w:val="nil"/>
              <w:bottom w:val="single" w:sz="4" w:space="0" w:color="auto"/>
              <w:right w:val="single" w:sz="4" w:space="0" w:color="auto"/>
            </w:tcBorders>
            <w:shd w:val="clear" w:color="auto" w:fill="auto"/>
            <w:noWrap/>
            <w:vAlign w:val="bottom"/>
          </w:tcPr>
          <w:p>
            <w:pPr>
              <w:ind w:right="-283"/>
              <w:contextualSpacing/>
              <w:jc w:val="center"/>
              <w:rPr>
                <w:color w:val="000000"/>
                <w:sz w:val="22"/>
                <w:szCs w:val="22"/>
                <w:lang w:eastAsia="lt-LT"/>
              </w:rPr>
            </w:pPr>
            <w:r>
              <w:rPr>
                <w:color w:val="000000"/>
                <w:sz w:val="22"/>
                <w:szCs w:val="22"/>
                <w:lang w:eastAsia="lt-LT"/>
              </w:rPr>
              <w:t>75292</w:t>
            </w:r>
          </w:p>
        </w:tc>
        <w:tc>
          <w:tcPr>
            <w:tcW w:w="1985" w:type="dxa"/>
            <w:tcBorders>
              <w:top w:val="nil"/>
              <w:left w:val="nil"/>
              <w:bottom w:val="single" w:sz="4" w:space="0" w:color="auto"/>
              <w:right w:val="single" w:sz="4" w:space="0" w:color="auto"/>
            </w:tcBorders>
            <w:shd w:val="clear" w:color="auto" w:fill="auto"/>
            <w:noWrap/>
            <w:vAlign w:val="bottom"/>
          </w:tcPr>
          <w:p>
            <w:pPr>
              <w:ind w:right="-283"/>
              <w:contextualSpacing/>
              <w:jc w:val="center"/>
              <w:rPr>
                <w:color w:val="000000"/>
                <w:sz w:val="22"/>
                <w:szCs w:val="22"/>
                <w:lang w:eastAsia="lt-LT"/>
              </w:rPr>
            </w:pPr>
            <w:r>
              <w:rPr>
                <w:color w:val="000000"/>
                <w:sz w:val="22"/>
                <w:szCs w:val="22"/>
                <w:lang w:eastAsia="lt-LT"/>
              </w:rPr>
              <w:t>6636,24</w:t>
            </w:r>
          </w:p>
        </w:tc>
        <w:tc>
          <w:tcPr>
            <w:tcW w:w="1726" w:type="dxa"/>
            <w:tcBorders>
              <w:top w:val="nil"/>
              <w:left w:val="nil"/>
              <w:bottom w:val="single" w:sz="4" w:space="0" w:color="auto"/>
              <w:right w:val="single" w:sz="4" w:space="0" w:color="auto"/>
            </w:tcBorders>
            <w:shd w:val="clear" w:color="auto" w:fill="auto"/>
            <w:noWrap/>
            <w:vAlign w:val="bottom"/>
          </w:tcPr>
          <w:p>
            <w:pPr>
              <w:ind w:right="-283"/>
              <w:contextualSpacing/>
              <w:jc w:val="center"/>
              <w:rPr>
                <w:color w:val="000000"/>
                <w:sz w:val="22"/>
                <w:szCs w:val="22"/>
                <w:lang w:eastAsia="lt-LT"/>
              </w:rPr>
            </w:pPr>
            <w:r>
              <w:rPr>
                <w:color w:val="000000"/>
                <w:sz w:val="22"/>
                <w:szCs w:val="22"/>
                <w:lang w:eastAsia="lt-LT"/>
              </w:rPr>
              <w:t>5966,48</w:t>
            </w:r>
          </w:p>
        </w:tc>
      </w:tr>
      <w:tr>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tcPr>
          <w:p>
            <w:pPr>
              <w:ind w:right="-283"/>
              <w:contextualSpacing/>
              <w:rPr>
                <w:b/>
                <w:bCs/>
                <w:color w:val="000000"/>
                <w:sz w:val="22"/>
                <w:szCs w:val="22"/>
                <w:u w:val="single"/>
                <w:lang w:eastAsia="lt-LT"/>
              </w:rPr>
            </w:pPr>
            <w:r>
              <w:rPr>
                <w:b/>
                <w:bCs/>
                <w:color w:val="000000"/>
                <w:sz w:val="22"/>
                <w:szCs w:val="22"/>
                <w:u w:val="single"/>
                <w:lang w:eastAsia="lt-LT"/>
              </w:rPr>
              <w:t>Ford Transit</w:t>
            </w:r>
          </w:p>
        </w:tc>
        <w:tc>
          <w:tcPr>
            <w:tcW w:w="1809" w:type="dxa"/>
            <w:tcBorders>
              <w:top w:val="nil"/>
              <w:left w:val="nil"/>
              <w:bottom w:val="single" w:sz="4" w:space="0" w:color="auto"/>
              <w:right w:val="single" w:sz="4" w:space="0" w:color="auto"/>
            </w:tcBorders>
            <w:shd w:val="clear" w:color="auto" w:fill="auto"/>
            <w:noWrap/>
            <w:vAlign w:val="bottom"/>
          </w:tcPr>
          <w:p>
            <w:pPr>
              <w:ind w:right="-283"/>
              <w:contextualSpacing/>
              <w:jc w:val="center"/>
              <w:rPr>
                <w:color w:val="000000"/>
                <w:sz w:val="22"/>
                <w:szCs w:val="22"/>
                <w:lang w:eastAsia="lt-LT"/>
              </w:rPr>
            </w:pPr>
            <w:r>
              <w:rPr>
                <w:color w:val="000000"/>
                <w:sz w:val="22"/>
                <w:szCs w:val="22"/>
                <w:lang w:eastAsia="lt-LT"/>
              </w:rPr>
              <w:t>7306</w:t>
            </w:r>
          </w:p>
        </w:tc>
        <w:tc>
          <w:tcPr>
            <w:tcW w:w="1985" w:type="dxa"/>
            <w:tcBorders>
              <w:top w:val="nil"/>
              <w:left w:val="nil"/>
              <w:bottom w:val="single" w:sz="4" w:space="0" w:color="auto"/>
              <w:right w:val="single" w:sz="4" w:space="0" w:color="auto"/>
            </w:tcBorders>
            <w:shd w:val="clear" w:color="auto" w:fill="auto"/>
            <w:noWrap/>
            <w:vAlign w:val="bottom"/>
          </w:tcPr>
          <w:p>
            <w:pPr>
              <w:ind w:right="-283"/>
              <w:contextualSpacing/>
              <w:jc w:val="center"/>
              <w:rPr>
                <w:color w:val="000000"/>
                <w:sz w:val="22"/>
                <w:szCs w:val="22"/>
                <w:lang w:eastAsia="lt-LT"/>
              </w:rPr>
            </w:pPr>
            <w:r>
              <w:rPr>
                <w:color w:val="000000"/>
                <w:sz w:val="22"/>
                <w:szCs w:val="22"/>
                <w:lang w:eastAsia="lt-LT"/>
              </w:rPr>
              <w:t>729,945</w:t>
            </w:r>
          </w:p>
        </w:tc>
        <w:tc>
          <w:tcPr>
            <w:tcW w:w="1726" w:type="dxa"/>
            <w:tcBorders>
              <w:top w:val="nil"/>
              <w:left w:val="nil"/>
              <w:bottom w:val="single" w:sz="4" w:space="0" w:color="auto"/>
              <w:right w:val="single" w:sz="4" w:space="0" w:color="auto"/>
            </w:tcBorders>
            <w:shd w:val="clear" w:color="auto" w:fill="auto"/>
            <w:noWrap/>
            <w:vAlign w:val="bottom"/>
          </w:tcPr>
          <w:p>
            <w:pPr>
              <w:ind w:right="-283"/>
              <w:contextualSpacing/>
              <w:jc w:val="center"/>
              <w:rPr>
                <w:color w:val="000000"/>
                <w:sz w:val="22"/>
                <w:szCs w:val="22"/>
                <w:lang w:eastAsia="lt-LT"/>
              </w:rPr>
            </w:pPr>
            <w:r>
              <w:rPr>
                <w:color w:val="000000"/>
                <w:sz w:val="22"/>
                <w:szCs w:val="22"/>
                <w:lang w:eastAsia="lt-LT"/>
              </w:rPr>
              <w:t>609,35</w:t>
            </w:r>
          </w:p>
        </w:tc>
      </w:tr>
      <w:tr>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tcPr>
          <w:p>
            <w:pPr>
              <w:ind w:right="-283"/>
              <w:contextualSpacing/>
              <w:rPr>
                <w:b/>
                <w:bCs/>
                <w:color w:val="000000"/>
                <w:sz w:val="22"/>
                <w:szCs w:val="22"/>
                <w:u w:val="single"/>
                <w:lang w:eastAsia="lt-LT"/>
              </w:rPr>
            </w:pPr>
            <w:r>
              <w:rPr>
                <w:b/>
                <w:bCs/>
                <w:color w:val="000000"/>
                <w:sz w:val="22"/>
                <w:szCs w:val="22"/>
                <w:u w:val="single"/>
                <w:lang w:eastAsia="lt-LT"/>
              </w:rPr>
              <w:t>VW Transporter</w:t>
            </w:r>
          </w:p>
        </w:tc>
        <w:tc>
          <w:tcPr>
            <w:tcW w:w="1809" w:type="dxa"/>
            <w:tcBorders>
              <w:top w:val="nil"/>
              <w:left w:val="nil"/>
              <w:bottom w:val="single" w:sz="4" w:space="0" w:color="auto"/>
              <w:right w:val="single" w:sz="4" w:space="0" w:color="auto"/>
            </w:tcBorders>
            <w:shd w:val="clear" w:color="auto" w:fill="auto"/>
            <w:noWrap/>
            <w:vAlign w:val="bottom"/>
          </w:tcPr>
          <w:p>
            <w:pPr>
              <w:ind w:right="-283"/>
              <w:contextualSpacing/>
              <w:jc w:val="center"/>
              <w:rPr>
                <w:color w:val="000000"/>
                <w:sz w:val="22"/>
                <w:szCs w:val="22"/>
                <w:lang w:eastAsia="lt-LT"/>
              </w:rPr>
            </w:pPr>
            <w:r>
              <w:rPr>
                <w:color w:val="000000"/>
                <w:sz w:val="22"/>
                <w:szCs w:val="22"/>
                <w:lang w:eastAsia="lt-LT"/>
              </w:rPr>
              <w:t>95180</w:t>
            </w:r>
          </w:p>
        </w:tc>
        <w:tc>
          <w:tcPr>
            <w:tcW w:w="1985" w:type="dxa"/>
            <w:tcBorders>
              <w:top w:val="nil"/>
              <w:left w:val="nil"/>
              <w:bottom w:val="single" w:sz="4" w:space="0" w:color="auto"/>
              <w:right w:val="single" w:sz="4" w:space="0" w:color="auto"/>
            </w:tcBorders>
            <w:shd w:val="clear" w:color="auto" w:fill="auto"/>
            <w:noWrap/>
            <w:vAlign w:val="bottom"/>
          </w:tcPr>
          <w:p>
            <w:pPr>
              <w:ind w:right="-283"/>
              <w:contextualSpacing/>
              <w:jc w:val="center"/>
              <w:rPr>
                <w:color w:val="000000"/>
                <w:sz w:val="22"/>
                <w:szCs w:val="22"/>
                <w:lang w:eastAsia="lt-LT"/>
              </w:rPr>
            </w:pPr>
            <w:r>
              <w:rPr>
                <w:color w:val="000000"/>
                <w:sz w:val="22"/>
                <w:szCs w:val="22"/>
                <w:lang w:eastAsia="lt-LT"/>
              </w:rPr>
              <w:t>10848,8</w:t>
            </w:r>
          </w:p>
        </w:tc>
        <w:tc>
          <w:tcPr>
            <w:tcW w:w="1726" w:type="dxa"/>
            <w:tcBorders>
              <w:top w:val="nil"/>
              <w:left w:val="nil"/>
              <w:bottom w:val="single" w:sz="4" w:space="0" w:color="auto"/>
              <w:right w:val="single" w:sz="4" w:space="0" w:color="auto"/>
            </w:tcBorders>
            <w:shd w:val="clear" w:color="auto" w:fill="auto"/>
            <w:noWrap/>
            <w:vAlign w:val="bottom"/>
          </w:tcPr>
          <w:p>
            <w:pPr>
              <w:ind w:right="-283"/>
              <w:contextualSpacing/>
              <w:jc w:val="center"/>
              <w:rPr>
                <w:color w:val="000000"/>
                <w:sz w:val="22"/>
                <w:szCs w:val="22"/>
                <w:lang w:eastAsia="lt-LT"/>
              </w:rPr>
            </w:pPr>
            <w:r>
              <w:rPr>
                <w:color w:val="000000"/>
                <w:sz w:val="22"/>
                <w:szCs w:val="22"/>
                <w:lang w:eastAsia="lt-LT"/>
              </w:rPr>
              <w:t>9902,07</w:t>
            </w:r>
          </w:p>
        </w:tc>
      </w:tr>
      <w:tr>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tcPr>
          <w:p>
            <w:pPr>
              <w:ind w:right="-283"/>
              <w:contextualSpacing/>
              <w:jc w:val="right"/>
              <w:rPr>
                <w:b/>
                <w:bCs/>
                <w:color w:val="000000"/>
                <w:sz w:val="22"/>
                <w:szCs w:val="22"/>
                <w:lang w:eastAsia="lt-LT"/>
              </w:rPr>
            </w:pPr>
            <w:r>
              <w:rPr>
                <w:b/>
                <w:bCs/>
                <w:color w:val="000000"/>
                <w:sz w:val="22"/>
                <w:szCs w:val="22"/>
                <w:lang w:eastAsia="lt-LT"/>
              </w:rPr>
              <w:t>Viso:</w:t>
            </w:r>
          </w:p>
        </w:tc>
        <w:tc>
          <w:tcPr>
            <w:tcW w:w="1809" w:type="dxa"/>
            <w:tcBorders>
              <w:top w:val="nil"/>
              <w:left w:val="nil"/>
              <w:bottom w:val="single" w:sz="4" w:space="0" w:color="auto"/>
              <w:right w:val="single" w:sz="4" w:space="0" w:color="auto"/>
            </w:tcBorders>
            <w:shd w:val="clear" w:color="auto" w:fill="auto"/>
            <w:noWrap/>
            <w:vAlign w:val="center"/>
          </w:tcPr>
          <w:p>
            <w:pPr>
              <w:ind w:right="-283"/>
              <w:contextualSpacing/>
              <w:jc w:val="center"/>
              <w:rPr>
                <w:b/>
                <w:bCs/>
                <w:color w:val="000000"/>
                <w:sz w:val="22"/>
                <w:szCs w:val="22"/>
                <w:lang w:eastAsia="lt-LT"/>
              </w:rPr>
            </w:pPr>
            <w:r>
              <w:rPr>
                <w:b/>
                <w:bCs/>
                <w:color w:val="000000"/>
                <w:sz w:val="22"/>
                <w:szCs w:val="22"/>
                <w:lang w:eastAsia="lt-LT"/>
              </w:rPr>
              <w:t>365719</w:t>
            </w:r>
          </w:p>
        </w:tc>
        <w:tc>
          <w:tcPr>
            <w:tcW w:w="1985" w:type="dxa"/>
            <w:tcBorders>
              <w:top w:val="nil"/>
              <w:left w:val="nil"/>
              <w:bottom w:val="single" w:sz="4" w:space="0" w:color="auto"/>
              <w:right w:val="single" w:sz="4" w:space="0" w:color="auto"/>
            </w:tcBorders>
            <w:shd w:val="clear" w:color="auto" w:fill="auto"/>
            <w:noWrap/>
            <w:vAlign w:val="center"/>
          </w:tcPr>
          <w:p>
            <w:pPr>
              <w:ind w:right="-283"/>
              <w:contextualSpacing/>
              <w:jc w:val="center"/>
              <w:rPr>
                <w:b/>
                <w:bCs/>
                <w:color w:val="000000"/>
                <w:sz w:val="22"/>
                <w:szCs w:val="22"/>
                <w:lang w:eastAsia="lt-LT"/>
              </w:rPr>
            </w:pPr>
            <w:r>
              <w:rPr>
                <w:b/>
                <w:bCs/>
                <w:color w:val="000000"/>
                <w:sz w:val="22"/>
                <w:szCs w:val="22"/>
                <w:lang w:eastAsia="lt-LT"/>
              </w:rPr>
              <w:t>42171,569</w:t>
            </w:r>
          </w:p>
        </w:tc>
        <w:tc>
          <w:tcPr>
            <w:tcW w:w="1726" w:type="dxa"/>
            <w:tcBorders>
              <w:top w:val="nil"/>
              <w:left w:val="nil"/>
              <w:bottom w:val="single" w:sz="4" w:space="0" w:color="auto"/>
              <w:right w:val="single" w:sz="4" w:space="0" w:color="auto"/>
            </w:tcBorders>
            <w:shd w:val="clear" w:color="auto" w:fill="auto"/>
            <w:noWrap/>
            <w:vAlign w:val="center"/>
          </w:tcPr>
          <w:p>
            <w:pPr>
              <w:ind w:right="-283"/>
              <w:contextualSpacing/>
              <w:jc w:val="center"/>
              <w:rPr>
                <w:b/>
                <w:bCs/>
                <w:color w:val="000000"/>
                <w:sz w:val="22"/>
                <w:szCs w:val="22"/>
                <w:lang w:eastAsia="lt-LT"/>
              </w:rPr>
            </w:pPr>
            <w:r>
              <w:rPr>
                <w:b/>
                <w:bCs/>
                <w:color w:val="000000"/>
                <w:sz w:val="22"/>
                <w:szCs w:val="22"/>
                <w:lang w:eastAsia="lt-LT"/>
              </w:rPr>
              <w:t>38781,15</w:t>
            </w:r>
          </w:p>
        </w:tc>
      </w:tr>
    </w:tbl>
    <w:p>
      <w:pPr>
        <w:ind w:right="-283" w:firstLine="709"/>
        <w:contextualSpacing/>
        <w:jc w:val="both"/>
        <w:rPr>
          <w:color w:val="000000"/>
        </w:rPr>
      </w:pPr>
    </w:p>
    <w:p>
      <w:pPr>
        <w:ind w:right="-283" w:firstLine="709"/>
        <w:contextualSpacing/>
        <w:jc w:val="both"/>
        <w:rPr>
          <w:color w:val="000000"/>
        </w:rPr>
      </w:pPr>
      <w:r>
        <w:rPr>
          <w:color w:val="000000"/>
        </w:rPr>
        <w:t>Per 2016 m. įstaiga įsigijo 6197 litrų kuro daugiau nei 2015 m., nes padidėjo pervežimų skaičius.</w:t>
      </w:r>
    </w:p>
    <w:p>
      <w:pPr>
        <w:ind w:right="-283" w:firstLine="709"/>
        <w:contextualSpacing/>
        <w:jc w:val="both"/>
        <w:rPr>
          <w:color w:val="000000"/>
        </w:rPr>
      </w:pPr>
      <w:r>
        <w:rPr>
          <w:color w:val="000000"/>
        </w:rPr>
        <w:t>Nuolatinis dėmesys skiriamas sveikatos apsaugos ministro 2014 m. birželio 10 d. įsakymo Nr.V-673 „Dėl privalomų medicinos prietaisų, asmeninių apsaugos priemonių, gelbėjimo ir apsaugos bei ryšio priemonių greitosios medicinos pagalbos transporto priemonėse sąrašo patvirtinimo‘‘ vykdymui. Šiuo metu visi GMP automobiliai turi reikiamą įrangą, darbuotojai aprūpinti specialiais apsauginiais rūbais ir avalyne.</w:t>
      </w:r>
    </w:p>
    <w:p>
      <w:pPr>
        <w:ind w:right="-579"/>
        <w:contextualSpacing/>
        <w:rPr>
          <w:b/>
          <w:color w:val="000000"/>
        </w:rPr>
      </w:pPr>
    </w:p>
    <w:p>
      <w:pPr>
        <w:ind w:right="-579"/>
        <w:contextualSpacing/>
        <w:jc w:val="center"/>
        <w:rPr>
          <w:b/>
          <w:color w:val="000000"/>
        </w:rPr>
      </w:pPr>
      <w:r>
        <w:rPr>
          <w:b/>
          <w:color w:val="000000"/>
        </w:rPr>
        <w:t>IV</w:t>
      </w:r>
      <w:r>
        <w:rPr>
          <w:b/>
          <w:color w:val="000000"/>
        </w:rPr>
        <w:t xml:space="preserve"> SKYRIUS</w:t>
      </w:r>
    </w:p>
    <w:p>
      <w:pPr>
        <w:ind w:left="720" w:right="-579"/>
        <w:contextualSpacing/>
        <w:jc w:val="center"/>
        <w:rPr>
          <w:b/>
          <w:color w:val="000000"/>
        </w:rPr>
      </w:pPr>
      <w:r>
        <w:rPr>
          <w:b/>
          <w:color w:val="000000"/>
        </w:rPr>
        <w:t>KOKYBĖS VADYBOS SISTEMOS TOBULINIMAS</w:t>
      </w:r>
    </w:p>
    <w:p>
      <w:pPr>
        <w:ind w:right="-579"/>
        <w:contextualSpacing/>
        <w:rPr>
          <w:b/>
          <w:color w:val="000000"/>
        </w:rPr>
      </w:pPr>
    </w:p>
    <w:p>
      <w:pPr>
        <w:ind w:right="-283" w:firstLine="709"/>
        <w:contextualSpacing/>
        <w:jc w:val="both"/>
        <w:rPr>
          <w:color w:val="000000"/>
        </w:rPr>
      </w:pPr>
      <w:r>
        <w:rPr>
          <w:color w:val="000000"/>
        </w:rPr>
        <w:t>Įstaiga, teikdama asmens sveikatos priežiūros paslaugas, vadovaujasi sveikatos apsaugos ministro nustatyta tvarka parengtomis diagnostikos ir gydymo metodikomis bei įstaigoje patvirtintais diagnostikos ir gydymo protokolais. Direktorė rūpinasi, kad teikiamų paslaugų kokybė atitiktų pacientų poreikius, būtų užtikrintas paslaugų saugumas, savalaikiškumas, kiekvieno darbuotojo atsakomybė už teikiamų paslaugų kokybę. Ypatingas dėmesys skirtas medikamentų laikymui ir nurašymui, medicininių prietaisų techninei būklei, komplektacijai bei parengtį darbui.</w:t>
      </w:r>
    </w:p>
    <w:p>
      <w:pPr>
        <w:ind w:right="-283" w:firstLine="709"/>
        <w:contextualSpacing/>
        <w:jc w:val="both"/>
        <w:rPr>
          <w:color w:val="000000"/>
        </w:rPr>
      </w:pPr>
      <w:r>
        <w:rPr>
          <w:color w:val="000000"/>
        </w:rPr>
        <w:t xml:space="preserve">Pagal VšĮ Akmenės rajono greitosios medicinos pagalbos centro direktorės patvirtintą vidaus audito planą, metų eigoje atlikti 2 vidiniai auditai - vertinta GMP teikiamų paslaugų kokybė, iškvietimų operatyvumas. Analizuojant GMP kvietimo korteles F Nr. 110/a, vertinama kortelės pildymo atitikimas Lietuvos Respublikos sveikatos apsaugos ministro 2013 m. gruodžio 20 d. įsakymu Nr.V-1234 patvirtintoms „Formos Nr. 110/a „Greitosios medicinos pagalbos kvietimo kortelė“ pildymo, pateikimo ir tikslinimo taisyklėms“. Rasti neatitikimai kortelės pildymo taisyklėms (nėra paciento sutikimo dėl paslaugos ir informacijos teikimo pasirašytinai, neatlikta EKG įtariant infarktą, prie širdies ir kraujagyslių patologijos, neteisingai atžymima nuvažiuoti km. Kortelės indentifikavimo numeriai, gydymo įstaigų kodai ir kt.). Visos klaidos registruojamos neatitikčių žurnale. Klaidos aptariamos asmeniškai su pildžiusiu kortelę darbuotoju bei gamybinių susirinkimų metu. Papildomai peržiūrimos ir vertinamos pacientų, patyrusių ūmų infarktą ar ūmų insultą (klasteriniai pacientai) kortelės. </w:t>
      </w:r>
    </w:p>
    <w:p>
      <w:pPr>
        <w:widowControl w:val="0"/>
        <w:tabs>
          <w:tab w:val="left" w:pos="3098"/>
        </w:tabs>
        <w:ind w:right="-283" w:firstLine="682"/>
        <w:contextualSpacing/>
        <w:jc w:val="both"/>
        <w:rPr>
          <w:color w:val="000000"/>
        </w:rPr>
      </w:pPr>
      <w:r>
        <w:rPr>
          <w:color w:val="000000"/>
        </w:rPr>
        <w:t xml:space="preserve">Siekiant užtikrinti teikiamų sveikatos priežiūros paslaugų kokybę, nuolat atliekama kokybės rodiklių stebėsena – vykdomas neatitikčių, pastabų ir nepageidaujamų įvykių registravimas, jų periodinė analizė, kas padeda gerinti teikiamų paslaugų kokybę. Tikslu nustatyti, ar teikiamos sveikatos priežiūros paslaugos atitinka keliamus reikalavimus ir svarbiausia-ar tenkina pacientų lūkesčius, periodiškai atliekama anoniminė pacientų anketinė apklausa. </w:t>
      </w:r>
    </w:p>
    <w:p>
      <w:pPr>
        <w:widowControl w:val="0"/>
        <w:tabs>
          <w:tab w:val="left" w:pos="1418"/>
          <w:tab w:val="left" w:pos="1985"/>
        </w:tabs>
        <w:ind w:right="-283" w:firstLine="682"/>
        <w:contextualSpacing/>
        <w:jc w:val="both"/>
        <w:rPr>
          <w:rFonts w:eastAsia="Arial Unicode MS"/>
          <w:color w:val="000000"/>
        </w:rPr>
      </w:pPr>
      <w:r>
        <w:rPr>
          <w:rFonts w:eastAsia="Arial Unicode MS"/>
          <w:color w:val="000000"/>
        </w:rPr>
        <w:t>Didelis dėmesys buvo skiriamas visuotinei kokybės vadybai analizuojant naujus teisės aktus. Atlikta pacientų apklausa pateikiant jiems anonimines anketas, apklausta 200 pacientų, siekiant sužinoti jų nuomonę apie GMP suteiktas paslaugas. Pacientai įstaigos darbą įvertino gerai.</w:t>
      </w:r>
    </w:p>
    <w:p>
      <w:pPr>
        <w:ind w:right="-283" w:firstLine="709"/>
        <w:contextualSpacing/>
        <w:jc w:val="both"/>
        <w:rPr>
          <w:color w:val="000000"/>
        </w:rPr>
      </w:pPr>
      <w:r>
        <w:rPr>
          <w:color w:val="000000"/>
        </w:rPr>
        <w:t>Vadovaudamiesi LR sveikatos apsaugos ministro 2007 m. kovo 2 d. įsakymu Nr. V-156 patvirtintų Asmens sveikatos priežiūros įstaigų licencijavimo taisyklių 47 punktu, ir tikslu užtikrinti pacientų saugumą, įstaiga pastoviai draudžiama sveikatos priežiūros įstaigų civilinės atsakomybės už pacientams padarytą žalą draudimu.</w:t>
      </w:r>
    </w:p>
    <w:p>
      <w:pPr>
        <w:ind w:right="-283"/>
        <w:contextualSpacing/>
        <w:rPr>
          <w:b/>
          <w:color w:val="000000"/>
        </w:rPr>
      </w:pPr>
    </w:p>
    <w:p>
      <w:pPr>
        <w:ind w:right="-283"/>
        <w:contextualSpacing/>
        <w:jc w:val="center"/>
        <w:rPr>
          <w:b/>
          <w:color w:val="000000"/>
        </w:rPr>
      </w:pPr>
      <w:r>
        <w:rPr>
          <w:b/>
          <w:color w:val="000000"/>
        </w:rPr>
        <w:t>V</w:t>
      </w:r>
      <w:r>
        <w:rPr>
          <w:b/>
          <w:color w:val="000000"/>
        </w:rPr>
        <w:t xml:space="preserve"> SKYRIUS</w:t>
      </w:r>
    </w:p>
    <w:p>
      <w:pPr>
        <w:ind w:left="720" w:right="-283"/>
        <w:contextualSpacing/>
        <w:jc w:val="center"/>
        <w:rPr>
          <w:b/>
          <w:color w:val="000000"/>
        </w:rPr>
      </w:pPr>
      <w:r>
        <w:rPr>
          <w:b/>
          <w:color w:val="000000"/>
        </w:rPr>
        <w:t>VADOVO INDĖLIS TOBULINANT ĮSTAIGOS ADMINISTRAVIMĄ</w:t>
      </w:r>
    </w:p>
    <w:p>
      <w:pPr>
        <w:ind w:left="720" w:right="-283"/>
        <w:contextualSpacing/>
        <w:jc w:val="center"/>
        <w:rPr>
          <w:b/>
          <w:color w:val="000000"/>
        </w:rPr>
      </w:pPr>
    </w:p>
    <w:p>
      <w:pPr>
        <w:ind w:right="-283" w:firstLine="709"/>
        <w:contextualSpacing/>
        <w:jc w:val="both"/>
        <w:rPr>
          <w:color w:val="000000"/>
        </w:rPr>
      </w:pPr>
      <w:r>
        <w:rPr>
          <w:color w:val="000000"/>
        </w:rPr>
        <w:t>Svarbiausi įstaigos veiklos klausimai buvo derinami su kolektyvu gamybinių susirinkimų metu, slaugos taryba ir Stebėtojų taryba. Metų eigoje pokyčiai administracijoje: direktorė pradėjo dirbti nuo gegužės mėn. 10 d., nuo birželio mėn. 29 d. vyriausioji finansininkė. Buvo pakviestas atstovas stebėtojų teisėmis dalyvauti įstaigos administracijos organizuotame konkurse vyr. finansininko pareigoms užimti ir pareikšti savo nuomonę steigėjui. Liepos mėn. įstaigoje buvo paruoštas naujas darbo apmokėjimo tvarkos aprašas, suderintas su Stebėtojų taryba ir direktorės įsakymu pasirašytas vykdymui. 2016 metais įstaigos buvo pasirašyti 179 įsakymai įstaigos valdymo, personalo ir kitais klausimais.</w:t>
      </w:r>
    </w:p>
    <w:p>
      <w:pPr>
        <w:ind w:right="-283" w:firstLine="709"/>
        <w:contextualSpacing/>
        <w:jc w:val="both"/>
        <w:rPr>
          <w:color w:val="000000"/>
        </w:rPr>
      </w:pPr>
      <w:r>
        <w:rPr>
          <w:color w:val="000000"/>
        </w:rPr>
        <w:t>Metų eigoje buvo teikta reikalinga informacija Sveikatos apsaugos ministerijai, Valstybinei Akreditavimo sveikatos priežiūros veiklai tarnybai prie Sveikatos apsaugos ministerijos, Valstybinei vaistų kontrolės tarnybai prie Lietuvos Respublikos Sveikatos apsaugos ministerijos, Šiaulių teritorinei ligonių kasai, kitoms institucijoms. Gauti 52 raštai, išsiųsta</w:t>
      </w:r>
      <w:r>
        <w:rPr>
          <w:b/>
          <w:color w:val="000000"/>
        </w:rPr>
        <w:t xml:space="preserve"> </w:t>
      </w:r>
      <w:r>
        <w:rPr>
          <w:color w:val="000000"/>
        </w:rPr>
        <w:t>79 raštai.</w:t>
      </w:r>
    </w:p>
    <w:p>
      <w:pPr>
        <w:ind w:right="-283" w:firstLine="709"/>
        <w:contextualSpacing/>
        <w:jc w:val="both"/>
        <w:rPr>
          <w:color w:val="000000"/>
        </w:rPr>
      </w:pPr>
      <w:r>
        <w:rPr>
          <w:color w:val="000000"/>
        </w:rPr>
        <w:t xml:space="preserve">Įstaigoje veikia direktorės nustatyta darbuotojų saugos ir sveikatos reikalavimų laikymosi kontrolės tvarka. Nustatytais terminais tikrinama darbuotojų sveikata, dirbti leidžiama tik pasitikrinusiems sveikatą, instruktuotiems darbuotojams, žinantiems ir gebantiems taikyti saugius darbo metodus. Direktorė nuolat kontroliuoja, kaip laikomasi saugaus darbo instrukcijų. </w:t>
      </w:r>
    </w:p>
    <w:p>
      <w:pPr>
        <w:ind w:right="-283"/>
        <w:contextualSpacing/>
        <w:jc w:val="center"/>
        <w:rPr>
          <w:b/>
          <w:color w:val="000000"/>
        </w:rPr>
      </w:pPr>
    </w:p>
    <w:p>
      <w:pPr>
        <w:ind w:right="-283"/>
        <w:contextualSpacing/>
        <w:jc w:val="center"/>
        <w:rPr>
          <w:b/>
          <w:color w:val="000000"/>
        </w:rPr>
      </w:pPr>
      <w:r>
        <w:rPr>
          <w:b/>
          <w:color w:val="000000"/>
        </w:rPr>
        <w:t>VI</w:t>
      </w:r>
      <w:r>
        <w:rPr>
          <w:b/>
          <w:color w:val="000000"/>
        </w:rPr>
        <w:t xml:space="preserve"> SKYRIUS</w:t>
      </w:r>
    </w:p>
    <w:p>
      <w:pPr>
        <w:ind w:left="720" w:right="-283"/>
        <w:contextualSpacing/>
        <w:jc w:val="center"/>
        <w:rPr>
          <w:b/>
          <w:color w:val="000000"/>
        </w:rPr>
      </w:pPr>
      <w:r>
        <w:rPr>
          <w:b/>
          <w:color w:val="000000"/>
        </w:rPr>
        <w:t>KVALIFIKACIJOS KĖLIMAS</w:t>
      </w:r>
    </w:p>
    <w:p>
      <w:pPr>
        <w:ind w:right="-283"/>
        <w:contextualSpacing/>
        <w:jc w:val="both"/>
        <w:rPr>
          <w:b/>
          <w:color w:val="000000"/>
        </w:rPr>
      </w:pPr>
    </w:p>
    <w:p>
      <w:pPr>
        <w:widowControl w:val="0"/>
        <w:ind w:right="-283" w:firstLine="720"/>
        <w:contextualSpacing/>
        <w:jc w:val="both"/>
        <w:rPr>
          <w:bCs/>
          <w:color w:val="000000"/>
        </w:rPr>
      </w:pPr>
      <w:r>
        <w:rPr>
          <w:color w:val="000000"/>
        </w:rPr>
        <w:t>Viena iš direktorės veiklos funkcijų - sudaryti galimybę darbuotojams nuolat tobulėti, kelti savo dalykinę kvalifikaciją. Direktorė dalyvavo savivaldybės organizuotame viešųjų pirkimų seminare „</w:t>
      </w:r>
      <w:r>
        <w:rPr>
          <w:bCs/>
          <w:color w:val="000000"/>
        </w:rPr>
        <w:t>Viešųjų pirkimų aktualijos“, Darbo kodekso naujovės, kurios bus įgyvendinamos nuo 2017 m. liepos 1 d. Taip pat seminare „Streso valdymo ypatumai ir jų išvengimo būdai“. Rugsėjo mėn.</w:t>
      </w:r>
      <w:r>
        <w:rPr>
          <w:color w:val="000000"/>
        </w:rPr>
        <w:t xml:space="preserve"> Vyr. finansininkė dalyvavo lektorės R. Paškauskienės seminare „Teisės aktų, skirtų viešojo sektoriaus subjektams, pasikeitimai už 2016 metus“. Vyr. slaugos administratore dalyvavo </w:t>
      </w:r>
      <w:r>
        <w:t>24 val. mokymuose „Būtinoji medicinos pagalba suaugusiems traumų atvejais GMP sąlygomis“. Metų eigoje savo kvalifikaciją tobulino 10 bendruomenės slaugytojų.</w:t>
      </w:r>
    </w:p>
    <w:p>
      <w:pPr>
        <w:ind w:left="851" w:right="-283"/>
        <w:contextualSpacing/>
        <w:jc w:val="both"/>
        <w:rPr>
          <w:shd w:val="clear" w:color="auto" w:fill="C0C0C0"/>
        </w:rPr>
      </w:pPr>
      <w:r>
        <w:t>1</w:t>
      </w:r>
      <w:r>
        <w:t>. „Būtinoji medicinos pagalba suaugusiems traumų atvejais GMP sąlygomis“ - 4 bendruomenės slaugytojos.</w:t>
      </w:r>
    </w:p>
    <w:p>
      <w:pPr>
        <w:ind w:left="851" w:right="-283"/>
        <w:contextualSpacing/>
        <w:jc w:val="both"/>
      </w:pPr>
      <w:r>
        <w:t>2</w:t>
      </w:r>
      <w:r>
        <w:t>. „Skubioji medicinos pagalba vaikams ir suaugusiems“ - 2 bendruomenės slaugytojos.</w:t>
      </w:r>
    </w:p>
    <w:p>
      <w:pPr>
        <w:ind w:left="851" w:right="-283"/>
        <w:contextualSpacing/>
        <w:jc w:val="both"/>
        <w:rPr>
          <w:shd w:val="clear" w:color="auto" w:fill="C0C0C0"/>
        </w:rPr>
      </w:pPr>
      <w:r>
        <w:t>3</w:t>
      </w:r>
      <w:r>
        <w:t>. „Elektrokardiogramų ir širdies funkcijų vertinimo algoritmas“ -4 bendruomenės slaugytojos.</w:t>
      </w:r>
    </w:p>
    <w:p>
      <w:pPr>
        <w:ind w:right="-283"/>
        <w:contextualSpacing/>
        <w:jc w:val="both"/>
        <w:rPr>
          <w:shd w:val="clear" w:color="auto" w:fill="C0C0C0"/>
        </w:rPr>
      </w:pPr>
      <w:r>
        <w:t>Metų eigoje 11 vairuotojų dalyvavo teoriniuose - praktiniuose GMP brigadų personalo mokymuose „GMP vairuotojų ir pagalbinio personalo veiksmai GMP paslaugų teikimo procese“. Nuo 2016 m. rugsėjo mėn., 4 vairuotojai pradėjo studijuoti Kauno Karaliaus Mindaugo profesiniame rengimo centre, paramediko specialybei įgyti.</w:t>
      </w:r>
    </w:p>
    <w:p>
      <w:pPr>
        <w:ind w:right="-283" w:firstLine="709"/>
        <w:contextualSpacing/>
        <w:jc w:val="both"/>
        <w:rPr>
          <w:color w:val="000000"/>
        </w:rPr>
      </w:pPr>
      <w:r>
        <w:rPr>
          <w:color w:val="000000"/>
        </w:rPr>
        <w:t>VšĮ Akmenės rajono greitosios medicinos pagalbos centras yra Lietuvos greitosios medicinos pagalbos asociacijos narys. Direktorė aktyviai dalyvavo asociacijos rengiamuose susirinkimuose, teikė reikalingą informaciją apie įstaigos veiklą, teikė pasiūlymus GMP paslaugų kokybės gerinimui, bei paslaugų apmokėjimą už gerus darbo rezultatus išskiriant operatyvumo rodiklius mieste ir kaime, nes dabar sudedama į bendrą rodiklį ir nukenčia gerų darbo rezultatų apmokėjimo suma.</w:t>
      </w:r>
    </w:p>
    <w:p>
      <w:pPr>
        <w:ind w:right="-283" w:firstLine="709"/>
        <w:contextualSpacing/>
        <w:jc w:val="both"/>
        <w:rPr>
          <w:color w:val="000000"/>
        </w:rPr>
      </w:pPr>
      <w:r>
        <w:rPr>
          <w:color w:val="000000"/>
        </w:rPr>
        <w:t>Direktorė dalyvavo Šiaulių teritorinės ligonių kasos organizuojamuose pasitarimuose, glaudžiai bendradarbiavo su VšĮ Šiaulių greitosios medicinos pagalbos stoties dispečerine tarnyba.</w:t>
      </w:r>
    </w:p>
    <w:p>
      <w:pPr>
        <w:ind w:right="-283" w:firstLine="709"/>
        <w:contextualSpacing/>
        <w:jc w:val="both"/>
        <w:rPr>
          <w:color w:val="000000"/>
        </w:rPr>
      </w:pPr>
      <w:r>
        <w:rPr>
          <w:color w:val="000000"/>
        </w:rPr>
        <w:t>Apie įstaigos veiklą įstaigos administracijos darbuotojai 2 kartus per mėnesį teikė informaciją UAB kabelinei televizijai „Ilora“, paruošti 2 straipsniai rajoniniam laikraščiui „Vienybė“. Sukurta įstaigos internetinė svetainė, kur pateikiama išsami įstaigos veiklos informacija, naujienos.</w:t>
      </w:r>
    </w:p>
    <w:p>
      <w:pPr>
        <w:ind w:right="-283"/>
        <w:contextualSpacing/>
        <w:jc w:val="center"/>
        <w:rPr>
          <w:b/>
          <w:color w:val="000000"/>
        </w:rPr>
      </w:pPr>
      <w:r>
        <w:rPr>
          <w:b/>
          <w:color w:val="000000"/>
        </w:rPr>
        <w:t>VII</w:t>
      </w:r>
      <w:r>
        <w:rPr>
          <w:b/>
          <w:color w:val="000000"/>
        </w:rPr>
        <w:t xml:space="preserve"> SKYRIUS</w:t>
      </w:r>
    </w:p>
    <w:p>
      <w:pPr>
        <w:ind w:left="720" w:right="-283"/>
        <w:contextualSpacing/>
        <w:jc w:val="center"/>
        <w:rPr>
          <w:b/>
          <w:color w:val="000000"/>
        </w:rPr>
      </w:pPr>
      <w:r>
        <w:rPr>
          <w:b/>
          <w:color w:val="000000"/>
        </w:rPr>
        <w:t>PROBLEMOS IR JŲ SPRENDIMAS</w:t>
      </w:r>
    </w:p>
    <w:p>
      <w:pPr>
        <w:ind w:left="720" w:right="-283"/>
        <w:contextualSpacing/>
        <w:rPr>
          <w:b/>
          <w:color w:val="000000"/>
        </w:rPr>
      </w:pPr>
    </w:p>
    <w:p>
      <w:pPr>
        <w:ind w:right="-283" w:firstLine="709"/>
        <w:contextualSpacing/>
        <w:jc w:val="both"/>
        <w:rPr>
          <w:color w:val="000000"/>
        </w:rPr>
      </w:pPr>
      <w:r>
        <w:rPr>
          <w:b/>
          <w:color w:val="000000"/>
        </w:rPr>
        <w:t>Automobilių parko amortizacija</w:t>
      </w:r>
      <w:r>
        <w:rPr>
          <w:color w:val="000000"/>
        </w:rPr>
        <w:t xml:space="preserve">. Šiuo metu įstaigoje automobilių parke 6 automobiliai. 1 iš jų nebenaudojamas dėl didelio pravažumo, ir reikalingų didelių investicijų remontui (ruošiamas nurašymui). Kiti 4 automobiliai kurių, amortizacijos vidurkis 8 metai. Nuo 2016 m. pradžios pradėtas eksploatuoti naujas GMP automobilis. Sprendimo būdas – aktyviai bendradarbiauti su Lietuvos greitosios medicinos pagalbos asociacija, Sveikatos apsaugos ministerija, kitomis atsakingomis institucijomis, pakeičiant GMP automobilių parko atnaujinimo programą, kad kuo daugiau automobilių atitektų GMP įstaigoms. </w:t>
      </w:r>
    </w:p>
    <w:p>
      <w:pPr>
        <w:ind w:right="-283" w:firstLine="709"/>
        <w:contextualSpacing/>
        <w:jc w:val="both"/>
        <w:rPr>
          <w:color w:val="000000"/>
        </w:rPr>
      </w:pPr>
      <w:r>
        <w:rPr>
          <w:color w:val="000000"/>
        </w:rPr>
        <w:t>Įsisavinant 2014-2020 metų programos ES lėšas numatytas 1 B tipo automobilis mūsų įstaigai. Vyksta paskutiniai derinimo darbai Sveikatos apsaugos ministerijoje, tikimasi 2017 m. gauti naują B tipo greitosios medicinos pagalbos automobilį, kurių pagalba bus užtikrintas įstaigos operatyvus ir intensyvus darbas, paslaugos bus teikiamos kokybiškai ir tikimės pasiekti gerų darbo rezultatų – operatyvumas mieste iki 15 min. - 94 proc., kaime, operatyvumas per 25 min. – 85 proc.</w:t>
      </w:r>
    </w:p>
    <w:p>
      <w:pPr>
        <w:ind w:right="-283" w:firstLine="709"/>
        <w:contextualSpacing/>
        <w:jc w:val="both"/>
        <w:rPr>
          <w:color w:val="000000"/>
        </w:rPr>
      </w:pPr>
      <w:r>
        <w:rPr>
          <w:b/>
          <w:color w:val="000000"/>
        </w:rPr>
        <w:t>Skubios pagalbos slaugos specialistų trūkumas</w:t>
      </w:r>
      <w:r>
        <w:rPr>
          <w:color w:val="000000"/>
        </w:rPr>
        <w:t xml:space="preserve">. Tendencija senstantis darbuotojų kolektyvas. Įstaigoje iš 12 bendruomenės slaugytojų 4 virš 60 metų, 2 virš 50 metų, likusių amžiaus vidurkis apie 50 metų. Nuo 1998 m. medicinos kolegijos neberuošia medicinos felčerių, skubios medicinos pagalbos slaugos specialistais gali tapti bendrosios praktikos slaugytojai, papildomai baigę skubios medicinos pagalbos kursą, kuris yra mokamas (kaina svyruoja nuo 347,54 iki 579,20 eurų). Deja, valstybės užsakymo šiems specialistams iki šiol nebuvo, beje, kaip ir didelės motyvacijos bendrosios praktikos slaugytojams savo lėšomis baigti papildomus kursus bei dirbti sunkų, kartais ir pavojingą darbą GMP sistemoje. Daug dėmesio skiriama paramedikų ruošimui, planuojama, kad ateityje GMP įstaigose dirbtų vairuotojais tik paramedikai. </w:t>
      </w:r>
    </w:p>
    <w:p>
      <w:pPr>
        <w:ind w:right="-283" w:firstLine="709"/>
        <w:contextualSpacing/>
        <w:jc w:val="both"/>
        <w:rPr>
          <w:color w:val="000000"/>
        </w:rPr>
      </w:pPr>
      <w:r>
        <w:rPr>
          <w:color w:val="000000"/>
        </w:rPr>
        <w:t xml:space="preserve">Įstaigoje 2016 m. liepos 1 d. bendruomenės slaugytojams ir vairuotojams buvo padidintas darbo užmokestis 8 </w:t>
      </w:r>
      <w:r>
        <w:rPr>
          <w:color w:val="000000"/>
          <w:lang w:val="en-US"/>
        </w:rPr>
        <w:t xml:space="preserve">%. </w:t>
      </w:r>
      <w:r>
        <w:rPr>
          <w:color w:val="000000"/>
        </w:rPr>
        <w:t>Antrame pusmetyje, esant sutaupytam finansiniam biudžetui, darbuotojai paskatinti piniginiais priedais.</w:t>
      </w:r>
    </w:p>
    <w:p>
      <w:pPr>
        <w:ind w:right="-283" w:firstLine="1296"/>
        <w:contextualSpacing/>
        <w:jc w:val="both"/>
        <w:rPr>
          <w:color w:val="000000"/>
        </w:rPr>
      </w:pPr>
      <w:r>
        <w:rPr>
          <w:b/>
          <w:color w:val="000000"/>
        </w:rPr>
        <w:t>Demografinai rodikliai.</w:t>
      </w:r>
      <w:r>
        <w:rPr>
          <w:color w:val="000000"/>
        </w:rPr>
        <w:t xml:space="preserve"> Statistikos departamento duomenimis, 2017 m. pradžioje Akmenės rajone gyveno 20824 gyventojai (2016 m. – 21332 gyventojai, 2015 m.- 21677 gyventojų). Gyventojų skaičiaus spartų mažėjimą lemia tarptautinė migracija ir neigiama natūrali gyventojų kaita. 2016 metais rajone gimė 243 naujagimiai, mirė 359 rajono gyventojai, natūrali gyventojų kaita buvo neigiama - 116. Akmenės rajono savivaldybės gyventojai senėja. Gyventojų senėjimo procesas yra neigiamas reiškinys, turintis ryškų socialinį, ekonominį poveikį visos šalies plėtrai. Dėl senėjančios visuomenės didėja sveikatos priežiūros poreikis, o tuo pačiu ir išlaidos šioms paslaugoms teikti.</w:t>
      </w:r>
    </w:p>
    <w:p>
      <w:pPr>
        <w:contextualSpacing/>
        <w:jc w:val="both"/>
        <w:rPr>
          <w:color w:val="000000"/>
        </w:rPr>
      </w:pPr>
    </w:p>
    <w:p>
      <w:pPr>
        <w:contextualSpacing/>
        <w:jc w:val="both"/>
        <w:rPr>
          <w:color w:val="000000"/>
        </w:rPr>
      </w:pPr>
      <w:r>
        <w:rPr>
          <w:color w:val="000000"/>
        </w:rPr>
        <w:t xml:space="preserve">Direktorė                                                                                                  Violeta Griciuvienė</w:t>
      </w:r>
    </w:p>
    <w:p>
      <w:pPr>
        <w:contextualSpacing/>
        <w:jc w:val="both"/>
        <w:rPr>
          <w:color w:val="000000"/>
        </w:rPr>
      </w:pPr>
    </w:p>
    <w:p>
      <w:pPr>
        <w:contextualSpacing/>
        <w:jc w:val="both"/>
        <w:rPr>
          <w:color w:val="000000"/>
        </w:rPr>
      </w:pPr>
    </w:p>
    <w:p>
      <w:pPr>
        <w:contextualSpacing/>
        <w:jc w:val="both"/>
        <w:rPr>
          <w:color w:val="000000"/>
        </w:rPr>
      </w:pPr>
    </w:p>
    <w:p>
      <w:pPr>
        <w:contextualSpacing/>
        <w:jc w:val="both"/>
        <w:rPr>
          <w:color w:val="000000"/>
        </w:rPr>
      </w:pPr>
    </w:p>
    <w:p>
      <w:pPr>
        <w:contextualSpacing/>
        <w:jc w:val="both"/>
        <w:rPr>
          <w:color w:val="000000"/>
        </w:rPr>
      </w:pPr>
    </w:p>
    <w:p>
      <w:pPr>
        <w:contextualSpacing/>
        <w:jc w:val="both"/>
        <w:rPr>
          <w:color w:val="000000"/>
        </w:rPr>
      </w:pPr>
    </w:p>
    <w:p>
      <w:pPr>
        <w:contextualSpacing/>
        <w:jc w:val="both"/>
        <w:rPr>
          <w:color w:val="000000"/>
        </w:rPr>
      </w:pPr>
    </w:p>
    <w:p>
      <w:pPr>
        <w:contextualSpacing/>
        <w:jc w:val="both"/>
        <w:rPr>
          <w:color w:val="000000"/>
        </w:rPr>
      </w:pPr>
    </w:p>
    <w:p>
      <w:pPr>
        <w:contextualSpacing/>
        <w:jc w:val="both"/>
        <w:rPr>
          <w:color w:val="000000"/>
        </w:rPr>
      </w:pPr>
    </w:p>
    <w:p>
      <w:pPr>
        <w:ind w:right="-425" w:firstLine="5270"/>
        <w:contextualSpacing/>
        <w:rPr>
          <w:color w:val="000000"/>
          <w:szCs w:val="24"/>
        </w:rPr>
      </w:pPr>
      <w:r>
        <w:rPr>
          <w:color w:val="000000"/>
        </w:rPr>
        <w:t xml:space="preserve">PRITARTA                                                                                                         </w:t>
      </w:r>
    </w:p>
    <w:p>
      <w:pPr>
        <w:ind w:right="-425" w:firstLine="5208"/>
        <w:contextualSpacing/>
        <w:rPr>
          <w:color w:val="000000"/>
          <w:szCs w:val="24"/>
        </w:rPr>
      </w:pPr>
      <w:r>
        <w:rPr>
          <w:color w:val="000000"/>
          <w:szCs w:val="24"/>
        </w:rPr>
        <w:t>Akmenės rajono savivaldybės tarybos</w:t>
      </w:r>
    </w:p>
    <w:p>
      <w:pPr>
        <w:ind w:right="-425" w:firstLine="5208"/>
        <w:contextualSpacing/>
        <w:rPr>
          <w:color w:val="000000"/>
          <w:szCs w:val="24"/>
        </w:rPr>
      </w:pPr>
      <w:r>
        <w:rPr>
          <w:color w:val="000000"/>
          <w:szCs w:val="24"/>
        </w:rPr>
        <w:t xml:space="preserve">2017 m. balandžio 20 d. sprendimu  Nr.</w:t>
      </w:r>
    </w:p>
    <w:p>
      <w:pPr>
        <w:tabs>
          <w:tab w:val="left" w:pos="5895"/>
        </w:tabs>
        <w:ind w:right="-579"/>
        <w:contextualSpacing/>
        <w:rPr>
          <w:rFonts w:cs="Tahoma"/>
          <w:b/>
          <w:color w:val="000000"/>
        </w:rPr>
      </w:pPr>
    </w:p>
    <w:p>
      <w:pPr>
        <w:contextualSpacing/>
        <w:jc w:val="center"/>
        <w:rPr>
          <w:rFonts w:cs="Tahoma"/>
          <w:b/>
          <w:color w:val="000000"/>
        </w:rPr>
      </w:pPr>
      <w:r>
        <w:rPr>
          <w:rFonts w:cs="Tahoma"/>
          <w:b/>
          <w:color w:val="000000"/>
        </w:rPr>
        <w:t>VIEŠOSIOS ĮSTAIGOS AKMENĖS RAJONO GREITOSIOS MEDICINOS PAGALBOS CENTRO 2016 METŲ VEIKLOS ATASKAITA</w:t>
      </w:r>
    </w:p>
    <w:p>
      <w:pPr>
        <w:contextualSpacing/>
        <w:jc w:val="center"/>
        <w:rPr>
          <w:rFonts w:cs="Tahoma"/>
          <w:b/>
          <w:color w:val="000000"/>
        </w:rPr>
      </w:pPr>
    </w:p>
    <w:p>
      <w:pPr>
        <w:contextualSpacing/>
        <w:jc w:val="center"/>
        <w:rPr>
          <w:rFonts w:cs="Tahoma"/>
          <w:b/>
          <w:color w:val="000000"/>
        </w:rPr>
      </w:pPr>
      <w:r>
        <w:rPr>
          <w:rFonts w:cs="Tahoma"/>
          <w:b/>
          <w:color w:val="000000"/>
        </w:rPr>
        <w:t>I</w:t>
      </w:r>
      <w:r>
        <w:rPr>
          <w:rFonts w:cs="Tahoma"/>
          <w:b/>
          <w:color w:val="000000"/>
        </w:rPr>
        <w:t xml:space="preserve"> SKYRIUS </w:t>
      </w:r>
    </w:p>
    <w:p>
      <w:pPr>
        <w:contextualSpacing/>
        <w:jc w:val="center"/>
        <w:rPr>
          <w:rFonts w:cs="Tahoma"/>
          <w:b/>
          <w:color w:val="000000"/>
        </w:rPr>
      </w:pPr>
      <w:r>
        <w:rPr>
          <w:rFonts w:cs="Tahoma"/>
          <w:b/>
          <w:color w:val="000000"/>
        </w:rPr>
        <w:t>INFORMACIJA APIE VIEŠOSIOS ĮSTAIGOS VEIKLĄ</w:t>
      </w:r>
    </w:p>
    <w:p>
      <w:pPr>
        <w:ind w:right="-425"/>
        <w:contextualSpacing/>
        <w:jc w:val="both"/>
        <w:rPr>
          <w:rFonts w:cs="Tahoma"/>
          <w:b/>
          <w:color w:val="000000"/>
        </w:rPr>
      </w:pPr>
    </w:p>
    <w:p>
      <w:pPr>
        <w:ind w:right="-425" w:firstLine="567"/>
        <w:contextualSpacing/>
        <w:jc w:val="both"/>
        <w:rPr>
          <w:rFonts w:cs="Tahoma"/>
          <w:color w:val="000000"/>
        </w:rPr>
      </w:pPr>
      <w:r>
        <w:rPr>
          <w:rFonts w:cs="Tahoma"/>
          <w:color w:val="000000"/>
        </w:rPr>
        <w:t xml:space="preserve">Viešoji įstaiga Akmenės rajono greitosios medicinos pagalbos centras yra juridinis asmuo,  turintis ūkinį, finansinį ir teisinį savarankiškumą, savo anspaudą, sąskaitą banke. Įstaiga  įsteigta 2009 m., veiklos rūšis - greitosios medicinos pagalbos veikla, adresas: Naujoji Akmenė, Žemaitijos g. 6, LT- 85138,  Naujoji Akmenė. Įstaigos steigėja ir vienintelė dalininkė – Akmenės rajono savivaldybės taryba. Įstaiga vykdo licencijuotą veiklą. Licenciją išduoda Valstybinė akreditavimo Sveikatos priežiūros veiklai tarnyba prie Sveikatos apsaugos ministerijos. Paskutinį kartą licencija verstis asmens sveikatos priežiūros veikla ir teikti greitosios medicinos pagalbos paslaugas atnaujinta 2014 metų rugsėjo 1 dieną.</w:t>
      </w:r>
    </w:p>
    <w:p>
      <w:pPr>
        <w:ind w:right="-425" w:firstLine="567"/>
        <w:contextualSpacing/>
        <w:jc w:val="both"/>
        <w:rPr>
          <w:rFonts w:cs="Tahoma"/>
          <w:color w:val="000000"/>
        </w:rPr>
      </w:pPr>
      <w:r>
        <w:rPr>
          <w:rFonts w:cs="Tahoma"/>
          <w:color w:val="000000"/>
        </w:rPr>
        <w:t>VšĮ Akmenės rajono greitosios medicinos pagalbos centras – asmens sveikatos priežiūros įstaiga, teikianti būtinąją medicinos pagalbą pacientams ūmių susirgimų, nelaimingo atsitikimo atvejais esant gyvybei grėsmingoms, pavojingoms ir kritinėms būklėms, atsakinga už skubų paciento nugabenimą į stacionarinę asmens sveikatos priežiūros įstaigą. Įstaiga teikia paslaugas Akmenės rajono teritorijoje bei esant atitinkamoms aplinkybėms ir bet kurioje teritorijoje, kurią aptarnauja VšĮ Šiaulių greitosios medicinos pagalbos stoties dispečerinė tarnyba.</w:t>
      </w:r>
    </w:p>
    <w:p>
      <w:pPr>
        <w:ind w:right="-425" w:firstLine="629"/>
        <w:contextualSpacing/>
        <w:jc w:val="both"/>
        <w:rPr>
          <w:rFonts w:cs="Tahoma"/>
          <w:color w:val="000000"/>
        </w:rPr>
      </w:pPr>
      <w:r>
        <w:rPr>
          <w:rFonts w:cs="Tahoma"/>
          <w:color w:val="000000"/>
        </w:rPr>
        <w:t>Įstaigos valdymo organai yra visuotinis dalininkų susirinkimas, vienasmenis valdymo organas – įstaigos vadovas (direktorius) ir patariamieji organai - stebėtojų taryba, slaugos taryba ir gydymo taryba.</w:t>
      </w:r>
    </w:p>
    <w:p>
      <w:pPr>
        <w:ind w:right="-425" w:firstLine="567"/>
        <w:contextualSpacing/>
        <w:jc w:val="both"/>
        <w:rPr>
          <w:rFonts w:cs="Tahoma"/>
          <w:color w:val="000000"/>
        </w:rPr>
      </w:pPr>
      <w:r>
        <w:rPr>
          <w:rFonts w:cs="Tahoma"/>
          <w:color w:val="000000"/>
        </w:rPr>
        <w:t>Aukščiausias įstaigos organas - visuotinis dalininkų susirinkimas, kuriame sprendžiamojo balso teisę turi visi įstaigos dalininkai.</w:t>
      </w:r>
    </w:p>
    <w:p>
      <w:pPr>
        <w:ind w:right="-425" w:firstLine="567"/>
        <w:contextualSpacing/>
        <w:jc w:val="both"/>
        <w:rPr>
          <w:rFonts w:cs="Tahoma"/>
          <w:color w:val="000000"/>
        </w:rPr>
      </w:pPr>
      <w:r>
        <w:rPr>
          <w:rFonts w:cs="Tahoma"/>
          <w:color w:val="000000"/>
        </w:rPr>
        <w:t>Įstaigai vadovauja įstaigos direktorius, kuris į darbą priimamas ir atleidžiamas Lietuvos Respublikos įstatymų nustatyta tvarka. Administracija organizuoja ir valdo įstaigos veiklą. Šiuo metu administraciją sudaro: direktorius, vyr. finansininkė ir vyr. slaugos administratorė.</w:t>
      </w:r>
    </w:p>
    <w:p>
      <w:pPr>
        <w:ind w:right="-425"/>
        <w:contextualSpacing/>
        <w:jc w:val="both"/>
        <w:rPr>
          <w:rFonts w:cs="Tahoma"/>
          <w:color w:val="000000"/>
        </w:rPr>
      </w:pPr>
    </w:p>
    <w:p>
      <w:pPr>
        <w:tabs>
          <w:tab w:val="center" w:pos="4819"/>
          <w:tab w:val="left" w:pos="8380"/>
        </w:tabs>
        <w:ind w:right="-425" w:firstLine="72"/>
        <w:contextualSpacing/>
        <w:jc w:val="center"/>
        <w:rPr>
          <w:rFonts w:cs="Tahoma"/>
          <w:b/>
          <w:color w:val="000000"/>
          <w:sz w:val="28"/>
          <w:szCs w:val="28"/>
        </w:rPr>
      </w:pPr>
      <w:r>
        <w:rPr>
          <w:rFonts w:cs="Tahoma"/>
          <w:b/>
          <w:color w:val="000000"/>
          <w:sz w:val="28"/>
          <w:szCs w:val="28"/>
        </w:rPr>
        <w:t>2016 metų įstaigos veiklos analizė</w:t>
      </w:r>
    </w:p>
    <w:p>
      <w:pPr>
        <w:tabs>
          <w:tab w:val="center" w:pos="4819"/>
          <w:tab w:val="left" w:pos="8380"/>
        </w:tabs>
        <w:ind w:right="-425"/>
        <w:contextualSpacing/>
        <w:jc w:val="center"/>
        <w:rPr>
          <w:rFonts w:cs="Tahoma"/>
          <w:color w:val="000000"/>
          <w:sz w:val="18"/>
          <w:szCs w:val="18"/>
        </w:rPr>
      </w:pPr>
      <w:r>
        <w:rPr>
          <w:rFonts w:cs="Tahoma"/>
          <w:b/>
          <w:color w:val="000000"/>
        </w:rPr>
        <w:tab/>
        <w:t xml:space="preserve">                                                                                                                    </w:t>
      </w:r>
      <w:r>
        <w:rPr>
          <w:rFonts w:cs="Tahoma"/>
          <w:color w:val="000000"/>
          <w:sz w:val="18"/>
          <w:szCs w:val="18"/>
        </w:rPr>
        <w:t>1 lentelė</w:t>
      </w:r>
    </w:p>
    <w:tbl>
      <w:tblPr>
        <w:tblW w:w="9634" w:type="dxa"/>
        <w:tblLayout w:type="fixed"/>
        <w:tblLook w:val="00A0" w:firstRow="1" w:lastRow="0" w:firstColumn="1" w:lastColumn="0" w:noHBand="0" w:noVBand="0"/>
      </w:tblPr>
      <w:tblGrid>
        <w:gridCol w:w="2122"/>
        <w:gridCol w:w="818"/>
        <w:gridCol w:w="1304"/>
        <w:gridCol w:w="1146"/>
        <w:gridCol w:w="1340"/>
        <w:gridCol w:w="1629"/>
        <w:gridCol w:w="1275"/>
      </w:tblGrid>
      <w:tr>
        <w:trPr>
          <w:trHeight w:val="1170"/>
        </w:trPr>
        <w:tc>
          <w:tcPr>
            <w:tcW w:w="2122" w:type="dxa"/>
            <w:tcBorders>
              <w:top w:val="single" w:sz="4" w:space="0" w:color="auto"/>
              <w:left w:val="single" w:sz="4" w:space="0" w:color="auto"/>
              <w:bottom w:val="nil"/>
              <w:right w:val="single" w:sz="4" w:space="0" w:color="auto"/>
            </w:tcBorders>
            <w:shd w:val="clear" w:color="auto" w:fill="FBE4D5"/>
            <w:noWrap/>
            <w:vAlign w:val="bottom"/>
          </w:tcPr>
          <w:p>
            <w:pPr>
              <w:contextualSpacing/>
              <w:jc w:val="center"/>
              <w:rPr>
                <w:b/>
                <w:bCs/>
                <w:color w:val="000000"/>
                <w:szCs w:val="22"/>
                <w:lang w:eastAsia="lt-LT"/>
              </w:rPr>
            </w:pPr>
            <w:r>
              <w:rPr>
                <w:b/>
                <w:bCs/>
                <w:color w:val="000000"/>
                <w:sz w:val="22"/>
                <w:szCs w:val="22"/>
                <w:lang w:eastAsia="lt-LT"/>
              </w:rPr>
              <w:t>Pavadinimas</w:t>
            </w:r>
          </w:p>
        </w:tc>
        <w:tc>
          <w:tcPr>
            <w:tcW w:w="818" w:type="dxa"/>
            <w:tcBorders>
              <w:top w:val="single" w:sz="4" w:space="0" w:color="auto"/>
              <w:left w:val="nil"/>
              <w:bottom w:val="nil"/>
              <w:right w:val="single" w:sz="4" w:space="0" w:color="auto"/>
            </w:tcBorders>
            <w:shd w:val="clear" w:color="auto" w:fill="FBE4D5"/>
            <w:noWrap/>
            <w:vAlign w:val="bottom"/>
          </w:tcPr>
          <w:p>
            <w:pPr>
              <w:contextualSpacing/>
              <w:jc w:val="center"/>
              <w:rPr>
                <w:b/>
                <w:bCs/>
                <w:color w:val="000000"/>
                <w:szCs w:val="22"/>
                <w:lang w:eastAsia="lt-LT"/>
              </w:rPr>
            </w:pPr>
            <w:r>
              <w:rPr>
                <w:b/>
                <w:bCs/>
                <w:color w:val="000000"/>
                <w:sz w:val="22"/>
                <w:szCs w:val="22"/>
                <w:lang w:eastAsia="lt-LT"/>
              </w:rPr>
              <w:t>Iš viso:</w:t>
            </w:r>
          </w:p>
        </w:tc>
        <w:tc>
          <w:tcPr>
            <w:tcW w:w="1304" w:type="dxa"/>
            <w:tcBorders>
              <w:top w:val="single" w:sz="4" w:space="0" w:color="auto"/>
              <w:left w:val="nil"/>
              <w:bottom w:val="nil"/>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Nelaimingų atsitikimų</w:t>
            </w:r>
          </w:p>
        </w:tc>
        <w:tc>
          <w:tcPr>
            <w:tcW w:w="1146" w:type="dxa"/>
            <w:tcBorders>
              <w:top w:val="single" w:sz="4" w:space="0" w:color="auto"/>
              <w:left w:val="nil"/>
              <w:bottom w:val="nil"/>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Ūmių susirgimų</w:t>
            </w:r>
          </w:p>
        </w:tc>
        <w:tc>
          <w:tcPr>
            <w:tcW w:w="1340" w:type="dxa"/>
            <w:tcBorders>
              <w:top w:val="single" w:sz="4" w:space="0" w:color="auto"/>
              <w:left w:val="nil"/>
              <w:bottom w:val="nil"/>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Gimdyvių pervežimai</w:t>
            </w:r>
          </w:p>
        </w:tc>
        <w:tc>
          <w:tcPr>
            <w:tcW w:w="1629" w:type="dxa"/>
            <w:tcBorders>
              <w:top w:val="single" w:sz="4" w:space="0" w:color="auto"/>
              <w:left w:val="nil"/>
              <w:bottom w:val="nil"/>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Nėštumo ir pogimdyvinio laikotarpio patologija</w:t>
            </w:r>
          </w:p>
        </w:tc>
        <w:tc>
          <w:tcPr>
            <w:tcW w:w="1275" w:type="dxa"/>
            <w:tcBorders>
              <w:top w:val="single" w:sz="4" w:space="0" w:color="auto"/>
              <w:left w:val="nil"/>
              <w:bottom w:val="nil"/>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Atlikta pervežimų</w:t>
            </w:r>
          </w:p>
        </w:tc>
      </w:tr>
      <w:tr>
        <w:trPr>
          <w:trHeight w:val="300"/>
        </w:trPr>
        <w:tc>
          <w:tcPr>
            <w:tcW w:w="2122" w:type="dxa"/>
            <w:tcBorders>
              <w:top w:val="single" w:sz="8" w:space="0" w:color="auto"/>
              <w:left w:val="single" w:sz="8" w:space="0" w:color="auto"/>
              <w:bottom w:val="single" w:sz="4" w:space="0" w:color="auto"/>
              <w:right w:val="single" w:sz="4" w:space="0" w:color="auto"/>
            </w:tcBorders>
            <w:noWrap/>
            <w:vAlign w:val="bottom"/>
          </w:tcPr>
          <w:p>
            <w:pPr>
              <w:contextualSpacing/>
              <w:rPr>
                <w:b/>
                <w:bCs/>
                <w:color w:val="000000"/>
                <w:szCs w:val="24"/>
                <w:lang w:eastAsia="lt-LT"/>
              </w:rPr>
            </w:pPr>
            <w:r>
              <w:rPr>
                <w:b/>
                <w:bCs/>
                <w:color w:val="000000"/>
                <w:szCs w:val="24"/>
                <w:lang w:eastAsia="lt-LT"/>
              </w:rPr>
              <w:t>Kreipėsi iš viso:</w:t>
            </w:r>
          </w:p>
        </w:tc>
        <w:tc>
          <w:tcPr>
            <w:tcW w:w="818"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7613</w:t>
            </w:r>
          </w:p>
        </w:tc>
        <w:tc>
          <w:tcPr>
            <w:tcW w:w="1304"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700</w:t>
            </w:r>
          </w:p>
        </w:tc>
        <w:tc>
          <w:tcPr>
            <w:tcW w:w="1146"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4574</w:t>
            </w:r>
          </w:p>
        </w:tc>
        <w:tc>
          <w:tcPr>
            <w:tcW w:w="1340"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67</w:t>
            </w:r>
          </w:p>
        </w:tc>
        <w:tc>
          <w:tcPr>
            <w:tcW w:w="1629"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w:t>
            </w:r>
          </w:p>
        </w:tc>
        <w:tc>
          <w:tcPr>
            <w:tcW w:w="1275" w:type="dxa"/>
            <w:tcBorders>
              <w:top w:val="single" w:sz="8" w:space="0" w:color="auto"/>
              <w:left w:val="nil"/>
              <w:bottom w:val="single" w:sz="4"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2265</w:t>
            </w:r>
          </w:p>
        </w:tc>
      </w:tr>
      <w:tr>
        <w:trPr>
          <w:trHeight w:val="600"/>
        </w:trPr>
        <w:tc>
          <w:tcPr>
            <w:tcW w:w="2122" w:type="dxa"/>
            <w:tcBorders>
              <w:top w:val="nil"/>
              <w:left w:val="single" w:sz="8" w:space="0" w:color="auto"/>
              <w:bottom w:val="single" w:sz="4" w:space="0" w:color="auto"/>
              <w:right w:val="single" w:sz="4" w:space="0" w:color="auto"/>
            </w:tcBorders>
            <w:vAlign w:val="bottom"/>
          </w:tcPr>
          <w:p>
            <w:pPr>
              <w:contextualSpacing/>
              <w:rPr>
                <w:color w:val="000000"/>
                <w:szCs w:val="22"/>
                <w:lang w:eastAsia="lt-LT"/>
              </w:rPr>
            </w:pPr>
            <w:r>
              <w:rPr>
                <w:color w:val="000000"/>
                <w:sz w:val="22"/>
                <w:szCs w:val="22"/>
                <w:lang w:eastAsia="lt-LT"/>
              </w:rPr>
              <w:t>Atsisakė arba atšaukė brigadą</w:t>
            </w:r>
          </w:p>
        </w:tc>
        <w:tc>
          <w:tcPr>
            <w:tcW w:w="818"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74</w:t>
            </w:r>
          </w:p>
        </w:tc>
        <w:tc>
          <w:tcPr>
            <w:tcW w:w="1304" w:type="dxa"/>
            <w:tcBorders>
              <w:top w:val="nil"/>
              <w:left w:val="nil"/>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w:t>
            </w:r>
          </w:p>
        </w:tc>
        <w:tc>
          <w:tcPr>
            <w:tcW w:w="1146" w:type="dxa"/>
            <w:tcBorders>
              <w:top w:val="nil"/>
              <w:left w:val="nil"/>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w:t>
            </w:r>
          </w:p>
        </w:tc>
        <w:tc>
          <w:tcPr>
            <w:tcW w:w="1340" w:type="dxa"/>
            <w:tcBorders>
              <w:top w:val="nil"/>
              <w:left w:val="nil"/>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w:t>
            </w:r>
          </w:p>
        </w:tc>
        <w:tc>
          <w:tcPr>
            <w:tcW w:w="1629" w:type="dxa"/>
            <w:tcBorders>
              <w:top w:val="nil"/>
              <w:left w:val="nil"/>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w:t>
            </w:r>
          </w:p>
        </w:tc>
        <w:tc>
          <w:tcPr>
            <w:tcW w:w="1275" w:type="dxa"/>
            <w:tcBorders>
              <w:top w:val="nil"/>
              <w:left w:val="nil"/>
              <w:bottom w:val="single" w:sz="4" w:space="0" w:color="auto"/>
              <w:right w:val="single" w:sz="8" w:space="0" w:color="auto"/>
            </w:tcBorders>
            <w:noWrap/>
            <w:vAlign w:val="bottom"/>
          </w:tcPr>
          <w:p>
            <w:pPr>
              <w:contextualSpacing/>
              <w:rPr>
                <w:color w:val="000000"/>
                <w:szCs w:val="22"/>
                <w:lang w:eastAsia="lt-LT"/>
              </w:rPr>
            </w:pPr>
            <w:r>
              <w:rPr>
                <w:color w:val="000000"/>
                <w:sz w:val="22"/>
                <w:szCs w:val="22"/>
                <w:lang w:eastAsia="lt-LT"/>
              </w:rPr>
              <w:t>-</w:t>
            </w:r>
          </w:p>
        </w:tc>
      </w:tr>
      <w:tr>
        <w:trPr>
          <w:trHeight w:val="315"/>
        </w:trPr>
        <w:tc>
          <w:tcPr>
            <w:tcW w:w="2122" w:type="dxa"/>
            <w:tcBorders>
              <w:top w:val="nil"/>
              <w:left w:val="single" w:sz="8" w:space="0" w:color="auto"/>
              <w:bottom w:val="single" w:sz="8" w:space="0" w:color="auto"/>
              <w:right w:val="single" w:sz="4" w:space="0" w:color="auto"/>
            </w:tcBorders>
            <w:noWrap/>
            <w:vAlign w:val="bottom"/>
          </w:tcPr>
          <w:p>
            <w:pPr>
              <w:contextualSpacing/>
              <w:rPr>
                <w:color w:val="000000"/>
                <w:szCs w:val="22"/>
                <w:lang w:eastAsia="lt-LT"/>
              </w:rPr>
            </w:pPr>
            <w:r>
              <w:rPr>
                <w:color w:val="000000"/>
                <w:sz w:val="22"/>
                <w:szCs w:val="22"/>
                <w:lang w:eastAsia="lt-LT"/>
              </w:rPr>
              <w:t>Išvykimų skaičius</w:t>
            </w:r>
          </w:p>
        </w:tc>
        <w:tc>
          <w:tcPr>
            <w:tcW w:w="818"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7539</w:t>
            </w:r>
          </w:p>
        </w:tc>
        <w:tc>
          <w:tcPr>
            <w:tcW w:w="1304" w:type="dxa"/>
            <w:tcBorders>
              <w:top w:val="nil"/>
              <w:left w:val="nil"/>
              <w:bottom w:val="single" w:sz="8" w:space="0" w:color="auto"/>
              <w:right w:val="single" w:sz="4" w:space="0" w:color="auto"/>
            </w:tcBorders>
            <w:noWrap/>
            <w:vAlign w:val="bottom"/>
          </w:tcPr>
          <w:p>
            <w:pPr>
              <w:contextualSpacing/>
              <w:rPr>
                <w:color w:val="000000"/>
                <w:szCs w:val="22"/>
                <w:lang w:eastAsia="lt-LT"/>
              </w:rPr>
            </w:pPr>
            <w:r>
              <w:rPr>
                <w:color w:val="000000"/>
                <w:sz w:val="22"/>
                <w:szCs w:val="22"/>
                <w:lang w:eastAsia="lt-LT"/>
              </w:rPr>
              <w:t>-</w:t>
            </w:r>
          </w:p>
        </w:tc>
        <w:tc>
          <w:tcPr>
            <w:tcW w:w="1146" w:type="dxa"/>
            <w:tcBorders>
              <w:top w:val="nil"/>
              <w:left w:val="nil"/>
              <w:bottom w:val="single" w:sz="8" w:space="0" w:color="auto"/>
              <w:right w:val="single" w:sz="4" w:space="0" w:color="auto"/>
            </w:tcBorders>
            <w:noWrap/>
            <w:vAlign w:val="bottom"/>
          </w:tcPr>
          <w:p>
            <w:pPr>
              <w:contextualSpacing/>
              <w:rPr>
                <w:color w:val="000000"/>
                <w:szCs w:val="22"/>
                <w:lang w:eastAsia="lt-LT"/>
              </w:rPr>
            </w:pPr>
            <w:r>
              <w:rPr>
                <w:color w:val="000000"/>
                <w:sz w:val="22"/>
                <w:szCs w:val="22"/>
                <w:lang w:eastAsia="lt-LT"/>
              </w:rPr>
              <w:t>-</w:t>
            </w:r>
          </w:p>
        </w:tc>
        <w:tc>
          <w:tcPr>
            <w:tcW w:w="1340" w:type="dxa"/>
            <w:tcBorders>
              <w:top w:val="nil"/>
              <w:left w:val="nil"/>
              <w:bottom w:val="single" w:sz="8" w:space="0" w:color="auto"/>
              <w:right w:val="single" w:sz="4" w:space="0" w:color="auto"/>
            </w:tcBorders>
            <w:noWrap/>
            <w:vAlign w:val="bottom"/>
          </w:tcPr>
          <w:p>
            <w:pPr>
              <w:contextualSpacing/>
              <w:rPr>
                <w:color w:val="000000"/>
                <w:szCs w:val="22"/>
                <w:lang w:eastAsia="lt-LT"/>
              </w:rPr>
            </w:pPr>
            <w:r>
              <w:rPr>
                <w:color w:val="000000"/>
                <w:sz w:val="22"/>
                <w:szCs w:val="22"/>
                <w:lang w:eastAsia="lt-LT"/>
              </w:rPr>
              <w:t>-</w:t>
            </w:r>
          </w:p>
        </w:tc>
        <w:tc>
          <w:tcPr>
            <w:tcW w:w="1629" w:type="dxa"/>
            <w:tcBorders>
              <w:top w:val="nil"/>
              <w:left w:val="nil"/>
              <w:bottom w:val="single" w:sz="8" w:space="0" w:color="auto"/>
              <w:right w:val="single" w:sz="4" w:space="0" w:color="auto"/>
            </w:tcBorders>
            <w:noWrap/>
            <w:vAlign w:val="bottom"/>
          </w:tcPr>
          <w:p>
            <w:pPr>
              <w:contextualSpacing/>
              <w:rPr>
                <w:color w:val="000000"/>
                <w:szCs w:val="22"/>
                <w:lang w:eastAsia="lt-LT"/>
              </w:rPr>
            </w:pPr>
            <w:r>
              <w:rPr>
                <w:color w:val="000000"/>
                <w:sz w:val="22"/>
                <w:szCs w:val="22"/>
                <w:lang w:eastAsia="lt-LT"/>
              </w:rPr>
              <w:t>-</w:t>
            </w:r>
          </w:p>
        </w:tc>
        <w:tc>
          <w:tcPr>
            <w:tcW w:w="1275" w:type="dxa"/>
            <w:tcBorders>
              <w:top w:val="nil"/>
              <w:left w:val="nil"/>
              <w:bottom w:val="single" w:sz="8" w:space="0" w:color="auto"/>
              <w:right w:val="single" w:sz="8" w:space="0" w:color="auto"/>
            </w:tcBorders>
            <w:noWrap/>
            <w:vAlign w:val="bottom"/>
          </w:tcPr>
          <w:p>
            <w:pPr>
              <w:contextualSpacing/>
              <w:rPr>
                <w:color w:val="000000"/>
                <w:szCs w:val="22"/>
                <w:lang w:eastAsia="lt-LT"/>
              </w:rPr>
            </w:pPr>
            <w:r>
              <w:rPr>
                <w:color w:val="000000"/>
                <w:sz w:val="22"/>
                <w:szCs w:val="22"/>
                <w:lang w:eastAsia="lt-LT"/>
              </w:rPr>
              <w:t>-</w:t>
            </w:r>
          </w:p>
        </w:tc>
      </w:tr>
      <w:tr>
        <w:trPr>
          <w:trHeight w:val="300"/>
        </w:trPr>
        <w:tc>
          <w:tcPr>
            <w:tcW w:w="2122" w:type="dxa"/>
            <w:tcBorders>
              <w:top w:val="nil"/>
              <w:left w:val="single" w:sz="4" w:space="0" w:color="auto"/>
              <w:bottom w:val="single" w:sz="4" w:space="0" w:color="auto"/>
              <w:right w:val="single" w:sz="4" w:space="0" w:color="auto"/>
            </w:tcBorders>
            <w:noWrap/>
            <w:vAlign w:val="bottom"/>
          </w:tcPr>
          <w:p>
            <w:pPr>
              <w:contextualSpacing/>
              <w:rPr>
                <w:b/>
                <w:bCs/>
                <w:color w:val="000000"/>
                <w:szCs w:val="24"/>
                <w:lang w:eastAsia="lt-LT"/>
              </w:rPr>
            </w:pPr>
            <w:r>
              <w:rPr>
                <w:b/>
                <w:bCs/>
                <w:color w:val="000000"/>
                <w:szCs w:val="24"/>
                <w:lang w:eastAsia="lt-LT"/>
              </w:rPr>
              <w:t>Neblaivūs asmenys</w:t>
            </w:r>
          </w:p>
        </w:tc>
        <w:tc>
          <w:tcPr>
            <w:tcW w:w="818"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659</w:t>
            </w:r>
          </w:p>
        </w:tc>
        <w:tc>
          <w:tcPr>
            <w:tcW w:w="1304"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146"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340"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629"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275"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r>
      <w:tr>
        <w:trPr>
          <w:trHeight w:val="315"/>
        </w:trPr>
        <w:tc>
          <w:tcPr>
            <w:tcW w:w="2122" w:type="dxa"/>
            <w:tcBorders>
              <w:top w:val="nil"/>
              <w:left w:val="single" w:sz="4" w:space="0" w:color="auto"/>
              <w:bottom w:val="nil"/>
              <w:right w:val="single" w:sz="4" w:space="0" w:color="auto"/>
            </w:tcBorders>
            <w:noWrap/>
            <w:vAlign w:val="bottom"/>
          </w:tcPr>
          <w:p>
            <w:pPr>
              <w:contextualSpacing/>
              <w:rPr>
                <w:b/>
                <w:bCs/>
                <w:color w:val="000000"/>
                <w:szCs w:val="24"/>
                <w:lang w:eastAsia="lt-LT"/>
              </w:rPr>
            </w:pPr>
            <w:r>
              <w:rPr>
                <w:b/>
                <w:bCs/>
                <w:color w:val="000000"/>
                <w:szCs w:val="24"/>
                <w:lang w:eastAsia="lt-LT"/>
              </w:rPr>
              <w:t>Be rezultatų</w:t>
            </w:r>
          </w:p>
        </w:tc>
        <w:tc>
          <w:tcPr>
            <w:tcW w:w="818" w:type="dxa"/>
            <w:tcBorders>
              <w:top w:val="nil"/>
              <w:left w:val="nil"/>
              <w:bottom w:val="nil"/>
              <w:right w:val="single" w:sz="4" w:space="0" w:color="auto"/>
            </w:tcBorders>
            <w:noWrap/>
            <w:vAlign w:val="bottom"/>
          </w:tcPr>
          <w:p>
            <w:pPr>
              <w:contextualSpacing/>
              <w:jc w:val="right"/>
              <w:rPr>
                <w:color w:val="000000"/>
                <w:szCs w:val="22"/>
                <w:lang w:eastAsia="lt-LT"/>
              </w:rPr>
            </w:pPr>
            <w:r>
              <w:rPr>
                <w:color w:val="000000"/>
                <w:sz w:val="22"/>
                <w:szCs w:val="22"/>
                <w:lang w:eastAsia="lt-LT"/>
              </w:rPr>
              <w:t>181</w:t>
            </w:r>
          </w:p>
        </w:tc>
        <w:tc>
          <w:tcPr>
            <w:tcW w:w="1304" w:type="dxa"/>
            <w:tcBorders>
              <w:top w:val="nil"/>
              <w:left w:val="nil"/>
              <w:bottom w:val="nil"/>
              <w:right w:val="single" w:sz="4" w:space="0" w:color="auto"/>
            </w:tcBorders>
            <w:noWrap/>
            <w:vAlign w:val="bottom"/>
          </w:tcPr>
          <w:p>
            <w:pPr>
              <w:ind w:firstLine="57"/>
              <w:contextualSpacing/>
              <w:rPr>
                <w:color w:val="000000"/>
                <w:szCs w:val="22"/>
                <w:lang w:eastAsia="lt-LT"/>
              </w:rPr>
            </w:pPr>
          </w:p>
        </w:tc>
        <w:tc>
          <w:tcPr>
            <w:tcW w:w="1146" w:type="dxa"/>
            <w:tcBorders>
              <w:top w:val="nil"/>
              <w:left w:val="nil"/>
              <w:bottom w:val="nil"/>
              <w:right w:val="single" w:sz="4" w:space="0" w:color="auto"/>
            </w:tcBorders>
            <w:noWrap/>
            <w:vAlign w:val="bottom"/>
          </w:tcPr>
          <w:p>
            <w:pPr>
              <w:ind w:firstLine="57"/>
              <w:contextualSpacing/>
              <w:rPr>
                <w:color w:val="000000"/>
                <w:szCs w:val="22"/>
                <w:lang w:eastAsia="lt-LT"/>
              </w:rPr>
            </w:pPr>
          </w:p>
        </w:tc>
        <w:tc>
          <w:tcPr>
            <w:tcW w:w="1340" w:type="dxa"/>
            <w:tcBorders>
              <w:top w:val="nil"/>
              <w:left w:val="nil"/>
              <w:bottom w:val="nil"/>
              <w:right w:val="single" w:sz="4" w:space="0" w:color="auto"/>
            </w:tcBorders>
            <w:noWrap/>
            <w:vAlign w:val="bottom"/>
          </w:tcPr>
          <w:p>
            <w:pPr>
              <w:ind w:firstLine="57"/>
              <w:contextualSpacing/>
              <w:rPr>
                <w:color w:val="000000"/>
                <w:szCs w:val="22"/>
                <w:lang w:eastAsia="lt-LT"/>
              </w:rPr>
            </w:pPr>
          </w:p>
        </w:tc>
        <w:tc>
          <w:tcPr>
            <w:tcW w:w="1629" w:type="dxa"/>
            <w:tcBorders>
              <w:top w:val="nil"/>
              <w:left w:val="nil"/>
              <w:bottom w:val="nil"/>
              <w:right w:val="single" w:sz="4" w:space="0" w:color="auto"/>
            </w:tcBorders>
            <w:noWrap/>
            <w:vAlign w:val="bottom"/>
          </w:tcPr>
          <w:p>
            <w:pPr>
              <w:ind w:firstLine="57"/>
              <w:contextualSpacing/>
              <w:rPr>
                <w:color w:val="000000"/>
                <w:szCs w:val="22"/>
                <w:lang w:eastAsia="lt-LT"/>
              </w:rPr>
            </w:pPr>
          </w:p>
        </w:tc>
        <w:tc>
          <w:tcPr>
            <w:tcW w:w="1275" w:type="dxa"/>
            <w:tcBorders>
              <w:top w:val="nil"/>
              <w:left w:val="nil"/>
              <w:bottom w:val="nil"/>
              <w:right w:val="single" w:sz="4" w:space="0" w:color="auto"/>
            </w:tcBorders>
            <w:noWrap/>
            <w:vAlign w:val="bottom"/>
          </w:tcPr>
          <w:p>
            <w:pPr>
              <w:ind w:firstLine="57"/>
              <w:contextualSpacing/>
              <w:rPr>
                <w:color w:val="000000"/>
                <w:szCs w:val="22"/>
                <w:lang w:eastAsia="lt-LT"/>
              </w:rPr>
            </w:pPr>
          </w:p>
        </w:tc>
      </w:tr>
      <w:tr>
        <w:trPr>
          <w:trHeight w:val="585"/>
        </w:trPr>
        <w:tc>
          <w:tcPr>
            <w:tcW w:w="2122" w:type="dxa"/>
            <w:tcBorders>
              <w:top w:val="single" w:sz="8" w:space="0" w:color="auto"/>
              <w:left w:val="single" w:sz="8" w:space="0" w:color="auto"/>
              <w:bottom w:val="single" w:sz="4" w:space="0" w:color="auto"/>
              <w:right w:val="single" w:sz="4" w:space="0" w:color="auto"/>
            </w:tcBorders>
            <w:vAlign w:val="bottom"/>
          </w:tcPr>
          <w:p>
            <w:pPr>
              <w:contextualSpacing/>
              <w:rPr>
                <w:b/>
                <w:bCs/>
                <w:color w:val="000000"/>
                <w:szCs w:val="24"/>
                <w:lang w:eastAsia="lt-LT"/>
              </w:rPr>
            </w:pPr>
            <w:r>
              <w:rPr>
                <w:b/>
                <w:bCs/>
                <w:color w:val="000000"/>
                <w:szCs w:val="24"/>
                <w:lang w:eastAsia="lt-LT"/>
              </w:rPr>
              <w:t>Medicininė pagalba suteikta, iš jų:</w:t>
            </w:r>
          </w:p>
        </w:tc>
        <w:tc>
          <w:tcPr>
            <w:tcW w:w="818"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7358</w:t>
            </w:r>
          </w:p>
        </w:tc>
        <w:tc>
          <w:tcPr>
            <w:tcW w:w="1304"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655</w:t>
            </w:r>
          </w:p>
        </w:tc>
        <w:tc>
          <w:tcPr>
            <w:tcW w:w="1146"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4364</w:t>
            </w:r>
          </w:p>
        </w:tc>
        <w:tc>
          <w:tcPr>
            <w:tcW w:w="1340"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67</w:t>
            </w:r>
          </w:p>
        </w:tc>
        <w:tc>
          <w:tcPr>
            <w:tcW w:w="1629" w:type="dxa"/>
            <w:tcBorders>
              <w:top w:val="single" w:sz="8"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w:t>
            </w:r>
          </w:p>
        </w:tc>
        <w:tc>
          <w:tcPr>
            <w:tcW w:w="1275" w:type="dxa"/>
            <w:tcBorders>
              <w:top w:val="single" w:sz="8" w:space="0" w:color="auto"/>
              <w:left w:val="nil"/>
              <w:bottom w:val="single" w:sz="4"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2265</w:t>
            </w:r>
          </w:p>
        </w:tc>
      </w:tr>
      <w:tr>
        <w:trPr>
          <w:trHeight w:val="300"/>
        </w:trPr>
        <w:tc>
          <w:tcPr>
            <w:tcW w:w="2122" w:type="dxa"/>
            <w:tcBorders>
              <w:top w:val="nil"/>
              <w:left w:val="single" w:sz="8"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 xml:space="preserve">Vyrai </w:t>
            </w:r>
          </w:p>
        </w:tc>
        <w:tc>
          <w:tcPr>
            <w:tcW w:w="818"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3447</w:t>
            </w:r>
          </w:p>
        </w:tc>
        <w:tc>
          <w:tcPr>
            <w:tcW w:w="1304"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414</w:t>
            </w:r>
          </w:p>
        </w:tc>
        <w:tc>
          <w:tcPr>
            <w:tcW w:w="1146"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1922</w:t>
            </w:r>
          </w:p>
        </w:tc>
        <w:tc>
          <w:tcPr>
            <w:tcW w:w="1340"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629"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275" w:type="dxa"/>
            <w:tcBorders>
              <w:top w:val="nil"/>
              <w:left w:val="nil"/>
              <w:bottom w:val="single" w:sz="4"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1111</w:t>
            </w:r>
          </w:p>
        </w:tc>
      </w:tr>
      <w:tr>
        <w:trPr>
          <w:trHeight w:val="315"/>
        </w:trPr>
        <w:tc>
          <w:tcPr>
            <w:tcW w:w="2122" w:type="dxa"/>
            <w:tcBorders>
              <w:top w:val="nil"/>
              <w:left w:val="single" w:sz="8" w:space="0" w:color="auto"/>
              <w:bottom w:val="single" w:sz="8" w:space="0" w:color="auto"/>
              <w:right w:val="single" w:sz="4" w:space="0" w:color="auto"/>
            </w:tcBorders>
            <w:noWrap/>
            <w:vAlign w:val="bottom"/>
          </w:tcPr>
          <w:p>
            <w:pPr>
              <w:contextualSpacing/>
              <w:rPr>
                <w:color w:val="000000"/>
                <w:szCs w:val="22"/>
                <w:lang w:eastAsia="lt-LT"/>
              </w:rPr>
            </w:pPr>
            <w:r>
              <w:rPr>
                <w:color w:val="000000"/>
                <w:sz w:val="22"/>
                <w:szCs w:val="22"/>
                <w:lang w:eastAsia="lt-LT"/>
              </w:rPr>
              <w:t>Moterys</w:t>
            </w:r>
          </w:p>
        </w:tc>
        <w:tc>
          <w:tcPr>
            <w:tcW w:w="818"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3911</w:t>
            </w:r>
          </w:p>
        </w:tc>
        <w:tc>
          <w:tcPr>
            <w:tcW w:w="1304"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241</w:t>
            </w:r>
          </w:p>
        </w:tc>
        <w:tc>
          <w:tcPr>
            <w:tcW w:w="1146"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2442</w:t>
            </w:r>
          </w:p>
        </w:tc>
        <w:tc>
          <w:tcPr>
            <w:tcW w:w="1340"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67</w:t>
            </w:r>
          </w:p>
        </w:tc>
        <w:tc>
          <w:tcPr>
            <w:tcW w:w="1629"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w:t>
            </w:r>
          </w:p>
        </w:tc>
        <w:tc>
          <w:tcPr>
            <w:tcW w:w="1275" w:type="dxa"/>
            <w:tcBorders>
              <w:top w:val="nil"/>
              <w:left w:val="nil"/>
              <w:bottom w:val="single" w:sz="8"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1154</w:t>
            </w:r>
          </w:p>
        </w:tc>
      </w:tr>
      <w:tr>
        <w:trPr>
          <w:trHeight w:val="300"/>
        </w:trPr>
        <w:tc>
          <w:tcPr>
            <w:tcW w:w="2122" w:type="dxa"/>
            <w:tcBorders>
              <w:top w:val="nil"/>
              <w:left w:val="single" w:sz="4" w:space="0" w:color="auto"/>
              <w:bottom w:val="single" w:sz="4" w:space="0" w:color="auto"/>
              <w:right w:val="single" w:sz="4" w:space="0" w:color="auto"/>
            </w:tcBorders>
            <w:noWrap/>
            <w:vAlign w:val="bottom"/>
          </w:tcPr>
          <w:p>
            <w:pPr>
              <w:contextualSpacing/>
              <w:rPr>
                <w:b/>
                <w:bCs/>
                <w:color w:val="000000"/>
                <w:szCs w:val="24"/>
                <w:lang w:eastAsia="lt-LT"/>
              </w:rPr>
            </w:pPr>
            <w:r>
              <w:rPr>
                <w:b/>
                <w:bCs/>
                <w:color w:val="000000"/>
                <w:szCs w:val="24"/>
                <w:lang w:eastAsia="lt-LT"/>
              </w:rPr>
              <w:t>Vaikai 0 - 17 m</w:t>
            </w:r>
          </w:p>
        </w:tc>
        <w:tc>
          <w:tcPr>
            <w:tcW w:w="818"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689</w:t>
            </w:r>
          </w:p>
        </w:tc>
        <w:tc>
          <w:tcPr>
            <w:tcW w:w="1304"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126</w:t>
            </w:r>
          </w:p>
        </w:tc>
        <w:tc>
          <w:tcPr>
            <w:tcW w:w="1146"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315</w:t>
            </w:r>
          </w:p>
        </w:tc>
        <w:tc>
          <w:tcPr>
            <w:tcW w:w="13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5</w:t>
            </w:r>
          </w:p>
        </w:tc>
        <w:tc>
          <w:tcPr>
            <w:tcW w:w="1629"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275"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243</w:t>
            </w:r>
          </w:p>
        </w:tc>
      </w:tr>
      <w:tr>
        <w:trPr>
          <w:trHeight w:val="300"/>
        </w:trPr>
        <w:tc>
          <w:tcPr>
            <w:tcW w:w="2122" w:type="dxa"/>
            <w:tcBorders>
              <w:top w:val="nil"/>
              <w:left w:val="single" w:sz="4" w:space="0" w:color="auto"/>
              <w:bottom w:val="single" w:sz="4" w:space="0" w:color="auto"/>
              <w:right w:val="single" w:sz="4" w:space="0" w:color="auto"/>
            </w:tcBorders>
            <w:noWrap/>
            <w:vAlign w:val="bottom"/>
          </w:tcPr>
          <w:p>
            <w:pPr>
              <w:contextualSpacing/>
              <w:rPr>
                <w:b/>
                <w:bCs/>
                <w:color w:val="000000"/>
                <w:szCs w:val="24"/>
                <w:lang w:eastAsia="lt-LT"/>
              </w:rPr>
            </w:pPr>
            <w:r>
              <w:rPr>
                <w:b/>
                <w:bCs/>
                <w:color w:val="000000"/>
                <w:szCs w:val="24"/>
                <w:lang w:eastAsia="lt-LT"/>
              </w:rPr>
              <w:t>Vaikai 15 -17 m.</w:t>
            </w:r>
          </w:p>
        </w:tc>
        <w:tc>
          <w:tcPr>
            <w:tcW w:w="818"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93</w:t>
            </w:r>
          </w:p>
        </w:tc>
        <w:tc>
          <w:tcPr>
            <w:tcW w:w="1304"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9</w:t>
            </w:r>
          </w:p>
        </w:tc>
        <w:tc>
          <w:tcPr>
            <w:tcW w:w="1146"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42</w:t>
            </w:r>
          </w:p>
        </w:tc>
        <w:tc>
          <w:tcPr>
            <w:tcW w:w="13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5</w:t>
            </w:r>
          </w:p>
        </w:tc>
        <w:tc>
          <w:tcPr>
            <w:tcW w:w="1629"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275"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37</w:t>
            </w:r>
          </w:p>
        </w:tc>
      </w:tr>
      <w:tr>
        <w:trPr>
          <w:trHeight w:val="300"/>
        </w:trPr>
        <w:tc>
          <w:tcPr>
            <w:tcW w:w="2122" w:type="dxa"/>
            <w:tcBorders>
              <w:top w:val="nil"/>
              <w:left w:val="single" w:sz="4" w:space="0" w:color="auto"/>
              <w:bottom w:val="single" w:sz="4" w:space="0" w:color="auto"/>
              <w:right w:val="single" w:sz="4" w:space="0" w:color="auto"/>
            </w:tcBorders>
            <w:noWrap/>
            <w:vAlign w:val="bottom"/>
          </w:tcPr>
          <w:p>
            <w:pPr>
              <w:contextualSpacing/>
              <w:rPr>
                <w:b/>
                <w:bCs/>
                <w:color w:val="000000"/>
                <w:szCs w:val="24"/>
                <w:lang w:eastAsia="lt-LT"/>
              </w:rPr>
            </w:pPr>
            <w:r>
              <w:rPr>
                <w:b/>
                <w:bCs/>
                <w:color w:val="000000"/>
                <w:szCs w:val="24"/>
                <w:lang w:eastAsia="lt-LT"/>
              </w:rPr>
              <w:t>Kaimo gyventojai</w:t>
            </w:r>
          </w:p>
        </w:tc>
        <w:tc>
          <w:tcPr>
            <w:tcW w:w="818" w:type="dxa"/>
            <w:tcBorders>
              <w:top w:val="nil"/>
              <w:left w:val="nil"/>
              <w:bottom w:val="single" w:sz="4" w:space="0" w:color="auto"/>
              <w:right w:val="single" w:sz="4" w:space="0" w:color="auto"/>
            </w:tcBorders>
            <w:noWrap/>
            <w:vAlign w:val="bottom"/>
          </w:tcPr>
          <w:p>
            <w:pPr>
              <w:ind w:firstLine="57"/>
              <w:contextualSpacing/>
              <w:jc w:val="right"/>
              <w:rPr>
                <w:color w:val="000000"/>
                <w:szCs w:val="22"/>
                <w:lang w:eastAsia="lt-LT"/>
              </w:rPr>
            </w:pPr>
            <w:r>
              <w:rPr>
                <w:color w:val="000000"/>
                <w:sz w:val="22"/>
                <w:szCs w:val="22"/>
                <w:lang w:eastAsia="lt-LT"/>
              </w:rPr>
              <w:t>4140</w:t>
            </w:r>
          </w:p>
        </w:tc>
        <w:tc>
          <w:tcPr>
            <w:tcW w:w="1304"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366</w:t>
            </w:r>
          </w:p>
        </w:tc>
        <w:tc>
          <w:tcPr>
            <w:tcW w:w="1146"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2281</w:t>
            </w:r>
          </w:p>
        </w:tc>
        <w:tc>
          <w:tcPr>
            <w:tcW w:w="13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37</w:t>
            </w:r>
          </w:p>
        </w:tc>
        <w:tc>
          <w:tcPr>
            <w:tcW w:w="162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w:t>
            </w:r>
          </w:p>
        </w:tc>
        <w:tc>
          <w:tcPr>
            <w:tcW w:w="1275"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1453</w:t>
            </w:r>
          </w:p>
        </w:tc>
      </w:tr>
    </w:tbl>
    <w:p>
      <w:pPr>
        <w:ind w:right="-425"/>
        <w:contextualSpacing/>
        <w:rPr>
          <w:color w:val="000000"/>
        </w:rPr>
      </w:pPr>
    </w:p>
    <w:p>
      <w:pPr>
        <w:tabs>
          <w:tab w:val="left" w:pos="7515"/>
        </w:tabs>
        <w:ind w:right="-425" w:firstLine="7515"/>
        <w:contextualSpacing/>
        <w:rPr>
          <w:color w:val="000000"/>
          <w:sz w:val="18"/>
          <w:szCs w:val="18"/>
        </w:rPr>
      </w:pPr>
      <w:r>
        <w:rPr>
          <w:color w:val="000000"/>
          <w:sz w:val="18"/>
          <w:szCs w:val="18"/>
        </w:rPr>
        <w:t>1 pav.</w:t>
      </w:r>
    </w:p>
    <w:p>
      <w:pPr>
        <w:ind w:right="-425" w:firstLine="567"/>
        <w:contextualSpacing/>
        <w:jc w:val="both"/>
        <w:rPr>
          <w:rFonts w:cs="Tahoma"/>
          <w:color w:val="000000"/>
        </w:rPr>
      </w:pPr>
      <w:r>
        <w:rPr>
          <w:color w:val="000000"/>
          <w:lang w:val="en-US"/>
        </w:rPr>
        <w:drawing>
          <wp:inline distT="0" distB="0" distL="0" distR="0" wp14:anchorId="02D084F8" wp14:editId="1489D1A6">
            <wp:extent cx="5183505" cy="2210435"/>
            <wp:effectExtent l="0" t="0" r="17145" b="18415"/>
            <wp:docPr id="5"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13"/>
              </a:graphicData>
            </a:graphic>
          </wp:inline>
        </w:drawing>
      </w:r>
    </w:p>
    <w:p>
      <w:pPr>
        <w:ind w:right="-425" w:firstLine="4530"/>
        <w:contextualSpacing/>
        <w:jc w:val="both"/>
        <w:rPr>
          <w:rFonts w:cs="Tahoma"/>
          <w:color w:val="000000"/>
        </w:rPr>
      </w:pPr>
    </w:p>
    <w:p>
      <w:pPr>
        <w:ind w:left="5184" w:right="-425" w:firstLine="1358"/>
        <w:contextualSpacing/>
        <w:jc w:val="both"/>
        <w:rPr>
          <w:rFonts w:cs="Tahoma"/>
          <w:color w:val="000000"/>
          <w:sz w:val="18"/>
          <w:szCs w:val="18"/>
        </w:rPr>
      </w:pPr>
      <w:r>
        <w:rPr>
          <w:rFonts w:cs="Tahoma"/>
          <w:color w:val="000000"/>
          <w:sz w:val="18"/>
          <w:szCs w:val="18"/>
        </w:rPr>
        <w:t>2 pav.</w:t>
      </w:r>
    </w:p>
    <w:p>
      <w:pPr>
        <w:ind w:right="-425" w:firstLine="567"/>
        <w:contextualSpacing/>
        <w:jc w:val="both"/>
        <w:rPr>
          <w:rFonts w:cs="Tahoma"/>
          <w:color w:val="000000"/>
        </w:rPr>
      </w:pPr>
      <w:r>
        <w:rPr>
          <w:color w:val="000000"/>
          <w:lang w:val="en-US"/>
        </w:rPr>
        <w:drawing>
          <wp:inline distT="0" distB="0" distL="0" distR="0" wp14:anchorId="063C7F96" wp14:editId="59F76366">
            <wp:extent cx="4213860" cy="1724025"/>
            <wp:effectExtent l="0" t="0" r="15240" b="9525"/>
            <wp:docPr id="6" name="Paveikslėli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14"/>
              </a:graphicData>
            </a:graphic>
          </wp:inline>
        </w:drawing>
      </w:r>
    </w:p>
    <w:p>
      <w:pPr>
        <w:ind w:right="-425" w:firstLine="567"/>
        <w:contextualSpacing/>
        <w:jc w:val="both"/>
        <w:rPr>
          <w:rFonts w:cs="Tahoma"/>
          <w:color w:val="000000"/>
        </w:rPr>
      </w:pPr>
    </w:p>
    <w:p>
      <w:pPr>
        <w:ind w:right="-425" w:firstLine="2880"/>
        <w:contextualSpacing/>
        <w:jc w:val="both"/>
        <w:rPr>
          <w:rFonts w:cs="Tahoma"/>
          <w:color w:val="000000"/>
          <w:sz w:val="18"/>
          <w:szCs w:val="18"/>
        </w:rPr>
      </w:pPr>
      <w:r>
        <w:rPr>
          <w:rFonts w:cs="Tahoma"/>
          <w:color w:val="000000"/>
          <w:sz w:val="18"/>
          <w:szCs w:val="18"/>
        </w:rPr>
        <w:t>3 pav.</w:t>
      </w:r>
    </w:p>
    <w:p>
      <w:pPr>
        <w:ind w:right="-425" w:firstLine="567"/>
        <w:contextualSpacing/>
        <w:jc w:val="both"/>
        <w:rPr>
          <w:rFonts w:cs="Tahoma"/>
          <w:color w:val="000000"/>
        </w:rPr>
      </w:pPr>
      <w:r>
        <w:rPr>
          <w:color w:val="000000"/>
          <w:lang w:val="en-US"/>
        </w:rPr>
        <w:drawing>
          <wp:inline distT="0" distB="0" distL="0" distR="0" wp14:anchorId="02AD2BF5" wp14:editId="487BF8B2">
            <wp:extent cx="3964305" cy="1753235"/>
            <wp:effectExtent l="0" t="0" r="17145" b="18415"/>
            <wp:docPr id="7"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15"/>
              </a:graphicData>
            </a:graphic>
          </wp:inline>
        </w:drawing>
      </w:r>
    </w:p>
    <w:p>
      <w:pPr>
        <w:ind w:right="-425" w:firstLine="567"/>
        <w:contextualSpacing/>
        <w:jc w:val="both"/>
        <w:rPr>
          <w:rFonts w:cs="Tahoma"/>
          <w:color w:val="000000"/>
        </w:rPr>
      </w:pPr>
    </w:p>
    <w:p>
      <w:pPr>
        <w:ind w:right="-425" w:firstLine="567"/>
        <w:contextualSpacing/>
        <w:jc w:val="both"/>
        <w:rPr>
          <w:rFonts w:cs="Tahoma"/>
          <w:color w:val="000000"/>
        </w:rPr>
      </w:pPr>
      <w:r>
        <w:rPr>
          <w:rFonts w:cs="Tahoma"/>
          <w:color w:val="000000"/>
        </w:rPr>
        <w:t xml:space="preserve">Greitosios medicinos pagalbos paslaugos buvo teikiamos 21332 gyventojams, iš jų - 8340 miesto, 12992 kaimo gyventojų. 2016 metais užregistruota </w:t>
      </w:r>
      <w:r>
        <w:rPr>
          <w:rFonts w:cs="Tahoma"/>
        </w:rPr>
        <w:t>7613</w:t>
      </w:r>
      <w:r>
        <w:rPr>
          <w:rFonts w:cs="Tahoma"/>
          <w:color w:val="000000"/>
        </w:rPr>
        <w:t xml:space="preserve"> kvietimų, greitoji medicinos pagalba teikta </w:t>
      </w:r>
      <w:r>
        <w:rPr>
          <w:rFonts w:cs="Tahoma"/>
        </w:rPr>
        <w:t>7358</w:t>
      </w:r>
      <w:r>
        <w:rPr>
          <w:rFonts w:cs="Tahoma"/>
          <w:color w:val="000000"/>
        </w:rPr>
        <w:t xml:space="preserve"> pacientams.</w:t>
      </w:r>
    </w:p>
    <w:p>
      <w:pPr>
        <w:ind w:right="-425" w:firstLine="567"/>
        <w:contextualSpacing/>
        <w:jc w:val="both"/>
        <w:rPr>
          <w:rFonts w:cs="Tahoma"/>
        </w:rPr>
      </w:pPr>
      <w:r>
        <w:rPr>
          <w:rFonts w:cs="Tahoma"/>
        </w:rPr>
        <w:t xml:space="preserve">Mažėjant gyventojų skaičiui rajone, ataskaitiniu laikotarpiu kvietimų skaičius padidėjo 4,3 </w:t>
      </w:r>
      <w:r>
        <w:rPr>
          <w:rFonts w:cs="Tahoma"/>
          <w:lang w:val="en-US"/>
        </w:rPr>
        <w:t>%</w:t>
      </w:r>
      <w:r>
        <w:rPr>
          <w:rFonts w:cs="Tahoma"/>
        </w:rPr>
        <w:t>, pervežimų skaičius padidėjo 11</w:t>
      </w:r>
      <w:r>
        <w:rPr>
          <w:rFonts w:cs="Tahoma"/>
          <w:lang w:val="en-US"/>
        </w:rPr>
        <w:t xml:space="preserve"> %</w:t>
      </w:r>
      <w:r>
        <w:rPr>
          <w:rFonts w:cs="Tahoma"/>
        </w:rPr>
        <w:t xml:space="preserve"> lyginant su 2015 m. 2016 m. pervežta 6 gimdyvėmis mažiau nei 2015 metais.</w:t>
      </w:r>
    </w:p>
    <w:p>
      <w:pPr>
        <w:ind w:right="-425" w:firstLine="4320"/>
        <w:contextualSpacing/>
        <w:jc w:val="both"/>
        <w:rPr>
          <w:rFonts w:cs="Tahoma"/>
          <w:color w:val="FF0000"/>
          <w:sz w:val="18"/>
          <w:szCs w:val="18"/>
        </w:rPr>
      </w:pPr>
      <w:r>
        <w:rPr>
          <w:rFonts w:cs="Tahoma"/>
          <w:sz w:val="18"/>
          <w:szCs w:val="18"/>
        </w:rPr>
        <w:t>2</w:t>
      </w:r>
      <w:r>
        <w:rPr>
          <w:rFonts w:cs="Tahoma"/>
          <w:sz w:val="18"/>
          <w:szCs w:val="18"/>
        </w:rPr>
        <w:t xml:space="preserve"> lentelė</w:t>
      </w: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985"/>
        <w:gridCol w:w="1984"/>
        <w:gridCol w:w="1985"/>
        <w:gridCol w:w="1418"/>
      </w:tblGrid>
      <w:tr>
        <w:tc>
          <w:tcPr>
            <w:tcW w:w="1129" w:type="dxa"/>
            <w:shd w:val="clear" w:color="auto" w:fill="FBE4D5"/>
          </w:tcPr>
          <w:p>
            <w:pPr>
              <w:tabs>
                <w:tab w:val="left" w:pos="7905"/>
              </w:tabs>
              <w:ind w:right="-425"/>
              <w:contextualSpacing/>
              <w:rPr>
                <w:rFonts w:cs="Tahoma"/>
                <w:b/>
                <w:color w:val="000000"/>
                <w:szCs w:val="22"/>
              </w:rPr>
            </w:pPr>
            <w:r>
              <w:rPr>
                <w:rFonts w:cs="Tahoma"/>
                <w:b/>
                <w:color w:val="000000"/>
                <w:sz w:val="22"/>
                <w:szCs w:val="22"/>
              </w:rPr>
              <w:t>Metai</w:t>
            </w:r>
          </w:p>
        </w:tc>
        <w:tc>
          <w:tcPr>
            <w:tcW w:w="1985" w:type="dxa"/>
            <w:shd w:val="clear" w:color="auto" w:fill="FBE4D5"/>
          </w:tcPr>
          <w:p>
            <w:pPr>
              <w:tabs>
                <w:tab w:val="left" w:pos="7905"/>
              </w:tabs>
              <w:ind w:right="-425"/>
              <w:contextualSpacing/>
              <w:rPr>
                <w:rFonts w:cs="Tahoma"/>
                <w:b/>
                <w:color w:val="000000"/>
                <w:szCs w:val="22"/>
              </w:rPr>
            </w:pPr>
            <w:r>
              <w:rPr>
                <w:rFonts w:cs="Tahoma"/>
                <w:b/>
                <w:color w:val="000000"/>
                <w:sz w:val="22"/>
                <w:szCs w:val="22"/>
              </w:rPr>
              <w:t>Gyventojų skaičius</w:t>
            </w:r>
          </w:p>
        </w:tc>
        <w:tc>
          <w:tcPr>
            <w:tcW w:w="1984" w:type="dxa"/>
            <w:shd w:val="clear" w:color="auto" w:fill="FBE4D5"/>
          </w:tcPr>
          <w:p>
            <w:pPr>
              <w:tabs>
                <w:tab w:val="left" w:pos="7905"/>
              </w:tabs>
              <w:ind w:right="-425"/>
              <w:contextualSpacing/>
              <w:rPr>
                <w:rFonts w:cs="Tahoma"/>
                <w:b/>
                <w:color w:val="000000"/>
                <w:szCs w:val="22"/>
              </w:rPr>
            </w:pPr>
            <w:r>
              <w:rPr>
                <w:rFonts w:cs="Tahoma"/>
                <w:b/>
                <w:color w:val="000000"/>
                <w:sz w:val="22"/>
                <w:szCs w:val="22"/>
              </w:rPr>
              <w:t>Iškvietimų skaičius</w:t>
            </w:r>
          </w:p>
        </w:tc>
        <w:tc>
          <w:tcPr>
            <w:tcW w:w="1985" w:type="dxa"/>
            <w:shd w:val="clear" w:color="auto" w:fill="FBE4D5"/>
          </w:tcPr>
          <w:p>
            <w:pPr>
              <w:tabs>
                <w:tab w:val="left" w:pos="7905"/>
              </w:tabs>
              <w:ind w:right="-425"/>
              <w:contextualSpacing/>
              <w:rPr>
                <w:rFonts w:cs="Tahoma"/>
                <w:b/>
                <w:color w:val="000000"/>
                <w:szCs w:val="22"/>
              </w:rPr>
            </w:pPr>
            <w:r>
              <w:rPr>
                <w:rFonts w:cs="Tahoma"/>
                <w:b/>
                <w:color w:val="000000"/>
                <w:sz w:val="22"/>
                <w:szCs w:val="22"/>
              </w:rPr>
              <w:t>Pervežimų skaičius</w:t>
            </w:r>
          </w:p>
        </w:tc>
        <w:tc>
          <w:tcPr>
            <w:tcW w:w="1418" w:type="dxa"/>
            <w:shd w:val="clear" w:color="auto" w:fill="FBE4D5"/>
          </w:tcPr>
          <w:p>
            <w:pPr>
              <w:tabs>
                <w:tab w:val="left" w:pos="7905"/>
              </w:tabs>
              <w:ind w:right="-425"/>
              <w:contextualSpacing/>
              <w:rPr>
                <w:rFonts w:cs="Tahoma"/>
                <w:b/>
                <w:color w:val="000000"/>
                <w:szCs w:val="22"/>
              </w:rPr>
            </w:pPr>
            <w:r>
              <w:rPr>
                <w:rFonts w:cs="Tahoma"/>
                <w:b/>
                <w:color w:val="000000"/>
                <w:sz w:val="22"/>
                <w:szCs w:val="22"/>
              </w:rPr>
              <w:t>Gimdyvės</w:t>
            </w:r>
          </w:p>
        </w:tc>
      </w:tr>
      <w:tr>
        <w:tc>
          <w:tcPr>
            <w:tcW w:w="1129" w:type="dxa"/>
          </w:tcPr>
          <w:p>
            <w:pPr>
              <w:tabs>
                <w:tab w:val="left" w:pos="7905"/>
              </w:tabs>
              <w:ind w:right="-425"/>
              <w:contextualSpacing/>
              <w:rPr>
                <w:rFonts w:cs="Tahoma"/>
                <w:color w:val="000000"/>
              </w:rPr>
            </w:pPr>
            <w:r>
              <w:rPr>
                <w:rFonts w:cs="Tahoma"/>
                <w:color w:val="000000"/>
              </w:rPr>
              <w:t>2015 m.</w:t>
            </w:r>
          </w:p>
        </w:tc>
        <w:tc>
          <w:tcPr>
            <w:tcW w:w="1985" w:type="dxa"/>
          </w:tcPr>
          <w:p>
            <w:pPr>
              <w:tabs>
                <w:tab w:val="left" w:pos="7905"/>
              </w:tabs>
              <w:ind w:right="-425"/>
              <w:contextualSpacing/>
              <w:jc w:val="center"/>
              <w:rPr>
                <w:rFonts w:cs="Tahoma"/>
                <w:color w:val="000000"/>
              </w:rPr>
            </w:pPr>
            <w:r>
              <w:rPr>
                <w:rFonts w:cs="Tahoma"/>
                <w:color w:val="000000"/>
              </w:rPr>
              <w:t>21 677</w:t>
            </w:r>
          </w:p>
        </w:tc>
        <w:tc>
          <w:tcPr>
            <w:tcW w:w="1984" w:type="dxa"/>
          </w:tcPr>
          <w:p>
            <w:pPr>
              <w:tabs>
                <w:tab w:val="left" w:pos="7905"/>
              </w:tabs>
              <w:ind w:right="-425"/>
              <w:contextualSpacing/>
              <w:jc w:val="center"/>
              <w:rPr>
                <w:rFonts w:cs="Tahoma"/>
                <w:color w:val="000000"/>
              </w:rPr>
            </w:pPr>
            <w:r>
              <w:rPr>
                <w:rFonts w:cs="Tahoma"/>
                <w:color w:val="000000"/>
              </w:rPr>
              <w:t>7300</w:t>
            </w:r>
          </w:p>
        </w:tc>
        <w:tc>
          <w:tcPr>
            <w:tcW w:w="1985" w:type="dxa"/>
          </w:tcPr>
          <w:p>
            <w:pPr>
              <w:tabs>
                <w:tab w:val="left" w:pos="7905"/>
              </w:tabs>
              <w:ind w:right="-425"/>
              <w:contextualSpacing/>
              <w:jc w:val="center"/>
              <w:rPr>
                <w:rFonts w:cs="Tahoma"/>
                <w:color w:val="000000"/>
              </w:rPr>
            </w:pPr>
            <w:r>
              <w:rPr>
                <w:rFonts w:cs="Tahoma"/>
                <w:color w:val="000000"/>
              </w:rPr>
              <w:t>2041</w:t>
            </w:r>
          </w:p>
        </w:tc>
        <w:tc>
          <w:tcPr>
            <w:tcW w:w="1418" w:type="dxa"/>
          </w:tcPr>
          <w:p>
            <w:pPr>
              <w:tabs>
                <w:tab w:val="left" w:pos="7905"/>
              </w:tabs>
              <w:ind w:right="-425"/>
              <w:contextualSpacing/>
              <w:jc w:val="center"/>
              <w:rPr>
                <w:rFonts w:cs="Tahoma"/>
                <w:color w:val="000000"/>
              </w:rPr>
            </w:pPr>
            <w:r>
              <w:rPr>
                <w:rFonts w:cs="Tahoma"/>
                <w:color w:val="000000"/>
              </w:rPr>
              <w:t>73</w:t>
            </w:r>
          </w:p>
        </w:tc>
      </w:tr>
      <w:tr>
        <w:tc>
          <w:tcPr>
            <w:tcW w:w="1129" w:type="dxa"/>
          </w:tcPr>
          <w:p>
            <w:pPr>
              <w:tabs>
                <w:tab w:val="left" w:pos="7905"/>
              </w:tabs>
              <w:ind w:right="-425"/>
              <w:contextualSpacing/>
              <w:rPr>
                <w:rFonts w:cs="Tahoma"/>
                <w:color w:val="000000"/>
              </w:rPr>
            </w:pPr>
            <w:r>
              <w:rPr>
                <w:rFonts w:cs="Tahoma"/>
                <w:color w:val="000000"/>
              </w:rPr>
              <w:t>2016 m.</w:t>
            </w:r>
          </w:p>
        </w:tc>
        <w:tc>
          <w:tcPr>
            <w:tcW w:w="1985" w:type="dxa"/>
          </w:tcPr>
          <w:p>
            <w:pPr>
              <w:tabs>
                <w:tab w:val="left" w:pos="7905"/>
              </w:tabs>
              <w:ind w:right="-425"/>
              <w:contextualSpacing/>
              <w:jc w:val="center"/>
              <w:rPr>
                <w:rFonts w:cs="Tahoma"/>
                <w:color w:val="000000"/>
              </w:rPr>
            </w:pPr>
            <w:r>
              <w:rPr>
                <w:rFonts w:cs="Tahoma"/>
                <w:color w:val="000000"/>
              </w:rPr>
              <w:t>21332</w:t>
            </w:r>
          </w:p>
        </w:tc>
        <w:tc>
          <w:tcPr>
            <w:tcW w:w="1984" w:type="dxa"/>
          </w:tcPr>
          <w:p>
            <w:pPr>
              <w:tabs>
                <w:tab w:val="left" w:pos="7905"/>
              </w:tabs>
              <w:ind w:right="-425"/>
              <w:contextualSpacing/>
              <w:jc w:val="center"/>
              <w:rPr>
                <w:rFonts w:cs="Tahoma"/>
                <w:color w:val="000000"/>
              </w:rPr>
            </w:pPr>
            <w:r>
              <w:rPr>
                <w:rFonts w:cs="Tahoma"/>
                <w:color w:val="000000"/>
              </w:rPr>
              <w:t>7613</w:t>
            </w:r>
          </w:p>
        </w:tc>
        <w:tc>
          <w:tcPr>
            <w:tcW w:w="1985" w:type="dxa"/>
          </w:tcPr>
          <w:p>
            <w:pPr>
              <w:tabs>
                <w:tab w:val="left" w:pos="7905"/>
              </w:tabs>
              <w:ind w:right="-425"/>
              <w:contextualSpacing/>
              <w:jc w:val="center"/>
              <w:rPr>
                <w:rFonts w:cs="Tahoma"/>
                <w:color w:val="000000"/>
              </w:rPr>
            </w:pPr>
            <w:r>
              <w:rPr>
                <w:rFonts w:cs="Tahoma"/>
                <w:color w:val="000000"/>
              </w:rPr>
              <w:t>2265</w:t>
            </w:r>
          </w:p>
        </w:tc>
        <w:tc>
          <w:tcPr>
            <w:tcW w:w="1418" w:type="dxa"/>
          </w:tcPr>
          <w:p>
            <w:pPr>
              <w:tabs>
                <w:tab w:val="left" w:pos="7905"/>
              </w:tabs>
              <w:ind w:right="-425"/>
              <w:contextualSpacing/>
              <w:jc w:val="center"/>
              <w:rPr>
                <w:rFonts w:cs="Tahoma"/>
                <w:color w:val="000000"/>
              </w:rPr>
            </w:pPr>
            <w:r>
              <w:rPr>
                <w:rFonts w:cs="Tahoma"/>
                <w:color w:val="000000"/>
              </w:rPr>
              <w:t>67</w:t>
            </w:r>
          </w:p>
        </w:tc>
      </w:tr>
    </w:tbl>
    <w:p>
      <w:pPr>
        <w:ind w:right="-425"/>
        <w:contextualSpacing/>
        <w:rPr>
          <w:rFonts w:cs="Tahoma"/>
          <w:b/>
          <w:color w:val="000000"/>
        </w:rPr>
      </w:pPr>
    </w:p>
    <w:p>
      <w:pPr>
        <w:ind w:right="-425"/>
        <w:contextualSpacing/>
        <w:jc w:val="center"/>
        <w:rPr>
          <w:rFonts w:cs="Tahoma"/>
          <w:b/>
          <w:color w:val="000000"/>
        </w:rPr>
      </w:pPr>
      <w:r>
        <w:rPr>
          <w:rFonts w:cs="Tahoma"/>
          <w:b/>
          <w:color w:val="000000"/>
        </w:rPr>
        <w:t>Išvažiuojamųjų brigadų darbo krūvio pasiskirstymas 2015-2016 m.</w:t>
      </w:r>
    </w:p>
    <w:p>
      <w:pPr>
        <w:ind w:right="-425"/>
        <w:contextualSpacing/>
        <w:jc w:val="center"/>
        <w:rPr>
          <w:rFonts w:cs="Tahoma"/>
          <w:b/>
          <w:color w:val="000000"/>
        </w:rPr>
      </w:pPr>
    </w:p>
    <w:p>
      <w:pPr>
        <w:ind w:left="5184" w:right="-425" w:firstLine="1296"/>
        <w:contextualSpacing/>
        <w:jc w:val="center"/>
        <w:rPr>
          <w:rFonts w:cs="Tahoma"/>
          <w:color w:val="000000"/>
          <w:sz w:val="18"/>
          <w:szCs w:val="18"/>
        </w:rPr>
      </w:pPr>
      <w:r>
        <w:rPr>
          <w:rFonts w:cs="Tahoma"/>
          <w:color w:val="000000"/>
          <w:sz w:val="18"/>
          <w:szCs w:val="18"/>
        </w:rPr>
        <w:t>3</w:t>
      </w:r>
      <w:r>
        <w:rPr>
          <w:rFonts w:cs="Tahoma"/>
          <w:color w:val="000000"/>
          <w:sz w:val="18"/>
          <w:szCs w:val="18"/>
        </w:rPr>
        <w:t xml:space="preserve"> lentelė</w:t>
      </w:r>
    </w:p>
    <w:tbl>
      <w:tblPr>
        <w:tblW w:w="8540" w:type="dxa"/>
        <w:tblLook w:val="00A0" w:firstRow="1" w:lastRow="0" w:firstColumn="1" w:lastColumn="0" w:noHBand="0" w:noVBand="0"/>
      </w:tblPr>
      <w:tblGrid>
        <w:gridCol w:w="960"/>
        <w:gridCol w:w="987"/>
        <w:gridCol w:w="1400"/>
        <w:gridCol w:w="1860"/>
        <w:gridCol w:w="1880"/>
        <w:gridCol w:w="1480"/>
      </w:tblGrid>
      <w:tr>
        <w:trPr>
          <w:trHeight w:val="870"/>
        </w:trPr>
        <w:tc>
          <w:tcPr>
            <w:tcW w:w="960" w:type="dxa"/>
            <w:tcBorders>
              <w:top w:val="single" w:sz="8" w:space="0" w:color="auto"/>
              <w:left w:val="single" w:sz="8" w:space="0" w:color="auto"/>
              <w:bottom w:val="single" w:sz="4" w:space="0" w:color="auto"/>
              <w:right w:val="single" w:sz="4" w:space="0" w:color="auto"/>
            </w:tcBorders>
            <w:shd w:val="clear" w:color="auto" w:fill="FBE4D5"/>
            <w:noWrap/>
            <w:vAlign w:val="bottom"/>
          </w:tcPr>
          <w:p>
            <w:pPr>
              <w:contextualSpacing/>
              <w:jc w:val="center"/>
              <w:rPr>
                <w:b/>
                <w:bCs/>
                <w:color w:val="000000"/>
                <w:szCs w:val="22"/>
                <w:lang w:eastAsia="lt-LT"/>
              </w:rPr>
            </w:pPr>
            <w:r>
              <w:rPr>
                <w:b/>
                <w:bCs/>
                <w:color w:val="000000"/>
                <w:sz w:val="22"/>
                <w:szCs w:val="22"/>
                <w:lang w:eastAsia="lt-LT"/>
              </w:rPr>
              <w:t>Metai</w:t>
            </w:r>
          </w:p>
        </w:tc>
        <w:tc>
          <w:tcPr>
            <w:tcW w:w="960" w:type="dxa"/>
            <w:tcBorders>
              <w:top w:val="single" w:sz="8" w:space="0" w:color="auto"/>
              <w:left w:val="nil"/>
              <w:bottom w:val="single" w:sz="4" w:space="0" w:color="auto"/>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Brigadų skaičius</w:t>
            </w:r>
          </w:p>
        </w:tc>
        <w:tc>
          <w:tcPr>
            <w:tcW w:w="1400" w:type="dxa"/>
            <w:tcBorders>
              <w:top w:val="single" w:sz="8" w:space="0" w:color="auto"/>
              <w:left w:val="nil"/>
              <w:bottom w:val="single" w:sz="4" w:space="0" w:color="auto"/>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Aptarnautų pacientų skaičius</w:t>
            </w:r>
          </w:p>
        </w:tc>
        <w:tc>
          <w:tcPr>
            <w:tcW w:w="1860" w:type="dxa"/>
            <w:tcBorders>
              <w:top w:val="single" w:sz="8" w:space="0" w:color="auto"/>
              <w:left w:val="nil"/>
              <w:bottom w:val="single" w:sz="4" w:space="0" w:color="auto"/>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Aptarnautų pacientų skaičius per 24 val.</w:t>
            </w:r>
          </w:p>
        </w:tc>
        <w:tc>
          <w:tcPr>
            <w:tcW w:w="1880" w:type="dxa"/>
            <w:tcBorders>
              <w:top w:val="single" w:sz="8" w:space="0" w:color="auto"/>
              <w:left w:val="nil"/>
              <w:bottom w:val="single" w:sz="4" w:space="0" w:color="auto"/>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Kvietimų skaičius 1 brigadai per 24 val.</w:t>
            </w:r>
          </w:p>
        </w:tc>
        <w:tc>
          <w:tcPr>
            <w:tcW w:w="1480" w:type="dxa"/>
            <w:tcBorders>
              <w:top w:val="single" w:sz="8" w:space="0" w:color="auto"/>
              <w:left w:val="nil"/>
              <w:bottom w:val="single" w:sz="4" w:space="0" w:color="auto"/>
              <w:right w:val="single" w:sz="8"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Kvietimų skaičius 1000 gyventojui</w:t>
            </w:r>
          </w:p>
        </w:tc>
      </w:tr>
      <w:tr>
        <w:trPr>
          <w:trHeight w:val="300"/>
        </w:trPr>
        <w:tc>
          <w:tcPr>
            <w:tcW w:w="960" w:type="dxa"/>
            <w:tcBorders>
              <w:top w:val="nil"/>
              <w:left w:val="single" w:sz="8"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2015 m.</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2,91</w:t>
            </w:r>
          </w:p>
        </w:tc>
        <w:tc>
          <w:tcPr>
            <w:tcW w:w="14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7041</w:t>
            </w:r>
          </w:p>
        </w:tc>
        <w:tc>
          <w:tcPr>
            <w:tcW w:w="18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19,2</w:t>
            </w:r>
          </w:p>
        </w:tc>
        <w:tc>
          <w:tcPr>
            <w:tcW w:w="188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w:t>
            </w:r>
          </w:p>
        </w:tc>
        <w:tc>
          <w:tcPr>
            <w:tcW w:w="1480" w:type="dxa"/>
            <w:tcBorders>
              <w:top w:val="nil"/>
              <w:left w:val="nil"/>
              <w:bottom w:val="single" w:sz="4"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324,8</w:t>
            </w:r>
          </w:p>
        </w:tc>
      </w:tr>
      <w:tr>
        <w:trPr>
          <w:trHeight w:val="315"/>
        </w:trPr>
        <w:tc>
          <w:tcPr>
            <w:tcW w:w="960" w:type="dxa"/>
            <w:tcBorders>
              <w:top w:val="nil"/>
              <w:left w:val="single" w:sz="8" w:space="0" w:color="auto"/>
              <w:bottom w:val="single" w:sz="8" w:space="0" w:color="auto"/>
              <w:right w:val="single" w:sz="4" w:space="0" w:color="auto"/>
            </w:tcBorders>
            <w:noWrap/>
            <w:vAlign w:val="bottom"/>
          </w:tcPr>
          <w:p>
            <w:pPr>
              <w:contextualSpacing/>
              <w:rPr>
                <w:color w:val="000000"/>
                <w:szCs w:val="22"/>
                <w:lang w:eastAsia="lt-LT"/>
              </w:rPr>
            </w:pPr>
            <w:r>
              <w:rPr>
                <w:color w:val="000000"/>
                <w:sz w:val="22"/>
                <w:szCs w:val="22"/>
                <w:lang w:eastAsia="lt-LT"/>
              </w:rPr>
              <w:t>2016 m.</w:t>
            </w:r>
          </w:p>
        </w:tc>
        <w:tc>
          <w:tcPr>
            <w:tcW w:w="960"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2,91</w:t>
            </w:r>
          </w:p>
        </w:tc>
        <w:tc>
          <w:tcPr>
            <w:tcW w:w="1400"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7358</w:t>
            </w:r>
          </w:p>
        </w:tc>
        <w:tc>
          <w:tcPr>
            <w:tcW w:w="1860"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21,3</w:t>
            </w:r>
          </w:p>
        </w:tc>
        <w:tc>
          <w:tcPr>
            <w:tcW w:w="1880"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w:t>
            </w:r>
          </w:p>
        </w:tc>
        <w:tc>
          <w:tcPr>
            <w:tcW w:w="1480" w:type="dxa"/>
            <w:tcBorders>
              <w:top w:val="nil"/>
              <w:left w:val="nil"/>
              <w:bottom w:val="single" w:sz="8"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356,9</w:t>
            </w:r>
          </w:p>
        </w:tc>
      </w:tr>
    </w:tbl>
    <w:p>
      <w:pPr>
        <w:ind w:right="-425"/>
        <w:contextualSpacing/>
        <w:rPr>
          <w:rFonts w:cs="Tahoma"/>
          <w:b/>
          <w:color w:val="000000"/>
        </w:rPr>
      </w:pPr>
    </w:p>
    <w:p>
      <w:pPr>
        <w:ind w:right="-425"/>
        <w:contextualSpacing/>
        <w:jc w:val="center"/>
        <w:rPr>
          <w:rFonts w:cs="Tahoma"/>
          <w:b/>
          <w:color w:val="000000"/>
          <w:szCs w:val="24"/>
        </w:rPr>
      </w:pPr>
      <w:r>
        <w:rPr>
          <w:rFonts w:cs="Tahoma"/>
          <w:b/>
          <w:color w:val="000000"/>
          <w:szCs w:val="24"/>
        </w:rPr>
        <w:t>Atliktų pervežimų analizė 2015 - 2016 m.</w:t>
      </w:r>
    </w:p>
    <w:p>
      <w:pPr>
        <w:ind w:right="-425" w:firstLine="1440"/>
        <w:contextualSpacing/>
        <w:jc w:val="center"/>
        <w:rPr>
          <w:rFonts w:cs="Tahoma"/>
          <w:b/>
          <w:color w:val="000000"/>
          <w:szCs w:val="24"/>
        </w:rPr>
      </w:pPr>
    </w:p>
    <w:p>
      <w:pPr>
        <w:ind w:left="2592" w:right="-425" w:firstLine="1296"/>
        <w:contextualSpacing/>
        <w:jc w:val="center"/>
        <w:rPr>
          <w:rFonts w:cs="Tahoma"/>
          <w:color w:val="000000"/>
          <w:sz w:val="18"/>
          <w:szCs w:val="18"/>
        </w:rPr>
      </w:pPr>
      <w:r>
        <w:rPr>
          <w:rFonts w:cs="Tahoma"/>
          <w:color w:val="000000"/>
          <w:sz w:val="18"/>
          <w:szCs w:val="18"/>
        </w:rPr>
        <w:t>4</w:t>
      </w:r>
      <w:r>
        <w:rPr>
          <w:rFonts w:cs="Tahoma"/>
          <w:color w:val="000000"/>
          <w:sz w:val="18"/>
          <w:szCs w:val="18"/>
        </w:rPr>
        <w:t xml:space="preserve"> lentelė</w:t>
      </w:r>
    </w:p>
    <w:tbl>
      <w:tblPr>
        <w:tblW w:w="7120" w:type="dxa"/>
        <w:tblLook w:val="00A0" w:firstRow="1" w:lastRow="0" w:firstColumn="1" w:lastColumn="0" w:noHBand="0" w:noVBand="0"/>
      </w:tblPr>
      <w:tblGrid>
        <w:gridCol w:w="960"/>
        <w:gridCol w:w="1600"/>
        <w:gridCol w:w="1096"/>
        <w:gridCol w:w="1560"/>
        <w:gridCol w:w="963"/>
        <w:gridCol w:w="960"/>
      </w:tblGrid>
      <w:tr>
        <w:trPr>
          <w:trHeight w:val="870"/>
        </w:trPr>
        <w:tc>
          <w:tcPr>
            <w:tcW w:w="960" w:type="dxa"/>
            <w:tcBorders>
              <w:top w:val="single" w:sz="4" w:space="0" w:color="auto"/>
              <w:left w:val="single" w:sz="4" w:space="0" w:color="auto"/>
              <w:bottom w:val="single" w:sz="4" w:space="0" w:color="auto"/>
              <w:right w:val="single" w:sz="4" w:space="0" w:color="auto"/>
            </w:tcBorders>
            <w:shd w:val="clear" w:color="auto" w:fill="FBE4D5"/>
            <w:noWrap/>
            <w:vAlign w:val="bottom"/>
          </w:tcPr>
          <w:p>
            <w:pPr>
              <w:contextualSpacing/>
              <w:jc w:val="center"/>
              <w:rPr>
                <w:b/>
                <w:bCs/>
                <w:color w:val="000000"/>
                <w:szCs w:val="22"/>
                <w:lang w:eastAsia="lt-LT"/>
              </w:rPr>
            </w:pPr>
            <w:r>
              <w:rPr>
                <w:b/>
                <w:bCs/>
                <w:color w:val="000000"/>
                <w:sz w:val="22"/>
                <w:szCs w:val="22"/>
                <w:lang w:eastAsia="lt-LT"/>
              </w:rPr>
              <w:t>Metai</w:t>
            </w:r>
          </w:p>
        </w:tc>
        <w:tc>
          <w:tcPr>
            <w:tcW w:w="1600" w:type="dxa"/>
            <w:tcBorders>
              <w:top w:val="single" w:sz="4" w:space="0" w:color="auto"/>
              <w:left w:val="nil"/>
              <w:bottom w:val="single" w:sz="4" w:space="0" w:color="auto"/>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Šiaulių Respublikinė ligoninė</w:t>
            </w:r>
          </w:p>
        </w:tc>
        <w:tc>
          <w:tcPr>
            <w:tcW w:w="1080" w:type="dxa"/>
            <w:tcBorders>
              <w:top w:val="single" w:sz="4" w:space="0" w:color="auto"/>
              <w:left w:val="nil"/>
              <w:bottom w:val="single" w:sz="4" w:space="0" w:color="auto"/>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Mažeikių ligoninė</w:t>
            </w:r>
          </w:p>
        </w:tc>
        <w:tc>
          <w:tcPr>
            <w:tcW w:w="1560" w:type="dxa"/>
            <w:tcBorders>
              <w:top w:val="single" w:sz="4" w:space="0" w:color="auto"/>
              <w:left w:val="nil"/>
              <w:bottom w:val="single" w:sz="4" w:space="0" w:color="auto"/>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Klaipėdos universitetinė ligoninė</w:t>
            </w:r>
          </w:p>
        </w:tc>
        <w:tc>
          <w:tcPr>
            <w:tcW w:w="960" w:type="dxa"/>
            <w:tcBorders>
              <w:top w:val="single" w:sz="4" w:space="0" w:color="auto"/>
              <w:left w:val="nil"/>
              <w:bottom w:val="single" w:sz="4" w:space="0" w:color="auto"/>
              <w:right w:val="single" w:sz="4" w:space="0" w:color="auto"/>
            </w:tcBorders>
            <w:shd w:val="clear" w:color="auto" w:fill="FBE4D5"/>
            <w:vAlign w:val="bottom"/>
          </w:tcPr>
          <w:p>
            <w:pPr>
              <w:contextualSpacing/>
              <w:jc w:val="center"/>
              <w:rPr>
                <w:b/>
                <w:bCs/>
                <w:color w:val="000000"/>
                <w:szCs w:val="22"/>
                <w:lang w:eastAsia="lt-LT"/>
              </w:rPr>
            </w:pPr>
            <w:r>
              <w:rPr>
                <w:b/>
                <w:bCs/>
                <w:color w:val="000000"/>
                <w:sz w:val="22"/>
                <w:szCs w:val="22"/>
                <w:lang w:eastAsia="lt-LT"/>
              </w:rPr>
              <w:t>Kauno klinikos</w:t>
            </w:r>
          </w:p>
        </w:tc>
        <w:tc>
          <w:tcPr>
            <w:tcW w:w="960" w:type="dxa"/>
            <w:tcBorders>
              <w:top w:val="single" w:sz="4" w:space="0" w:color="auto"/>
              <w:left w:val="nil"/>
              <w:bottom w:val="single" w:sz="4" w:space="0" w:color="auto"/>
              <w:right w:val="single" w:sz="4" w:space="0" w:color="auto"/>
            </w:tcBorders>
            <w:shd w:val="clear" w:color="auto" w:fill="FBE4D5"/>
            <w:noWrap/>
            <w:vAlign w:val="bottom"/>
          </w:tcPr>
          <w:p>
            <w:pPr>
              <w:contextualSpacing/>
              <w:jc w:val="center"/>
              <w:rPr>
                <w:b/>
                <w:bCs/>
                <w:color w:val="000000"/>
                <w:szCs w:val="22"/>
                <w:lang w:eastAsia="lt-LT"/>
              </w:rPr>
            </w:pPr>
            <w:r>
              <w:rPr>
                <w:b/>
                <w:bCs/>
                <w:color w:val="000000"/>
                <w:sz w:val="22"/>
                <w:szCs w:val="22"/>
                <w:lang w:eastAsia="lt-LT"/>
              </w:rPr>
              <w:t>Viso:</w:t>
            </w:r>
          </w:p>
        </w:tc>
      </w:tr>
      <w:tr>
        <w:trPr>
          <w:trHeight w:val="300"/>
        </w:trPr>
        <w:tc>
          <w:tcPr>
            <w:tcW w:w="96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2015 m.</w:t>
            </w:r>
          </w:p>
        </w:tc>
        <w:tc>
          <w:tcPr>
            <w:tcW w:w="16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1536</w:t>
            </w:r>
          </w:p>
        </w:tc>
        <w:tc>
          <w:tcPr>
            <w:tcW w:w="108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496</w:t>
            </w:r>
          </w:p>
        </w:tc>
        <w:tc>
          <w:tcPr>
            <w:tcW w:w="15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5</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2041</w:t>
            </w:r>
          </w:p>
        </w:tc>
      </w:tr>
      <w:tr>
        <w:trPr>
          <w:trHeight w:val="300"/>
        </w:trPr>
        <w:tc>
          <w:tcPr>
            <w:tcW w:w="96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2016 m.</w:t>
            </w:r>
          </w:p>
        </w:tc>
        <w:tc>
          <w:tcPr>
            <w:tcW w:w="16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1830</w:t>
            </w:r>
          </w:p>
        </w:tc>
        <w:tc>
          <w:tcPr>
            <w:tcW w:w="108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412</w:t>
            </w:r>
          </w:p>
        </w:tc>
        <w:tc>
          <w:tcPr>
            <w:tcW w:w="15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5</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18</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2265</w:t>
            </w:r>
          </w:p>
        </w:tc>
      </w:tr>
    </w:tbl>
    <w:p>
      <w:pPr>
        <w:ind w:right="-425" w:firstLine="3782"/>
        <w:contextualSpacing/>
        <w:jc w:val="both"/>
        <w:rPr>
          <w:rFonts w:cs="Tahoma"/>
          <w:b/>
          <w:color w:val="000000"/>
        </w:rPr>
      </w:pPr>
    </w:p>
    <w:p>
      <w:pPr>
        <w:ind w:right="-425" w:firstLine="567"/>
        <w:contextualSpacing/>
        <w:jc w:val="both"/>
        <w:rPr>
          <w:rFonts w:cs="Tahoma"/>
          <w:color w:val="000000"/>
        </w:rPr>
      </w:pPr>
      <w:r>
        <w:rPr>
          <w:rFonts w:cs="Tahoma"/>
          <w:color w:val="000000"/>
        </w:rPr>
        <w:t xml:space="preserve">Metų eigoje mūsų įstaigos darbuotojai 11 kartų vyko teikti greitąją medicinos pagalbą į Joniškio, Mažeikių, Šiaulių rajonus,  kaimyninių rajonų medikai mūsų rajono gyventojams greitąją medicinos pagalbą teikė 14 kartų. Įstaigos darbuotojai ne kartą budėjo miesto šventėse, sportiniuose renginiuose, taip užtikrindami operatyvų greitosios medicinos pagalbos teikimą.</w:t>
      </w:r>
    </w:p>
    <w:p>
      <w:pPr>
        <w:ind w:right="-425" w:firstLine="567"/>
        <w:contextualSpacing/>
        <w:jc w:val="both"/>
        <w:rPr>
          <w:rFonts w:cs="Tahoma"/>
        </w:rPr>
      </w:pPr>
      <w:r>
        <w:rPr>
          <w:rFonts w:cs="Tahoma"/>
          <w:color w:val="000000"/>
        </w:rPr>
        <w:t xml:space="preserve">2016 metais į priėmimo-skubios pagalbos skyrių atvežta </w:t>
      </w:r>
      <w:r>
        <w:rPr>
          <w:rFonts w:cs="Tahoma"/>
        </w:rPr>
        <w:t>4928 pacientai, iš jų hospitalizuota 2948 (tai sudaro 59,8 %). Reanimacija taikyta 23 ligoniams.</w:t>
      </w:r>
    </w:p>
    <w:p>
      <w:pPr>
        <w:ind w:right="-425" w:firstLine="567"/>
        <w:contextualSpacing/>
        <w:jc w:val="both"/>
        <w:rPr>
          <w:rFonts w:cs="Tahoma"/>
          <w:color w:val="000000"/>
        </w:rPr>
      </w:pPr>
    </w:p>
    <w:p>
      <w:pPr>
        <w:ind w:right="-425" w:firstLine="1296"/>
        <w:contextualSpacing/>
        <w:jc w:val="both"/>
        <w:rPr>
          <w:rFonts w:cs="Tahoma"/>
          <w:b/>
          <w:color w:val="000000"/>
        </w:rPr>
      </w:pPr>
      <w:r>
        <w:rPr>
          <w:rFonts w:cs="Tahoma"/>
          <w:b/>
          <w:color w:val="000000"/>
        </w:rPr>
        <w:t>GMPC darbo operatyvumas 2016 metais</w:t>
      </w:r>
    </w:p>
    <w:p>
      <w:pPr>
        <w:ind w:right="-425" w:firstLine="7200"/>
        <w:contextualSpacing/>
        <w:jc w:val="both"/>
        <w:rPr>
          <w:rFonts w:cs="Tahoma"/>
          <w:b/>
          <w:color w:val="000000"/>
          <w:sz w:val="18"/>
          <w:szCs w:val="18"/>
        </w:rPr>
      </w:pPr>
      <w:r>
        <w:rPr>
          <w:rFonts w:cs="Tahoma"/>
          <w:color w:val="000000"/>
          <w:sz w:val="18"/>
          <w:szCs w:val="18"/>
        </w:rPr>
        <w:t>5</w:t>
      </w:r>
      <w:r>
        <w:rPr>
          <w:rFonts w:cs="Tahoma"/>
          <w:color w:val="000000"/>
          <w:sz w:val="18"/>
          <w:szCs w:val="18"/>
        </w:rPr>
        <w:t xml:space="preserve"> lentelė</w:t>
      </w:r>
    </w:p>
    <w:tbl>
      <w:tblPr>
        <w:tblW w:w="7540" w:type="dxa"/>
        <w:tblLook w:val="00A0" w:firstRow="1" w:lastRow="0" w:firstColumn="1" w:lastColumn="0" w:noHBand="0" w:noVBand="0"/>
      </w:tblPr>
      <w:tblGrid>
        <w:gridCol w:w="540"/>
        <w:gridCol w:w="2780"/>
        <w:gridCol w:w="1720"/>
        <w:gridCol w:w="1072"/>
        <w:gridCol w:w="1660"/>
      </w:tblGrid>
      <w:tr>
        <w:trPr>
          <w:trHeight w:val="1215"/>
        </w:trPr>
        <w:tc>
          <w:tcPr>
            <w:tcW w:w="420" w:type="dxa"/>
            <w:tcBorders>
              <w:top w:val="single" w:sz="8" w:space="0" w:color="auto"/>
              <w:left w:val="single" w:sz="8" w:space="0" w:color="auto"/>
              <w:bottom w:val="single" w:sz="8" w:space="0" w:color="auto"/>
              <w:right w:val="single" w:sz="4" w:space="0" w:color="auto"/>
            </w:tcBorders>
            <w:shd w:val="clear" w:color="auto" w:fill="FBE4D5"/>
            <w:vAlign w:val="bottom"/>
          </w:tcPr>
          <w:p>
            <w:pPr>
              <w:contextualSpacing/>
              <w:rPr>
                <w:b/>
                <w:bCs/>
                <w:color w:val="000000"/>
                <w:szCs w:val="22"/>
                <w:lang w:eastAsia="lt-LT"/>
              </w:rPr>
            </w:pPr>
            <w:r>
              <w:rPr>
                <w:b/>
                <w:bCs/>
                <w:color w:val="000000"/>
                <w:sz w:val="22"/>
                <w:szCs w:val="22"/>
                <w:lang w:eastAsia="lt-LT"/>
              </w:rPr>
              <w:t>Eil. Nr.</w:t>
            </w:r>
          </w:p>
        </w:tc>
        <w:tc>
          <w:tcPr>
            <w:tcW w:w="2780" w:type="dxa"/>
            <w:tcBorders>
              <w:top w:val="single" w:sz="8" w:space="0" w:color="auto"/>
              <w:left w:val="nil"/>
              <w:bottom w:val="single" w:sz="8" w:space="0" w:color="auto"/>
              <w:right w:val="single" w:sz="4" w:space="0" w:color="auto"/>
            </w:tcBorders>
            <w:shd w:val="clear" w:color="auto" w:fill="FBE4D5"/>
            <w:vAlign w:val="bottom"/>
          </w:tcPr>
          <w:p>
            <w:pPr>
              <w:contextualSpacing/>
              <w:rPr>
                <w:b/>
                <w:bCs/>
                <w:color w:val="000000"/>
                <w:szCs w:val="22"/>
                <w:lang w:eastAsia="lt-LT"/>
              </w:rPr>
            </w:pPr>
            <w:r>
              <w:rPr>
                <w:b/>
                <w:bCs/>
                <w:color w:val="000000"/>
                <w:sz w:val="22"/>
                <w:szCs w:val="22"/>
                <w:lang w:eastAsia="lt-LT"/>
              </w:rPr>
              <w:t>GMPC veiklos ir paslaugų kokybės vertinimo kriterijų pavadinimai</w:t>
            </w:r>
          </w:p>
        </w:tc>
        <w:tc>
          <w:tcPr>
            <w:tcW w:w="1720" w:type="dxa"/>
            <w:tcBorders>
              <w:top w:val="single" w:sz="8" w:space="0" w:color="auto"/>
              <w:left w:val="nil"/>
              <w:bottom w:val="single" w:sz="8" w:space="0" w:color="auto"/>
              <w:right w:val="single" w:sz="4" w:space="0" w:color="auto"/>
            </w:tcBorders>
            <w:shd w:val="clear" w:color="auto" w:fill="FBE4D5"/>
            <w:vAlign w:val="bottom"/>
          </w:tcPr>
          <w:p>
            <w:pPr>
              <w:contextualSpacing/>
              <w:rPr>
                <w:b/>
                <w:bCs/>
                <w:color w:val="000000"/>
                <w:szCs w:val="22"/>
                <w:lang w:eastAsia="lt-LT"/>
              </w:rPr>
            </w:pPr>
            <w:r>
              <w:rPr>
                <w:b/>
                <w:bCs/>
                <w:color w:val="000000"/>
                <w:sz w:val="22"/>
                <w:szCs w:val="22"/>
                <w:lang w:eastAsia="lt-LT"/>
              </w:rPr>
              <w:t>Vertinimo kriterijai (atvykimo laikas)</w:t>
            </w:r>
          </w:p>
        </w:tc>
        <w:tc>
          <w:tcPr>
            <w:tcW w:w="960" w:type="dxa"/>
            <w:tcBorders>
              <w:top w:val="single" w:sz="8" w:space="0" w:color="auto"/>
              <w:left w:val="nil"/>
              <w:bottom w:val="single" w:sz="8" w:space="0" w:color="auto"/>
              <w:right w:val="single" w:sz="4" w:space="0" w:color="auto"/>
            </w:tcBorders>
            <w:shd w:val="clear" w:color="auto" w:fill="FBE4D5"/>
            <w:vAlign w:val="bottom"/>
          </w:tcPr>
          <w:p>
            <w:pPr>
              <w:contextualSpacing/>
              <w:rPr>
                <w:b/>
                <w:bCs/>
                <w:color w:val="000000"/>
                <w:szCs w:val="22"/>
                <w:lang w:eastAsia="lt-LT"/>
              </w:rPr>
            </w:pPr>
            <w:r>
              <w:rPr>
                <w:b/>
                <w:bCs/>
                <w:color w:val="000000"/>
                <w:sz w:val="22"/>
                <w:szCs w:val="22"/>
                <w:lang w:eastAsia="lt-LT"/>
              </w:rPr>
              <w:t>Paslaugų skaičius 2016 m.</w:t>
            </w:r>
          </w:p>
        </w:tc>
        <w:tc>
          <w:tcPr>
            <w:tcW w:w="1660" w:type="dxa"/>
            <w:tcBorders>
              <w:top w:val="single" w:sz="8" w:space="0" w:color="auto"/>
              <w:left w:val="nil"/>
              <w:bottom w:val="single" w:sz="8" w:space="0" w:color="auto"/>
              <w:right w:val="single" w:sz="8" w:space="0" w:color="auto"/>
            </w:tcBorders>
            <w:shd w:val="clear" w:color="auto" w:fill="FBE4D5"/>
            <w:vAlign w:val="bottom"/>
          </w:tcPr>
          <w:p>
            <w:pPr>
              <w:contextualSpacing/>
              <w:rPr>
                <w:b/>
                <w:bCs/>
                <w:color w:val="000000"/>
                <w:szCs w:val="22"/>
                <w:lang w:eastAsia="lt-LT"/>
              </w:rPr>
            </w:pPr>
            <w:r>
              <w:rPr>
                <w:b/>
                <w:bCs/>
                <w:color w:val="000000"/>
                <w:sz w:val="22"/>
                <w:szCs w:val="22"/>
                <w:lang w:eastAsia="lt-LT"/>
              </w:rPr>
              <w:t>Pasiskirstymas %</w:t>
            </w:r>
          </w:p>
        </w:tc>
      </w:tr>
      <w:tr>
        <w:trPr>
          <w:trHeight w:val="600"/>
        </w:trPr>
        <w:tc>
          <w:tcPr>
            <w:tcW w:w="420" w:type="dxa"/>
            <w:vMerge w:val="restart"/>
            <w:tcBorders>
              <w:top w:val="nil"/>
              <w:left w:val="single" w:sz="8" w:space="0" w:color="auto"/>
              <w:bottom w:val="single" w:sz="8" w:space="0" w:color="000000"/>
              <w:right w:val="single" w:sz="4" w:space="0" w:color="auto"/>
            </w:tcBorders>
            <w:noWrap/>
            <w:vAlign w:val="center"/>
          </w:tcPr>
          <w:p>
            <w:pPr>
              <w:contextualSpacing/>
              <w:jc w:val="center"/>
              <w:rPr>
                <w:color w:val="000000"/>
                <w:szCs w:val="22"/>
                <w:lang w:eastAsia="lt-LT"/>
              </w:rPr>
            </w:pPr>
            <w:r>
              <w:rPr>
                <w:color w:val="000000"/>
                <w:sz w:val="22"/>
                <w:szCs w:val="22"/>
                <w:lang w:eastAsia="lt-LT"/>
              </w:rPr>
              <w:t>1.</w:t>
            </w:r>
          </w:p>
        </w:tc>
        <w:tc>
          <w:tcPr>
            <w:tcW w:w="2780" w:type="dxa"/>
            <w:vMerge w:val="restart"/>
            <w:tcBorders>
              <w:top w:val="nil"/>
              <w:left w:val="single" w:sz="4" w:space="0" w:color="auto"/>
              <w:bottom w:val="single" w:sz="8" w:space="0" w:color="000000"/>
              <w:right w:val="single" w:sz="4" w:space="0" w:color="auto"/>
            </w:tcBorders>
            <w:vAlign w:val="center"/>
          </w:tcPr>
          <w:p>
            <w:pPr>
              <w:contextualSpacing/>
              <w:jc w:val="center"/>
              <w:rPr>
                <w:color w:val="000000"/>
                <w:szCs w:val="22"/>
                <w:lang w:eastAsia="lt-LT"/>
              </w:rPr>
            </w:pPr>
            <w:r>
              <w:rPr>
                <w:color w:val="000000"/>
                <w:sz w:val="22"/>
                <w:szCs w:val="22"/>
                <w:lang w:eastAsia="lt-LT"/>
              </w:rPr>
              <w:t>Įvykdytų iškvietimų miesto vietovėje skaičius</w:t>
            </w:r>
          </w:p>
        </w:tc>
        <w:tc>
          <w:tcPr>
            <w:tcW w:w="1720" w:type="dxa"/>
            <w:tcBorders>
              <w:top w:val="nil"/>
              <w:left w:val="nil"/>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Iki 15 min.</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1561</w:t>
            </w:r>
          </w:p>
        </w:tc>
        <w:tc>
          <w:tcPr>
            <w:tcW w:w="1660" w:type="dxa"/>
            <w:tcBorders>
              <w:top w:val="nil"/>
              <w:left w:val="nil"/>
              <w:bottom w:val="single" w:sz="4"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92,51</w:t>
            </w:r>
          </w:p>
        </w:tc>
      </w:tr>
      <w:tr>
        <w:trPr>
          <w:trHeight w:val="300"/>
        </w:trPr>
        <w:tc>
          <w:tcPr>
            <w:tcW w:w="420" w:type="dxa"/>
            <w:vMerge/>
            <w:tcBorders>
              <w:top w:val="nil"/>
              <w:left w:val="single" w:sz="8" w:space="0" w:color="auto"/>
              <w:bottom w:val="single" w:sz="8" w:space="0" w:color="000000"/>
              <w:right w:val="single" w:sz="4" w:space="0" w:color="auto"/>
            </w:tcBorders>
            <w:vAlign w:val="center"/>
          </w:tcPr>
          <w:p>
            <w:pPr>
              <w:contextualSpacing/>
              <w:rPr>
                <w:color w:val="000000"/>
                <w:szCs w:val="22"/>
                <w:lang w:eastAsia="lt-LT"/>
              </w:rPr>
            </w:pPr>
          </w:p>
        </w:tc>
        <w:tc>
          <w:tcPr>
            <w:tcW w:w="2780" w:type="dxa"/>
            <w:vMerge/>
            <w:tcBorders>
              <w:top w:val="nil"/>
              <w:left w:val="single" w:sz="4" w:space="0" w:color="auto"/>
              <w:bottom w:val="single" w:sz="8" w:space="0" w:color="000000"/>
              <w:right w:val="single" w:sz="4" w:space="0" w:color="auto"/>
            </w:tcBorders>
            <w:vAlign w:val="center"/>
          </w:tcPr>
          <w:p>
            <w:pPr>
              <w:contextualSpacing/>
              <w:rPr>
                <w:color w:val="000000"/>
                <w:szCs w:val="22"/>
                <w:lang w:eastAsia="lt-LT"/>
              </w:rPr>
            </w:pPr>
          </w:p>
        </w:tc>
        <w:tc>
          <w:tcPr>
            <w:tcW w:w="1720" w:type="dxa"/>
            <w:tcBorders>
              <w:top w:val="nil"/>
              <w:left w:val="nil"/>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16 min. ir daugiau</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125</w:t>
            </w:r>
          </w:p>
        </w:tc>
        <w:tc>
          <w:tcPr>
            <w:tcW w:w="1660" w:type="dxa"/>
            <w:tcBorders>
              <w:top w:val="nil"/>
              <w:left w:val="nil"/>
              <w:bottom w:val="single" w:sz="4"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7,49</w:t>
            </w:r>
          </w:p>
        </w:tc>
      </w:tr>
      <w:tr>
        <w:trPr>
          <w:trHeight w:val="315"/>
        </w:trPr>
        <w:tc>
          <w:tcPr>
            <w:tcW w:w="420" w:type="dxa"/>
            <w:vMerge/>
            <w:tcBorders>
              <w:top w:val="nil"/>
              <w:left w:val="single" w:sz="8" w:space="0" w:color="auto"/>
              <w:bottom w:val="single" w:sz="8" w:space="0" w:color="000000"/>
              <w:right w:val="single" w:sz="4" w:space="0" w:color="auto"/>
            </w:tcBorders>
            <w:vAlign w:val="center"/>
          </w:tcPr>
          <w:p>
            <w:pPr>
              <w:contextualSpacing/>
              <w:rPr>
                <w:color w:val="000000"/>
                <w:szCs w:val="22"/>
                <w:lang w:eastAsia="lt-LT"/>
              </w:rPr>
            </w:pPr>
          </w:p>
        </w:tc>
        <w:tc>
          <w:tcPr>
            <w:tcW w:w="2780" w:type="dxa"/>
            <w:vMerge/>
            <w:tcBorders>
              <w:top w:val="nil"/>
              <w:left w:val="single" w:sz="4" w:space="0" w:color="auto"/>
              <w:bottom w:val="single" w:sz="8" w:space="0" w:color="000000"/>
              <w:right w:val="single" w:sz="4" w:space="0" w:color="auto"/>
            </w:tcBorders>
            <w:vAlign w:val="center"/>
          </w:tcPr>
          <w:p>
            <w:pPr>
              <w:contextualSpacing/>
              <w:rPr>
                <w:color w:val="000000"/>
                <w:szCs w:val="22"/>
                <w:lang w:eastAsia="lt-LT"/>
              </w:rPr>
            </w:pPr>
          </w:p>
        </w:tc>
        <w:tc>
          <w:tcPr>
            <w:tcW w:w="1720" w:type="dxa"/>
            <w:tcBorders>
              <w:top w:val="nil"/>
              <w:left w:val="nil"/>
              <w:bottom w:val="single" w:sz="8" w:space="0" w:color="auto"/>
              <w:right w:val="single" w:sz="4" w:space="0" w:color="auto"/>
            </w:tcBorders>
            <w:noWrap/>
            <w:vAlign w:val="bottom"/>
          </w:tcPr>
          <w:p>
            <w:pPr>
              <w:contextualSpacing/>
              <w:rPr>
                <w:color w:val="000000"/>
                <w:szCs w:val="22"/>
                <w:lang w:eastAsia="lt-LT"/>
              </w:rPr>
            </w:pPr>
            <w:r>
              <w:rPr>
                <w:color w:val="000000"/>
                <w:sz w:val="22"/>
                <w:szCs w:val="22"/>
                <w:lang w:eastAsia="lt-LT"/>
              </w:rPr>
              <w:t>Atidedami</w:t>
            </w:r>
          </w:p>
        </w:tc>
        <w:tc>
          <w:tcPr>
            <w:tcW w:w="960"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2854</w:t>
            </w:r>
          </w:p>
        </w:tc>
        <w:tc>
          <w:tcPr>
            <w:tcW w:w="1660" w:type="dxa"/>
            <w:tcBorders>
              <w:top w:val="nil"/>
              <w:left w:val="nil"/>
              <w:bottom w:val="single" w:sz="8" w:space="0" w:color="auto"/>
              <w:right w:val="single" w:sz="8" w:space="0" w:color="auto"/>
            </w:tcBorders>
            <w:noWrap/>
            <w:vAlign w:val="bottom"/>
          </w:tcPr>
          <w:p>
            <w:pPr>
              <w:ind w:firstLine="57"/>
              <w:contextualSpacing/>
              <w:rPr>
                <w:color w:val="000000"/>
                <w:szCs w:val="22"/>
                <w:lang w:eastAsia="lt-LT"/>
              </w:rPr>
            </w:pPr>
          </w:p>
        </w:tc>
      </w:tr>
      <w:tr>
        <w:trPr>
          <w:trHeight w:val="300"/>
        </w:trPr>
        <w:tc>
          <w:tcPr>
            <w:tcW w:w="420" w:type="dxa"/>
            <w:vMerge w:val="restart"/>
            <w:tcBorders>
              <w:top w:val="nil"/>
              <w:left w:val="single" w:sz="8" w:space="0" w:color="auto"/>
              <w:bottom w:val="single" w:sz="8" w:space="0" w:color="000000"/>
              <w:right w:val="single" w:sz="4" w:space="0" w:color="auto"/>
            </w:tcBorders>
            <w:noWrap/>
            <w:vAlign w:val="center"/>
          </w:tcPr>
          <w:p>
            <w:pPr>
              <w:contextualSpacing/>
              <w:jc w:val="center"/>
              <w:rPr>
                <w:color w:val="000000"/>
                <w:szCs w:val="22"/>
                <w:lang w:eastAsia="lt-LT"/>
              </w:rPr>
            </w:pPr>
            <w:r>
              <w:rPr>
                <w:color w:val="000000"/>
                <w:sz w:val="22"/>
                <w:szCs w:val="22"/>
                <w:lang w:eastAsia="lt-LT"/>
              </w:rPr>
              <w:t>2.</w:t>
            </w:r>
          </w:p>
        </w:tc>
        <w:tc>
          <w:tcPr>
            <w:tcW w:w="2780" w:type="dxa"/>
            <w:vMerge w:val="restart"/>
            <w:tcBorders>
              <w:top w:val="nil"/>
              <w:left w:val="single" w:sz="4" w:space="0" w:color="auto"/>
              <w:bottom w:val="single" w:sz="8" w:space="0" w:color="000000"/>
              <w:right w:val="single" w:sz="4" w:space="0" w:color="auto"/>
            </w:tcBorders>
            <w:vAlign w:val="center"/>
          </w:tcPr>
          <w:p>
            <w:pPr>
              <w:contextualSpacing/>
              <w:jc w:val="center"/>
              <w:rPr>
                <w:color w:val="000000"/>
                <w:szCs w:val="22"/>
                <w:lang w:eastAsia="lt-LT"/>
              </w:rPr>
            </w:pPr>
            <w:r>
              <w:rPr>
                <w:color w:val="000000"/>
                <w:sz w:val="22"/>
                <w:szCs w:val="22"/>
                <w:lang w:eastAsia="lt-LT"/>
              </w:rPr>
              <w:t>Įvykdytų kaimo ir miestelio, kuriame gyvena mažiau kaip 4000 žmonių, gyventojų iškvietimo skaičius</w:t>
            </w:r>
          </w:p>
        </w:tc>
        <w:tc>
          <w:tcPr>
            <w:tcW w:w="1720" w:type="dxa"/>
            <w:tcBorders>
              <w:top w:val="nil"/>
              <w:left w:val="nil"/>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Iki 25 min.</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1451</w:t>
            </w:r>
          </w:p>
        </w:tc>
        <w:tc>
          <w:tcPr>
            <w:tcW w:w="1660" w:type="dxa"/>
            <w:tcBorders>
              <w:top w:val="nil"/>
              <w:left w:val="nil"/>
              <w:bottom w:val="single" w:sz="4" w:space="0" w:color="auto"/>
              <w:right w:val="single" w:sz="8" w:space="0" w:color="auto"/>
            </w:tcBorders>
            <w:noWrap/>
            <w:vAlign w:val="bottom"/>
          </w:tcPr>
          <w:p>
            <w:pPr>
              <w:ind w:firstLine="1026"/>
              <w:contextualSpacing/>
              <w:rPr>
                <w:color w:val="000000"/>
                <w:szCs w:val="22"/>
                <w:lang w:eastAsia="lt-LT"/>
              </w:rPr>
            </w:pPr>
            <w:r>
              <w:rPr>
                <w:color w:val="000000"/>
                <w:sz w:val="22"/>
                <w:szCs w:val="22"/>
                <w:lang w:eastAsia="lt-LT"/>
              </w:rPr>
              <w:t>82,3</w:t>
            </w:r>
          </w:p>
        </w:tc>
      </w:tr>
      <w:tr>
        <w:trPr>
          <w:trHeight w:val="300"/>
        </w:trPr>
        <w:tc>
          <w:tcPr>
            <w:tcW w:w="420" w:type="dxa"/>
            <w:vMerge/>
            <w:tcBorders>
              <w:top w:val="nil"/>
              <w:left w:val="single" w:sz="8" w:space="0" w:color="auto"/>
              <w:bottom w:val="single" w:sz="8" w:space="0" w:color="000000"/>
              <w:right w:val="single" w:sz="4" w:space="0" w:color="auto"/>
            </w:tcBorders>
            <w:vAlign w:val="center"/>
          </w:tcPr>
          <w:p>
            <w:pPr>
              <w:contextualSpacing/>
              <w:rPr>
                <w:color w:val="000000"/>
                <w:szCs w:val="22"/>
                <w:lang w:eastAsia="lt-LT"/>
              </w:rPr>
            </w:pPr>
          </w:p>
        </w:tc>
        <w:tc>
          <w:tcPr>
            <w:tcW w:w="2780" w:type="dxa"/>
            <w:vMerge/>
            <w:tcBorders>
              <w:top w:val="nil"/>
              <w:left w:val="single" w:sz="4" w:space="0" w:color="auto"/>
              <w:bottom w:val="single" w:sz="8" w:space="0" w:color="000000"/>
              <w:right w:val="single" w:sz="4" w:space="0" w:color="auto"/>
            </w:tcBorders>
            <w:vAlign w:val="center"/>
          </w:tcPr>
          <w:p>
            <w:pPr>
              <w:contextualSpacing/>
              <w:rPr>
                <w:color w:val="000000"/>
                <w:szCs w:val="22"/>
                <w:lang w:eastAsia="lt-LT"/>
              </w:rPr>
            </w:pPr>
          </w:p>
        </w:tc>
        <w:tc>
          <w:tcPr>
            <w:tcW w:w="1720" w:type="dxa"/>
            <w:tcBorders>
              <w:top w:val="nil"/>
              <w:left w:val="nil"/>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26 min. ir daugiau</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333</w:t>
            </w:r>
          </w:p>
        </w:tc>
        <w:tc>
          <w:tcPr>
            <w:tcW w:w="1660" w:type="dxa"/>
            <w:tcBorders>
              <w:top w:val="nil"/>
              <w:left w:val="nil"/>
              <w:bottom w:val="single" w:sz="4"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17,7</w:t>
            </w:r>
          </w:p>
        </w:tc>
      </w:tr>
      <w:tr>
        <w:trPr>
          <w:trHeight w:val="315"/>
        </w:trPr>
        <w:tc>
          <w:tcPr>
            <w:tcW w:w="420" w:type="dxa"/>
            <w:vMerge/>
            <w:tcBorders>
              <w:top w:val="nil"/>
              <w:left w:val="single" w:sz="8" w:space="0" w:color="auto"/>
              <w:bottom w:val="single" w:sz="8" w:space="0" w:color="000000"/>
              <w:right w:val="single" w:sz="4" w:space="0" w:color="auto"/>
            </w:tcBorders>
            <w:vAlign w:val="center"/>
          </w:tcPr>
          <w:p>
            <w:pPr>
              <w:contextualSpacing/>
              <w:rPr>
                <w:color w:val="000000"/>
                <w:szCs w:val="22"/>
                <w:lang w:eastAsia="lt-LT"/>
              </w:rPr>
            </w:pPr>
          </w:p>
        </w:tc>
        <w:tc>
          <w:tcPr>
            <w:tcW w:w="2780" w:type="dxa"/>
            <w:vMerge/>
            <w:tcBorders>
              <w:top w:val="nil"/>
              <w:left w:val="single" w:sz="4" w:space="0" w:color="auto"/>
              <w:bottom w:val="single" w:sz="8" w:space="0" w:color="000000"/>
              <w:right w:val="single" w:sz="4" w:space="0" w:color="auto"/>
            </w:tcBorders>
            <w:vAlign w:val="center"/>
          </w:tcPr>
          <w:p>
            <w:pPr>
              <w:contextualSpacing/>
              <w:rPr>
                <w:color w:val="000000"/>
                <w:szCs w:val="22"/>
                <w:lang w:eastAsia="lt-LT"/>
              </w:rPr>
            </w:pPr>
          </w:p>
        </w:tc>
        <w:tc>
          <w:tcPr>
            <w:tcW w:w="1720" w:type="dxa"/>
            <w:tcBorders>
              <w:top w:val="nil"/>
              <w:left w:val="nil"/>
              <w:bottom w:val="single" w:sz="8" w:space="0" w:color="auto"/>
              <w:right w:val="single" w:sz="4" w:space="0" w:color="auto"/>
            </w:tcBorders>
            <w:noWrap/>
            <w:vAlign w:val="bottom"/>
          </w:tcPr>
          <w:p>
            <w:pPr>
              <w:contextualSpacing/>
              <w:rPr>
                <w:color w:val="000000"/>
                <w:szCs w:val="22"/>
                <w:lang w:eastAsia="lt-LT"/>
              </w:rPr>
            </w:pPr>
            <w:r>
              <w:rPr>
                <w:color w:val="000000"/>
                <w:sz w:val="22"/>
                <w:szCs w:val="22"/>
                <w:lang w:eastAsia="lt-LT"/>
              </w:rPr>
              <w:t>Atidedami</w:t>
            </w:r>
          </w:p>
        </w:tc>
        <w:tc>
          <w:tcPr>
            <w:tcW w:w="960"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1289</w:t>
            </w:r>
          </w:p>
        </w:tc>
        <w:tc>
          <w:tcPr>
            <w:tcW w:w="1660" w:type="dxa"/>
            <w:tcBorders>
              <w:top w:val="nil"/>
              <w:left w:val="nil"/>
              <w:bottom w:val="single" w:sz="8" w:space="0" w:color="auto"/>
              <w:right w:val="single" w:sz="8" w:space="0" w:color="auto"/>
            </w:tcBorders>
            <w:noWrap/>
            <w:vAlign w:val="bottom"/>
          </w:tcPr>
          <w:p>
            <w:pPr>
              <w:ind w:firstLine="57"/>
              <w:contextualSpacing/>
              <w:rPr>
                <w:color w:val="000000"/>
                <w:szCs w:val="22"/>
                <w:lang w:eastAsia="lt-LT"/>
              </w:rPr>
            </w:pPr>
          </w:p>
        </w:tc>
      </w:tr>
      <w:tr>
        <w:trPr>
          <w:trHeight w:val="300"/>
        </w:trPr>
        <w:tc>
          <w:tcPr>
            <w:tcW w:w="420" w:type="dxa"/>
            <w:tcBorders>
              <w:top w:val="nil"/>
              <w:left w:val="single" w:sz="4" w:space="0" w:color="auto"/>
              <w:bottom w:val="single" w:sz="4" w:space="0" w:color="auto"/>
              <w:right w:val="single" w:sz="4" w:space="0" w:color="auto"/>
            </w:tcBorders>
            <w:noWrap/>
            <w:vAlign w:val="bottom"/>
          </w:tcPr>
          <w:p>
            <w:pPr>
              <w:ind w:firstLine="57"/>
              <w:contextualSpacing/>
              <w:rPr>
                <w:color w:val="000000"/>
                <w:szCs w:val="22"/>
                <w:lang w:eastAsia="lt-LT"/>
              </w:rPr>
            </w:pPr>
          </w:p>
        </w:tc>
        <w:tc>
          <w:tcPr>
            <w:tcW w:w="2780" w:type="dxa"/>
            <w:tcBorders>
              <w:top w:val="nil"/>
              <w:left w:val="nil"/>
              <w:bottom w:val="single" w:sz="4" w:space="0" w:color="auto"/>
              <w:right w:val="single" w:sz="4" w:space="0" w:color="auto"/>
            </w:tcBorders>
            <w:noWrap/>
            <w:vAlign w:val="bottom"/>
          </w:tcPr>
          <w:p>
            <w:pPr>
              <w:contextualSpacing/>
              <w:jc w:val="right"/>
              <w:rPr>
                <w:b/>
                <w:bCs/>
                <w:color w:val="000000"/>
                <w:szCs w:val="22"/>
                <w:lang w:eastAsia="lt-LT"/>
              </w:rPr>
            </w:pPr>
            <w:r>
              <w:rPr>
                <w:b/>
                <w:bCs/>
                <w:color w:val="000000"/>
                <w:sz w:val="22"/>
                <w:szCs w:val="22"/>
                <w:lang w:eastAsia="lt-LT"/>
              </w:rPr>
              <w:t>Viso:</w:t>
            </w:r>
          </w:p>
        </w:tc>
        <w:tc>
          <w:tcPr>
            <w:tcW w:w="1720"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960" w:type="dxa"/>
            <w:tcBorders>
              <w:top w:val="nil"/>
              <w:left w:val="nil"/>
              <w:bottom w:val="single" w:sz="4" w:space="0" w:color="auto"/>
              <w:right w:val="single" w:sz="4" w:space="0" w:color="auto"/>
            </w:tcBorders>
            <w:noWrap/>
            <w:vAlign w:val="bottom"/>
          </w:tcPr>
          <w:p>
            <w:pPr>
              <w:contextualSpacing/>
              <w:jc w:val="right"/>
              <w:rPr>
                <w:b/>
                <w:bCs/>
                <w:color w:val="000000"/>
                <w:szCs w:val="22"/>
                <w:lang w:eastAsia="lt-LT"/>
              </w:rPr>
            </w:pPr>
            <w:r>
              <w:rPr>
                <w:b/>
                <w:bCs/>
                <w:color w:val="000000"/>
                <w:sz w:val="22"/>
                <w:szCs w:val="22"/>
                <w:lang w:eastAsia="lt-LT"/>
              </w:rPr>
              <w:t>7613</w:t>
            </w:r>
          </w:p>
        </w:tc>
        <w:tc>
          <w:tcPr>
            <w:tcW w:w="1660" w:type="dxa"/>
            <w:tcBorders>
              <w:top w:val="nil"/>
              <w:left w:val="nil"/>
              <w:bottom w:val="single" w:sz="4" w:space="0" w:color="auto"/>
              <w:right w:val="single" w:sz="4" w:space="0" w:color="auto"/>
            </w:tcBorders>
            <w:noWrap/>
            <w:vAlign w:val="bottom"/>
          </w:tcPr>
          <w:p>
            <w:pPr>
              <w:ind w:firstLine="969"/>
              <w:contextualSpacing/>
              <w:rPr>
                <w:color w:val="000000"/>
                <w:szCs w:val="22"/>
                <w:lang w:eastAsia="lt-LT"/>
              </w:rPr>
            </w:pPr>
            <w:r>
              <w:rPr>
                <w:color w:val="000000"/>
                <w:sz w:val="22"/>
                <w:szCs w:val="22"/>
                <w:lang w:eastAsia="lt-LT"/>
              </w:rPr>
              <w:t>87,28</w:t>
            </w:r>
          </w:p>
        </w:tc>
      </w:tr>
    </w:tbl>
    <w:p>
      <w:pPr>
        <w:ind w:right="-425"/>
        <w:contextualSpacing/>
        <w:jc w:val="both"/>
        <w:rPr>
          <w:rFonts w:cs="Tahoma"/>
          <w:b/>
          <w:color w:val="000000"/>
        </w:rPr>
      </w:pPr>
    </w:p>
    <w:p>
      <w:pPr>
        <w:ind w:right="-425"/>
        <w:contextualSpacing/>
        <w:jc w:val="center"/>
        <w:rPr>
          <w:rFonts w:cs="Tahoma"/>
          <w:b/>
          <w:color w:val="000000"/>
        </w:rPr>
      </w:pPr>
    </w:p>
    <w:p>
      <w:pPr>
        <w:ind w:right="-425"/>
        <w:contextualSpacing/>
        <w:jc w:val="center"/>
        <w:rPr>
          <w:rFonts w:cs="Tahoma"/>
          <w:b/>
          <w:color w:val="000000"/>
        </w:rPr>
      </w:pPr>
    </w:p>
    <w:p>
      <w:pPr>
        <w:ind w:right="-425"/>
        <w:contextualSpacing/>
        <w:jc w:val="center"/>
        <w:rPr>
          <w:rFonts w:cs="Tahoma"/>
          <w:b/>
          <w:color w:val="000000"/>
        </w:rPr>
      </w:pPr>
    </w:p>
    <w:p>
      <w:pPr>
        <w:ind w:right="-425"/>
        <w:contextualSpacing/>
        <w:jc w:val="center"/>
        <w:rPr>
          <w:rFonts w:cs="Tahoma"/>
          <w:b/>
          <w:color w:val="000000"/>
        </w:rPr>
      </w:pPr>
    </w:p>
    <w:p>
      <w:pPr>
        <w:ind w:right="-425"/>
        <w:contextualSpacing/>
        <w:jc w:val="center"/>
        <w:rPr>
          <w:rFonts w:cs="Tahoma"/>
          <w:b/>
          <w:color w:val="000000"/>
        </w:rPr>
      </w:pPr>
    </w:p>
    <w:p>
      <w:pPr>
        <w:ind w:right="-425"/>
        <w:contextualSpacing/>
        <w:jc w:val="center"/>
        <w:rPr>
          <w:rFonts w:cs="Tahoma"/>
          <w:b/>
          <w:color w:val="000000"/>
        </w:rPr>
      </w:pPr>
    </w:p>
    <w:p>
      <w:pPr>
        <w:ind w:right="-425"/>
        <w:contextualSpacing/>
        <w:jc w:val="center"/>
        <w:rPr>
          <w:rFonts w:cs="Tahoma"/>
          <w:b/>
          <w:color w:val="000000"/>
        </w:rPr>
      </w:pPr>
    </w:p>
    <w:p>
      <w:pPr>
        <w:ind w:right="-425"/>
        <w:contextualSpacing/>
        <w:jc w:val="center"/>
        <w:rPr>
          <w:rFonts w:cs="Tahoma"/>
          <w:b/>
          <w:color w:val="000000"/>
        </w:rPr>
      </w:pPr>
    </w:p>
    <w:p>
      <w:pPr>
        <w:ind w:right="-425"/>
        <w:contextualSpacing/>
        <w:jc w:val="center"/>
        <w:rPr>
          <w:rFonts w:cs="Tahoma"/>
          <w:b/>
          <w:color w:val="000000"/>
        </w:rPr>
      </w:pPr>
    </w:p>
    <w:p>
      <w:pPr>
        <w:ind w:right="-425"/>
        <w:contextualSpacing/>
        <w:jc w:val="center"/>
        <w:rPr>
          <w:rFonts w:cs="Tahoma"/>
          <w:b/>
          <w:color w:val="000000"/>
        </w:rPr>
      </w:pPr>
      <w:r>
        <w:rPr>
          <w:rFonts w:cs="Tahoma"/>
          <w:b/>
          <w:color w:val="000000"/>
        </w:rPr>
        <w:t>Gerų darbo rezultatų ataskaita 2015 – 2016 m.</w:t>
      </w:r>
    </w:p>
    <w:p>
      <w:pPr>
        <w:ind w:right="-425" w:firstLine="2880"/>
        <w:contextualSpacing/>
        <w:jc w:val="both"/>
        <w:rPr>
          <w:rFonts w:cs="Tahoma"/>
          <w:b/>
          <w:color w:val="000000"/>
        </w:rPr>
      </w:pPr>
    </w:p>
    <w:p>
      <w:pPr>
        <w:ind w:left="3888" w:right="-425" w:firstLine="3072"/>
        <w:contextualSpacing/>
        <w:jc w:val="both"/>
        <w:rPr>
          <w:rFonts w:cs="Tahoma"/>
          <w:color w:val="000000"/>
          <w:sz w:val="18"/>
          <w:szCs w:val="18"/>
        </w:rPr>
      </w:pPr>
      <w:r>
        <w:rPr>
          <w:rFonts w:cs="Tahoma"/>
          <w:color w:val="000000"/>
          <w:sz w:val="18"/>
          <w:szCs w:val="18"/>
        </w:rPr>
        <w:t>6</w:t>
      </w:r>
      <w:r>
        <w:rPr>
          <w:rFonts w:cs="Tahoma"/>
          <w:color w:val="000000"/>
          <w:sz w:val="18"/>
          <w:szCs w:val="18"/>
        </w:rPr>
        <w:t xml:space="preserve"> lentelė</w:t>
      </w:r>
    </w:p>
    <w:tbl>
      <w:tblPr>
        <w:tblW w:w="7735" w:type="dxa"/>
        <w:tblInd w:w="113" w:type="dxa"/>
        <w:tblLayout w:type="fixed"/>
        <w:tblLook w:val="00A0" w:firstRow="1" w:lastRow="0" w:firstColumn="1" w:lastColumn="0" w:noHBand="0" w:noVBand="0"/>
      </w:tblPr>
      <w:tblGrid>
        <w:gridCol w:w="1255"/>
        <w:gridCol w:w="711"/>
        <w:gridCol w:w="1629"/>
        <w:gridCol w:w="711"/>
        <w:gridCol w:w="1989"/>
        <w:gridCol w:w="1440"/>
      </w:tblGrid>
      <w:tr>
        <w:trPr>
          <w:trHeight w:val="1560"/>
        </w:trPr>
        <w:tc>
          <w:tcPr>
            <w:tcW w:w="1255" w:type="dxa"/>
            <w:vMerge w:val="restart"/>
            <w:tcBorders>
              <w:top w:val="single" w:sz="4" w:space="0" w:color="auto"/>
              <w:left w:val="single" w:sz="4" w:space="0" w:color="auto"/>
              <w:bottom w:val="single" w:sz="4" w:space="0" w:color="auto"/>
              <w:right w:val="single" w:sz="4" w:space="0" w:color="auto"/>
            </w:tcBorders>
            <w:shd w:val="clear" w:color="auto" w:fill="FDE9D9"/>
            <w:noWrap/>
            <w:vAlign w:val="center"/>
          </w:tcPr>
          <w:p>
            <w:pPr>
              <w:contextualSpacing/>
              <w:jc w:val="center"/>
              <w:rPr>
                <w:b/>
                <w:bCs/>
                <w:color w:val="000000"/>
                <w:szCs w:val="22"/>
                <w:lang w:eastAsia="lt-LT"/>
              </w:rPr>
            </w:pPr>
            <w:r>
              <w:rPr>
                <w:b/>
                <w:bCs/>
                <w:color w:val="000000"/>
                <w:sz w:val="22"/>
                <w:szCs w:val="22"/>
                <w:lang w:eastAsia="lt-LT"/>
              </w:rPr>
              <w:t>Metai</w:t>
            </w:r>
          </w:p>
        </w:tc>
        <w:tc>
          <w:tcPr>
            <w:tcW w:w="2340" w:type="dxa"/>
            <w:gridSpan w:val="2"/>
            <w:tcBorders>
              <w:top w:val="single" w:sz="4" w:space="0" w:color="auto"/>
              <w:left w:val="nil"/>
              <w:bottom w:val="single" w:sz="4" w:space="0" w:color="auto"/>
              <w:right w:val="single" w:sz="4" w:space="0" w:color="000000"/>
            </w:tcBorders>
            <w:shd w:val="clear" w:color="auto" w:fill="FDE9D9"/>
            <w:vAlign w:val="center"/>
          </w:tcPr>
          <w:p>
            <w:pPr>
              <w:contextualSpacing/>
              <w:jc w:val="center"/>
              <w:rPr>
                <w:b/>
                <w:bCs/>
                <w:color w:val="000000"/>
                <w:szCs w:val="22"/>
                <w:lang w:eastAsia="lt-LT"/>
              </w:rPr>
            </w:pPr>
            <w:r>
              <w:rPr>
                <w:b/>
                <w:bCs/>
                <w:color w:val="000000"/>
                <w:sz w:val="22"/>
                <w:szCs w:val="22"/>
                <w:lang w:eastAsia="lt-LT"/>
              </w:rPr>
              <w:t>Skubių iškvietimų skaičius</w:t>
            </w:r>
          </w:p>
        </w:tc>
        <w:tc>
          <w:tcPr>
            <w:tcW w:w="2700" w:type="dxa"/>
            <w:gridSpan w:val="2"/>
            <w:tcBorders>
              <w:top w:val="single" w:sz="4" w:space="0" w:color="auto"/>
              <w:left w:val="nil"/>
              <w:bottom w:val="single" w:sz="4" w:space="0" w:color="auto"/>
              <w:right w:val="nil"/>
            </w:tcBorders>
            <w:shd w:val="clear" w:color="auto" w:fill="FDE9D9"/>
            <w:vAlign w:val="center"/>
          </w:tcPr>
          <w:p>
            <w:pPr>
              <w:contextualSpacing/>
              <w:jc w:val="center"/>
              <w:rPr>
                <w:b/>
                <w:bCs/>
                <w:color w:val="000000"/>
                <w:szCs w:val="22"/>
                <w:lang w:eastAsia="lt-LT"/>
              </w:rPr>
            </w:pPr>
            <w:r>
              <w:rPr>
                <w:b/>
                <w:bCs/>
                <w:color w:val="000000"/>
                <w:sz w:val="22"/>
                <w:szCs w:val="22"/>
                <w:lang w:eastAsia="lt-LT"/>
              </w:rPr>
              <w:t>Įvykdytų kaimo ir miestelio, kuriame gyvena mažiau kaip 4000 žmonių, gyventojų iškvietimų skaičius</w:t>
            </w:r>
          </w:p>
        </w:tc>
        <w:tc>
          <w:tcPr>
            <w:tcW w:w="1440" w:type="dxa"/>
            <w:tcBorders>
              <w:top w:val="single" w:sz="4" w:space="0" w:color="auto"/>
              <w:left w:val="single" w:sz="4" w:space="0" w:color="auto"/>
              <w:bottom w:val="single" w:sz="4" w:space="0" w:color="auto"/>
              <w:right w:val="single" w:sz="4" w:space="0" w:color="auto"/>
            </w:tcBorders>
            <w:shd w:val="clear" w:color="auto" w:fill="FDE9D9"/>
            <w:vAlign w:val="center"/>
          </w:tcPr>
          <w:p>
            <w:pPr>
              <w:contextualSpacing/>
              <w:jc w:val="center"/>
              <w:rPr>
                <w:b/>
                <w:bCs/>
                <w:color w:val="000000"/>
                <w:szCs w:val="22"/>
                <w:lang w:eastAsia="lt-LT"/>
              </w:rPr>
            </w:pPr>
            <w:r>
              <w:rPr>
                <w:b/>
                <w:bCs/>
                <w:color w:val="000000"/>
                <w:sz w:val="22"/>
                <w:szCs w:val="22"/>
                <w:lang w:eastAsia="lt-LT"/>
              </w:rPr>
              <w:t>Laiku įvykdytų iškvietimų skaičius</w:t>
            </w:r>
          </w:p>
        </w:tc>
      </w:tr>
      <w:tr>
        <w:trPr>
          <w:trHeight w:val="1185"/>
        </w:trPr>
        <w:tc>
          <w:tcPr>
            <w:tcW w:w="1255" w:type="dxa"/>
            <w:vMerge/>
            <w:tcBorders>
              <w:top w:val="single" w:sz="4" w:space="0" w:color="auto"/>
              <w:left w:val="single" w:sz="4" w:space="0" w:color="auto"/>
              <w:bottom w:val="single" w:sz="4" w:space="0" w:color="auto"/>
              <w:right w:val="single" w:sz="4" w:space="0" w:color="auto"/>
            </w:tcBorders>
            <w:vAlign w:val="center"/>
          </w:tcPr>
          <w:p>
            <w:pPr>
              <w:contextualSpacing/>
              <w:rPr>
                <w:b/>
                <w:bCs/>
                <w:color w:val="000000"/>
                <w:szCs w:val="22"/>
                <w:lang w:eastAsia="lt-LT"/>
              </w:rPr>
            </w:pPr>
          </w:p>
        </w:tc>
        <w:tc>
          <w:tcPr>
            <w:tcW w:w="711" w:type="dxa"/>
            <w:tcBorders>
              <w:top w:val="nil"/>
              <w:left w:val="nil"/>
              <w:bottom w:val="single" w:sz="4" w:space="0" w:color="auto"/>
              <w:right w:val="single" w:sz="4" w:space="0" w:color="auto"/>
            </w:tcBorders>
            <w:vAlign w:val="center"/>
          </w:tcPr>
          <w:p>
            <w:pPr>
              <w:contextualSpacing/>
              <w:jc w:val="center"/>
              <w:rPr>
                <w:b/>
                <w:bCs/>
                <w:color w:val="000000"/>
                <w:szCs w:val="22"/>
                <w:lang w:eastAsia="lt-LT"/>
              </w:rPr>
            </w:pPr>
            <w:r>
              <w:rPr>
                <w:b/>
                <w:bCs/>
                <w:color w:val="000000"/>
                <w:sz w:val="22"/>
                <w:szCs w:val="22"/>
                <w:lang w:eastAsia="lt-LT"/>
              </w:rPr>
              <w:t>Iki 15 min, %</w:t>
            </w:r>
          </w:p>
        </w:tc>
        <w:tc>
          <w:tcPr>
            <w:tcW w:w="1629" w:type="dxa"/>
            <w:tcBorders>
              <w:top w:val="nil"/>
              <w:left w:val="nil"/>
              <w:bottom w:val="single" w:sz="4" w:space="0" w:color="auto"/>
              <w:right w:val="single" w:sz="4" w:space="0" w:color="auto"/>
            </w:tcBorders>
            <w:vAlign w:val="center"/>
          </w:tcPr>
          <w:p>
            <w:pPr>
              <w:contextualSpacing/>
              <w:jc w:val="center"/>
              <w:rPr>
                <w:b/>
                <w:bCs/>
                <w:color w:val="000000"/>
                <w:szCs w:val="22"/>
                <w:lang w:eastAsia="lt-LT"/>
              </w:rPr>
            </w:pPr>
            <w:r>
              <w:rPr>
                <w:b/>
                <w:bCs/>
                <w:color w:val="000000"/>
                <w:sz w:val="22"/>
                <w:szCs w:val="22"/>
                <w:lang w:eastAsia="lt-LT"/>
              </w:rPr>
              <w:t>16 min ˃, %</w:t>
            </w:r>
          </w:p>
        </w:tc>
        <w:tc>
          <w:tcPr>
            <w:tcW w:w="711" w:type="dxa"/>
            <w:tcBorders>
              <w:top w:val="nil"/>
              <w:left w:val="nil"/>
              <w:bottom w:val="single" w:sz="4" w:space="0" w:color="auto"/>
              <w:right w:val="single" w:sz="4" w:space="0" w:color="auto"/>
            </w:tcBorders>
            <w:vAlign w:val="center"/>
          </w:tcPr>
          <w:p>
            <w:pPr>
              <w:contextualSpacing/>
              <w:jc w:val="center"/>
              <w:rPr>
                <w:b/>
                <w:bCs/>
                <w:color w:val="000000"/>
                <w:szCs w:val="22"/>
                <w:lang w:eastAsia="lt-LT"/>
              </w:rPr>
            </w:pPr>
            <w:r>
              <w:rPr>
                <w:b/>
                <w:bCs/>
                <w:color w:val="000000"/>
                <w:sz w:val="22"/>
                <w:szCs w:val="22"/>
                <w:lang w:eastAsia="lt-LT"/>
              </w:rPr>
              <w:t>Iki 25 min, %</w:t>
            </w:r>
          </w:p>
        </w:tc>
        <w:tc>
          <w:tcPr>
            <w:tcW w:w="1989" w:type="dxa"/>
            <w:tcBorders>
              <w:top w:val="nil"/>
              <w:left w:val="nil"/>
              <w:bottom w:val="single" w:sz="4" w:space="0" w:color="auto"/>
              <w:right w:val="single" w:sz="4" w:space="0" w:color="auto"/>
            </w:tcBorders>
            <w:vAlign w:val="center"/>
          </w:tcPr>
          <w:p>
            <w:pPr>
              <w:contextualSpacing/>
              <w:jc w:val="center"/>
              <w:rPr>
                <w:b/>
                <w:bCs/>
                <w:color w:val="000000"/>
                <w:szCs w:val="22"/>
                <w:lang w:eastAsia="lt-LT"/>
              </w:rPr>
            </w:pPr>
            <w:r>
              <w:rPr>
                <w:b/>
                <w:bCs/>
                <w:color w:val="000000"/>
                <w:sz w:val="22"/>
                <w:szCs w:val="22"/>
                <w:lang w:eastAsia="lt-LT"/>
              </w:rPr>
              <w:t>26 min ˃, %</w:t>
            </w:r>
          </w:p>
        </w:tc>
        <w:tc>
          <w:tcPr>
            <w:tcW w:w="1440" w:type="dxa"/>
            <w:tcBorders>
              <w:top w:val="nil"/>
              <w:left w:val="nil"/>
              <w:bottom w:val="single" w:sz="4" w:space="0" w:color="auto"/>
              <w:right w:val="single" w:sz="4" w:space="0" w:color="auto"/>
            </w:tcBorders>
            <w:noWrap/>
            <w:vAlign w:val="center"/>
          </w:tcPr>
          <w:p>
            <w:pPr>
              <w:contextualSpacing/>
              <w:jc w:val="center"/>
              <w:rPr>
                <w:b/>
                <w:bCs/>
                <w:color w:val="000000"/>
                <w:szCs w:val="22"/>
                <w:lang w:eastAsia="lt-LT"/>
              </w:rPr>
            </w:pPr>
            <w:r>
              <w:rPr>
                <w:b/>
                <w:bCs/>
                <w:color w:val="000000"/>
                <w:sz w:val="22"/>
                <w:szCs w:val="22"/>
                <w:lang w:eastAsia="lt-LT"/>
              </w:rPr>
              <w:t>Viso, %</w:t>
            </w:r>
          </w:p>
        </w:tc>
      </w:tr>
      <w:tr>
        <w:trPr>
          <w:trHeight w:val="300"/>
        </w:trPr>
        <w:tc>
          <w:tcPr>
            <w:tcW w:w="1255" w:type="dxa"/>
            <w:tcBorders>
              <w:top w:val="nil"/>
              <w:left w:val="single" w:sz="4" w:space="0" w:color="auto"/>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2015</w:t>
            </w:r>
          </w:p>
        </w:tc>
        <w:tc>
          <w:tcPr>
            <w:tcW w:w="711"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92,27</w:t>
            </w:r>
          </w:p>
        </w:tc>
        <w:tc>
          <w:tcPr>
            <w:tcW w:w="162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7,73</w:t>
            </w:r>
          </w:p>
        </w:tc>
        <w:tc>
          <w:tcPr>
            <w:tcW w:w="711"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70,97</w:t>
            </w:r>
          </w:p>
        </w:tc>
        <w:tc>
          <w:tcPr>
            <w:tcW w:w="198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29,03</w:t>
            </w:r>
          </w:p>
        </w:tc>
        <w:tc>
          <w:tcPr>
            <w:tcW w:w="14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80,99</w:t>
            </w:r>
          </w:p>
        </w:tc>
      </w:tr>
      <w:tr>
        <w:trPr>
          <w:trHeight w:val="300"/>
        </w:trPr>
        <w:tc>
          <w:tcPr>
            <w:tcW w:w="1255" w:type="dxa"/>
            <w:tcBorders>
              <w:top w:val="nil"/>
              <w:left w:val="single" w:sz="4" w:space="0" w:color="auto"/>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2016</w:t>
            </w:r>
          </w:p>
        </w:tc>
        <w:tc>
          <w:tcPr>
            <w:tcW w:w="711"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92,51</w:t>
            </w:r>
          </w:p>
        </w:tc>
        <w:tc>
          <w:tcPr>
            <w:tcW w:w="162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7,49</w:t>
            </w:r>
          </w:p>
        </w:tc>
        <w:tc>
          <w:tcPr>
            <w:tcW w:w="711"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82,3</w:t>
            </w:r>
          </w:p>
        </w:tc>
        <w:tc>
          <w:tcPr>
            <w:tcW w:w="198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17,7</w:t>
            </w:r>
          </w:p>
        </w:tc>
        <w:tc>
          <w:tcPr>
            <w:tcW w:w="14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87,28</w:t>
            </w:r>
          </w:p>
        </w:tc>
      </w:tr>
    </w:tbl>
    <w:p>
      <w:pPr>
        <w:ind w:right="-425"/>
        <w:contextualSpacing/>
        <w:jc w:val="both"/>
        <w:rPr>
          <w:rFonts w:cs="Tahoma"/>
          <w:b/>
          <w:color w:val="000000"/>
        </w:rPr>
      </w:pPr>
    </w:p>
    <w:p>
      <w:pPr>
        <w:ind w:right="-425"/>
        <w:contextualSpacing/>
        <w:jc w:val="both"/>
        <w:rPr>
          <w:rFonts w:cs="Tahoma"/>
          <w:b/>
          <w:color w:val="000000"/>
        </w:rPr>
      </w:pPr>
    </w:p>
    <w:p>
      <w:pPr>
        <w:ind w:right="-425"/>
        <w:contextualSpacing/>
        <w:jc w:val="both"/>
        <w:rPr>
          <w:rFonts w:cs="Tahoma"/>
          <w:b/>
          <w:color w:val="000000"/>
        </w:rPr>
      </w:pPr>
    </w:p>
    <w:p>
      <w:pPr>
        <w:ind w:right="-425"/>
        <w:contextualSpacing/>
        <w:jc w:val="center"/>
        <w:rPr>
          <w:rFonts w:cs="Tahoma"/>
          <w:b/>
          <w:color w:val="000000"/>
          <w:sz w:val="28"/>
          <w:szCs w:val="28"/>
        </w:rPr>
      </w:pPr>
      <w:r>
        <w:rPr>
          <w:rFonts w:cs="Tahoma"/>
          <w:b/>
          <w:color w:val="000000"/>
          <w:sz w:val="28"/>
          <w:szCs w:val="28"/>
        </w:rPr>
        <w:t>Informacija apie įstaigos darbuotojus</w:t>
      </w:r>
    </w:p>
    <w:p>
      <w:pPr>
        <w:ind w:right="-425" w:firstLine="4988"/>
        <w:contextualSpacing/>
        <w:jc w:val="center"/>
        <w:rPr>
          <w:rFonts w:cs="Tahoma"/>
          <w:color w:val="000000"/>
          <w:sz w:val="18"/>
          <w:szCs w:val="18"/>
        </w:rPr>
      </w:pPr>
      <w:r>
        <w:rPr>
          <w:rFonts w:cs="Tahoma"/>
          <w:color w:val="000000"/>
          <w:sz w:val="18"/>
          <w:szCs w:val="18"/>
        </w:rPr>
        <w:t>7</w:t>
      </w:r>
      <w:r>
        <w:rPr>
          <w:rFonts w:cs="Tahoma"/>
          <w:color w:val="000000"/>
          <w:sz w:val="18"/>
          <w:szCs w:val="18"/>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06"/>
        <w:gridCol w:w="514"/>
        <w:gridCol w:w="825"/>
        <w:gridCol w:w="975"/>
        <w:gridCol w:w="1800"/>
        <w:gridCol w:w="1800"/>
      </w:tblGrid>
      <w:tr>
        <w:trPr>
          <w:trHeight w:val="315"/>
        </w:trPr>
        <w:tc>
          <w:tcPr>
            <w:tcW w:w="1908" w:type="dxa"/>
            <w:vMerge w:val="restart"/>
            <w:shd w:val="clear" w:color="auto" w:fill="FBE4D5"/>
          </w:tcPr>
          <w:p>
            <w:pPr>
              <w:ind w:right="-425"/>
              <w:contextualSpacing/>
              <w:rPr>
                <w:b/>
                <w:color w:val="000000"/>
              </w:rPr>
            </w:pPr>
            <w:r>
              <w:rPr>
                <w:b/>
                <w:color w:val="000000"/>
              </w:rPr>
              <w:t>Pareigybių pavadinimas</w:t>
            </w:r>
          </w:p>
        </w:tc>
        <w:tc>
          <w:tcPr>
            <w:tcW w:w="3420" w:type="dxa"/>
            <w:gridSpan w:val="4"/>
            <w:shd w:val="clear" w:color="auto" w:fill="FBE4D5"/>
          </w:tcPr>
          <w:p>
            <w:pPr>
              <w:tabs>
                <w:tab w:val="left" w:pos="1350"/>
              </w:tabs>
              <w:ind w:right="-425"/>
              <w:contextualSpacing/>
              <w:jc w:val="center"/>
              <w:rPr>
                <w:b/>
                <w:color w:val="000000"/>
              </w:rPr>
            </w:pPr>
            <w:r>
              <w:rPr>
                <w:b/>
                <w:color w:val="000000"/>
              </w:rPr>
              <w:t>2016 m. sausio 1 d.</w:t>
            </w:r>
          </w:p>
        </w:tc>
        <w:tc>
          <w:tcPr>
            <w:tcW w:w="3600" w:type="dxa"/>
            <w:gridSpan w:val="2"/>
            <w:shd w:val="clear" w:color="auto" w:fill="FBE4D5"/>
          </w:tcPr>
          <w:p>
            <w:pPr>
              <w:ind w:right="-425"/>
              <w:contextualSpacing/>
              <w:jc w:val="center"/>
              <w:rPr>
                <w:b/>
                <w:color w:val="000000"/>
              </w:rPr>
            </w:pPr>
            <w:r>
              <w:rPr>
                <w:b/>
                <w:color w:val="000000"/>
              </w:rPr>
              <w:t>2016 m. gruodžio 31 d.</w:t>
            </w:r>
          </w:p>
        </w:tc>
      </w:tr>
      <w:tr>
        <w:trPr>
          <w:trHeight w:val="596"/>
        </w:trPr>
        <w:tc>
          <w:tcPr>
            <w:tcW w:w="1908" w:type="dxa"/>
            <w:vMerge/>
            <w:shd w:val="clear" w:color="auto" w:fill="FBE4D5"/>
            <w:vAlign w:val="center"/>
          </w:tcPr>
          <w:p>
            <w:pPr>
              <w:ind w:right="-425"/>
              <w:contextualSpacing/>
              <w:rPr>
                <w:b/>
                <w:color w:val="000000"/>
              </w:rPr>
            </w:pPr>
          </w:p>
        </w:tc>
        <w:tc>
          <w:tcPr>
            <w:tcW w:w="1620" w:type="dxa"/>
            <w:gridSpan w:val="2"/>
            <w:shd w:val="clear" w:color="auto" w:fill="FBE4D5"/>
          </w:tcPr>
          <w:p>
            <w:pPr>
              <w:ind w:right="-425"/>
              <w:contextualSpacing/>
              <w:rPr>
                <w:b/>
                <w:color w:val="000000"/>
              </w:rPr>
            </w:pPr>
          </w:p>
          <w:p>
            <w:pPr>
              <w:ind w:right="-425"/>
              <w:contextualSpacing/>
              <w:rPr>
                <w:b/>
                <w:color w:val="000000"/>
              </w:rPr>
            </w:pPr>
            <w:r>
              <w:rPr>
                <w:b/>
                <w:color w:val="000000"/>
              </w:rPr>
              <w:t>Etatų skaičius</w:t>
            </w:r>
          </w:p>
          <w:p>
            <w:pPr>
              <w:ind w:right="-425"/>
              <w:contextualSpacing/>
              <w:rPr>
                <w:b/>
                <w:color w:val="000000"/>
              </w:rPr>
            </w:pPr>
          </w:p>
          <w:p>
            <w:pPr>
              <w:ind w:right="-425"/>
              <w:contextualSpacing/>
              <w:rPr>
                <w:b/>
                <w:color w:val="000000"/>
              </w:rPr>
            </w:pPr>
          </w:p>
        </w:tc>
        <w:tc>
          <w:tcPr>
            <w:tcW w:w="1800" w:type="dxa"/>
            <w:gridSpan w:val="2"/>
            <w:shd w:val="clear" w:color="auto" w:fill="FBE4D5"/>
          </w:tcPr>
          <w:p>
            <w:pPr>
              <w:ind w:right="-425"/>
              <w:contextualSpacing/>
              <w:rPr>
                <w:b/>
                <w:color w:val="000000"/>
              </w:rPr>
            </w:pPr>
          </w:p>
          <w:p>
            <w:pPr>
              <w:ind w:right="-425"/>
              <w:contextualSpacing/>
              <w:rPr>
                <w:b/>
                <w:color w:val="000000"/>
              </w:rPr>
            </w:pPr>
            <w:r>
              <w:rPr>
                <w:b/>
                <w:color w:val="000000"/>
              </w:rPr>
              <w:t>Fizinių asmenų skaičius</w:t>
            </w:r>
          </w:p>
        </w:tc>
        <w:tc>
          <w:tcPr>
            <w:tcW w:w="1800" w:type="dxa"/>
            <w:shd w:val="clear" w:color="auto" w:fill="FBE4D5"/>
          </w:tcPr>
          <w:p>
            <w:pPr>
              <w:ind w:right="-425"/>
              <w:contextualSpacing/>
              <w:rPr>
                <w:b/>
                <w:color w:val="000000"/>
              </w:rPr>
            </w:pPr>
          </w:p>
          <w:p>
            <w:pPr>
              <w:ind w:right="-425"/>
              <w:contextualSpacing/>
              <w:rPr>
                <w:b/>
                <w:color w:val="000000"/>
              </w:rPr>
            </w:pPr>
            <w:r>
              <w:rPr>
                <w:b/>
                <w:color w:val="000000"/>
              </w:rPr>
              <w:t>Etatų skaičius</w:t>
            </w:r>
          </w:p>
          <w:p>
            <w:pPr>
              <w:ind w:right="-425"/>
              <w:contextualSpacing/>
              <w:rPr>
                <w:b/>
                <w:color w:val="000000"/>
              </w:rPr>
            </w:pPr>
          </w:p>
        </w:tc>
        <w:tc>
          <w:tcPr>
            <w:tcW w:w="1800" w:type="dxa"/>
            <w:shd w:val="clear" w:color="auto" w:fill="FBE4D5"/>
          </w:tcPr>
          <w:p>
            <w:pPr>
              <w:ind w:right="-425"/>
              <w:contextualSpacing/>
              <w:rPr>
                <w:b/>
                <w:color w:val="000000"/>
              </w:rPr>
            </w:pPr>
          </w:p>
          <w:p>
            <w:pPr>
              <w:ind w:right="-425"/>
              <w:contextualSpacing/>
              <w:rPr>
                <w:b/>
                <w:color w:val="000000"/>
              </w:rPr>
            </w:pPr>
            <w:r>
              <w:rPr>
                <w:b/>
                <w:color w:val="000000"/>
              </w:rPr>
              <w:t>Fizinių asmenų</w:t>
            </w:r>
          </w:p>
          <w:p>
            <w:pPr>
              <w:ind w:right="-425"/>
              <w:contextualSpacing/>
              <w:rPr>
                <w:b/>
                <w:color w:val="000000"/>
              </w:rPr>
            </w:pPr>
            <w:r>
              <w:rPr>
                <w:b/>
                <w:color w:val="000000"/>
              </w:rPr>
              <w:t>skaičius</w:t>
            </w:r>
          </w:p>
        </w:tc>
      </w:tr>
      <w:tr>
        <w:tc>
          <w:tcPr>
            <w:tcW w:w="1908" w:type="dxa"/>
          </w:tcPr>
          <w:p>
            <w:pPr>
              <w:ind w:right="-425"/>
              <w:contextualSpacing/>
              <w:jc w:val="center"/>
              <w:rPr>
                <w:color w:val="000000"/>
              </w:rPr>
            </w:pPr>
            <w:r>
              <w:rPr>
                <w:color w:val="000000"/>
              </w:rPr>
              <w:t>Administracija</w:t>
            </w:r>
          </w:p>
        </w:tc>
        <w:tc>
          <w:tcPr>
            <w:tcW w:w="1620" w:type="dxa"/>
            <w:gridSpan w:val="2"/>
          </w:tcPr>
          <w:p>
            <w:pPr>
              <w:ind w:right="-425" w:firstLine="558"/>
              <w:contextualSpacing/>
              <w:rPr>
                <w:color w:val="000000"/>
              </w:rPr>
            </w:pPr>
            <w:r>
              <w:rPr>
                <w:color w:val="000000"/>
              </w:rPr>
              <w:t>2,5</w:t>
            </w:r>
          </w:p>
        </w:tc>
        <w:tc>
          <w:tcPr>
            <w:tcW w:w="1800" w:type="dxa"/>
            <w:gridSpan w:val="2"/>
          </w:tcPr>
          <w:p>
            <w:pPr>
              <w:ind w:right="-425"/>
              <w:contextualSpacing/>
              <w:jc w:val="center"/>
              <w:rPr>
                <w:color w:val="000000"/>
              </w:rPr>
            </w:pPr>
            <w:r>
              <w:rPr>
                <w:color w:val="000000"/>
              </w:rPr>
              <w:t>3</w:t>
            </w:r>
          </w:p>
        </w:tc>
        <w:tc>
          <w:tcPr>
            <w:tcW w:w="1800" w:type="dxa"/>
          </w:tcPr>
          <w:p>
            <w:pPr>
              <w:ind w:right="-425"/>
              <w:contextualSpacing/>
              <w:jc w:val="center"/>
              <w:rPr>
                <w:color w:val="000000"/>
              </w:rPr>
            </w:pPr>
            <w:r>
              <w:rPr>
                <w:color w:val="000000"/>
              </w:rPr>
              <w:t>3</w:t>
            </w:r>
          </w:p>
        </w:tc>
        <w:tc>
          <w:tcPr>
            <w:tcW w:w="1800" w:type="dxa"/>
          </w:tcPr>
          <w:p>
            <w:pPr>
              <w:ind w:right="-425"/>
              <w:contextualSpacing/>
              <w:jc w:val="center"/>
              <w:rPr>
                <w:color w:val="000000"/>
              </w:rPr>
            </w:pPr>
            <w:r>
              <w:rPr>
                <w:color w:val="000000"/>
              </w:rPr>
              <w:t>3</w:t>
            </w:r>
          </w:p>
        </w:tc>
      </w:tr>
      <w:tr>
        <w:trPr>
          <w:trHeight w:val="573"/>
        </w:trPr>
        <w:tc>
          <w:tcPr>
            <w:tcW w:w="1908" w:type="dxa"/>
          </w:tcPr>
          <w:p>
            <w:pPr>
              <w:ind w:right="-425"/>
              <w:contextualSpacing/>
              <w:jc w:val="center"/>
              <w:rPr>
                <w:color w:val="000000"/>
              </w:rPr>
            </w:pPr>
            <w:r>
              <w:rPr>
                <w:color w:val="000000"/>
              </w:rPr>
              <w:t>Bendruomenės</w:t>
            </w:r>
          </w:p>
          <w:p>
            <w:pPr>
              <w:ind w:right="-425"/>
              <w:contextualSpacing/>
              <w:jc w:val="center"/>
              <w:rPr>
                <w:color w:val="000000"/>
              </w:rPr>
            </w:pPr>
            <w:r>
              <w:rPr>
                <w:color w:val="000000"/>
              </w:rPr>
              <w:t>slaugytojai</w:t>
            </w:r>
          </w:p>
        </w:tc>
        <w:tc>
          <w:tcPr>
            <w:tcW w:w="1620" w:type="dxa"/>
            <w:gridSpan w:val="2"/>
          </w:tcPr>
          <w:p>
            <w:pPr>
              <w:ind w:right="-425" w:firstLine="558"/>
              <w:contextualSpacing/>
              <w:rPr>
                <w:color w:val="000000"/>
              </w:rPr>
            </w:pPr>
            <w:r>
              <w:rPr>
                <w:color w:val="000000"/>
              </w:rPr>
              <w:t>13</w:t>
            </w:r>
          </w:p>
        </w:tc>
        <w:tc>
          <w:tcPr>
            <w:tcW w:w="1800" w:type="dxa"/>
            <w:gridSpan w:val="2"/>
          </w:tcPr>
          <w:p>
            <w:pPr>
              <w:ind w:right="-425"/>
              <w:contextualSpacing/>
              <w:jc w:val="center"/>
              <w:rPr>
                <w:color w:val="000000"/>
              </w:rPr>
            </w:pPr>
            <w:r>
              <w:rPr>
                <w:color w:val="000000"/>
              </w:rPr>
              <w:t>14</w:t>
            </w:r>
          </w:p>
        </w:tc>
        <w:tc>
          <w:tcPr>
            <w:tcW w:w="1800" w:type="dxa"/>
          </w:tcPr>
          <w:p>
            <w:pPr>
              <w:ind w:right="-425"/>
              <w:contextualSpacing/>
              <w:jc w:val="center"/>
              <w:rPr>
                <w:color w:val="000000"/>
              </w:rPr>
            </w:pPr>
            <w:r>
              <w:rPr>
                <w:color w:val="000000"/>
              </w:rPr>
              <w:t>12</w:t>
            </w:r>
          </w:p>
        </w:tc>
        <w:tc>
          <w:tcPr>
            <w:tcW w:w="1800" w:type="dxa"/>
          </w:tcPr>
          <w:p>
            <w:pPr>
              <w:ind w:right="-425"/>
              <w:contextualSpacing/>
              <w:jc w:val="center"/>
              <w:rPr>
                <w:color w:val="000000"/>
              </w:rPr>
            </w:pPr>
            <w:r>
              <w:rPr>
                <w:color w:val="000000"/>
              </w:rPr>
              <w:t>12</w:t>
            </w:r>
          </w:p>
        </w:tc>
      </w:tr>
      <w:tr>
        <w:tc>
          <w:tcPr>
            <w:tcW w:w="1908" w:type="dxa"/>
          </w:tcPr>
          <w:p>
            <w:pPr>
              <w:ind w:right="-425"/>
              <w:contextualSpacing/>
              <w:jc w:val="center"/>
              <w:rPr>
                <w:color w:val="000000"/>
              </w:rPr>
            </w:pPr>
            <w:r>
              <w:rPr>
                <w:color w:val="000000"/>
              </w:rPr>
              <w:t>Vairuotojai</w:t>
            </w:r>
          </w:p>
        </w:tc>
        <w:tc>
          <w:tcPr>
            <w:tcW w:w="1106" w:type="dxa"/>
            <w:tcBorders>
              <w:right w:val="nil"/>
            </w:tcBorders>
          </w:tcPr>
          <w:p>
            <w:pPr>
              <w:ind w:right="-425"/>
              <w:contextualSpacing/>
              <w:jc w:val="center"/>
              <w:rPr>
                <w:color w:val="000000"/>
              </w:rPr>
            </w:pPr>
            <w:r>
              <w:rPr>
                <w:color w:val="000000"/>
              </w:rPr>
              <w:t>11</w:t>
            </w:r>
          </w:p>
        </w:tc>
        <w:tc>
          <w:tcPr>
            <w:tcW w:w="514" w:type="dxa"/>
            <w:tcBorders>
              <w:left w:val="nil"/>
            </w:tcBorders>
          </w:tcPr>
          <w:p>
            <w:pPr>
              <w:ind w:right="-425"/>
              <w:contextualSpacing/>
              <w:jc w:val="center"/>
              <w:rPr>
                <w:color w:val="000000"/>
              </w:rPr>
            </w:pPr>
          </w:p>
        </w:tc>
        <w:tc>
          <w:tcPr>
            <w:tcW w:w="825" w:type="dxa"/>
            <w:tcBorders>
              <w:right w:val="nil"/>
            </w:tcBorders>
          </w:tcPr>
          <w:p>
            <w:pPr>
              <w:ind w:right="-425"/>
              <w:contextualSpacing/>
              <w:jc w:val="center"/>
              <w:rPr>
                <w:color w:val="000000"/>
              </w:rPr>
            </w:pPr>
          </w:p>
        </w:tc>
        <w:tc>
          <w:tcPr>
            <w:tcW w:w="975" w:type="dxa"/>
            <w:tcBorders>
              <w:left w:val="nil"/>
            </w:tcBorders>
          </w:tcPr>
          <w:p>
            <w:pPr>
              <w:tabs>
                <w:tab w:val="left" w:pos="180"/>
              </w:tabs>
              <w:ind w:right="-425" w:firstLine="180"/>
              <w:contextualSpacing/>
              <w:rPr>
                <w:color w:val="000000"/>
              </w:rPr>
            </w:pPr>
            <w:r>
              <w:rPr>
                <w:color w:val="000000"/>
              </w:rPr>
              <w:t>11</w:t>
            </w:r>
          </w:p>
        </w:tc>
        <w:tc>
          <w:tcPr>
            <w:tcW w:w="1800" w:type="dxa"/>
          </w:tcPr>
          <w:p>
            <w:pPr>
              <w:ind w:right="-425"/>
              <w:contextualSpacing/>
              <w:jc w:val="center"/>
              <w:rPr>
                <w:color w:val="000000"/>
              </w:rPr>
            </w:pPr>
            <w:r>
              <w:rPr>
                <w:color w:val="000000"/>
              </w:rPr>
              <w:t>11</w:t>
            </w:r>
          </w:p>
        </w:tc>
        <w:tc>
          <w:tcPr>
            <w:tcW w:w="1800" w:type="dxa"/>
          </w:tcPr>
          <w:p>
            <w:pPr>
              <w:ind w:right="-425"/>
              <w:contextualSpacing/>
              <w:jc w:val="center"/>
              <w:rPr>
                <w:color w:val="000000"/>
              </w:rPr>
            </w:pPr>
            <w:r>
              <w:rPr>
                <w:color w:val="000000"/>
              </w:rPr>
              <w:t>11</w:t>
            </w:r>
          </w:p>
        </w:tc>
      </w:tr>
      <w:tr>
        <w:tc>
          <w:tcPr>
            <w:tcW w:w="1908" w:type="dxa"/>
          </w:tcPr>
          <w:p>
            <w:pPr>
              <w:ind w:right="-425"/>
              <w:contextualSpacing/>
              <w:jc w:val="center"/>
              <w:rPr>
                <w:color w:val="000000"/>
              </w:rPr>
            </w:pPr>
            <w:r>
              <w:rPr>
                <w:color w:val="000000"/>
              </w:rPr>
              <w:t>Valytoja</w:t>
            </w:r>
          </w:p>
        </w:tc>
        <w:tc>
          <w:tcPr>
            <w:tcW w:w="1106" w:type="dxa"/>
            <w:tcBorders>
              <w:right w:val="nil"/>
            </w:tcBorders>
          </w:tcPr>
          <w:p>
            <w:pPr>
              <w:ind w:right="-425"/>
              <w:contextualSpacing/>
              <w:jc w:val="center"/>
              <w:rPr>
                <w:color w:val="000000"/>
              </w:rPr>
            </w:pPr>
            <w:r>
              <w:rPr>
                <w:color w:val="000000"/>
              </w:rPr>
              <w:t>1</w:t>
            </w:r>
          </w:p>
        </w:tc>
        <w:tc>
          <w:tcPr>
            <w:tcW w:w="514" w:type="dxa"/>
            <w:tcBorders>
              <w:left w:val="nil"/>
            </w:tcBorders>
          </w:tcPr>
          <w:p>
            <w:pPr>
              <w:ind w:right="-425"/>
              <w:contextualSpacing/>
              <w:jc w:val="center"/>
              <w:rPr>
                <w:color w:val="000000"/>
              </w:rPr>
            </w:pPr>
          </w:p>
        </w:tc>
        <w:tc>
          <w:tcPr>
            <w:tcW w:w="825" w:type="dxa"/>
            <w:tcBorders>
              <w:right w:val="nil"/>
            </w:tcBorders>
          </w:tcPr>
          <w:p>
            <w:pPr>
              <w:ind w:right="-425"/>
              <w:contextualSpacing/>
              <w:jc w:val="center"/>
              <w:rPr>
                <w:color w:val="000000"/>
              </w:rPr>
            </w:pPr>
          </w:p>
        </w:tc>
        <w:tc>
          <w:tcPr>
            <w:tcW w:w="975" w:type="dxa"/>
            <w:tcBorders>
              <w:left w:val="nil"/>
            </w:tcBorders>
          </w:tcPr>
          <w:p>
            <w:pPr>
              <w:tabs>
                <w:tab w:val="left" w:pos="240"/>
              </w:tabs>
              <w:ind w:right="-425" w:firstLine="240"/>
              <w:contextualSpacing/>
              <w:rPr>
                <w:color w:val="000000"/>
              </w:rPr>
            </w:pPr>
            <w:r>
              <w:rPr>
                <w:color w:val="000000"/>
              </w:rPr>
              <w:t>1</w:t>
            </w:r>
          </w:p>
        </w:tc>
        <w:tc>
          <w:tcPr>
            <w:tcW w:w="1800" w:type="dxa"/>
          </w:tcPr>
          <w:p>
            <w:pPr>
              <w:ind w:right="-425"/>
              <w:contextualSpacing/>
              <w:jc w:val="center"/>
              <w:rPr>
                <w:color w:val="000000"/>
              </w:rPr>
            </w:pPr>
            <w:r>
              <w:rPr>
                <w:color w:val="000000"/>
              </w:rPr>
              <w:t>1</w:t>
            </w:r>
          </w:p>
        </w:tc>
        <w:tc>
          <w:tcPr>
            <w:tcW w:w="1800" w:type="dxa"/>
          </w:tcPr>
          <w:p>
            <w:pPr>
              <w:ind w:right="-425"/>
              <w:contextualSpacing/>
              <w:jc w:val="center"/>
              <w:rPr>
                <w:color w:val="000000"/>
              </w:rPr>
            </w:pPr>
            <w:r>
              <w:rPr>
                <w:color w:val="000000"/>
              </w:rPr>
              <w:t>1</w:t>
            </w:r>
          </w:p>
        </w:tc>
      </w:tr>
    </w:tbl>
    <w:p>
      <w:pPr>
        <w:ind w:right="-425"/>
        <w:contextualSpacing/>
        <w:jc w:val="center"/>
        <w:rPr>
          <w:color w:val="000000"/>
        </w:rPr>
      </w:pPr>
    </w:p>
    <w:p>
      <w:pPr>
        <w:ind w:right="-425"/>
        <w:contextualSpacing/>
        <w:rPr>
          <w:color w:val="000000"/>
        </w:rPr>
      </w:pPr>
    </w:p>
    <w:p>
      <w:pPr>
        <w:tabs>
          <w:tab w:val="left" w:pos="3720"/>
        </w:tabs>
        <w:ind w:right="-425"/>
        <w:contextualSpacing/>
        <w:jc w:val="center"/>
        <w:rPr>
          <w:b/>
          <w:color w:val="000000"/>
          <w:sz w:val="28"/>
          <w:szCs w:val="28"/>
        </w:rPr>
      </w:pPr>
      <w:r>
        <w:rPr>
          <w:b/>
          <w:color w:val="000000"/>
          <w:sz w:val="28"/>
          <w:szCs w:val="28"/>
        </w:rPr>
        <w:t>Įstaigos dalininkai finansinių metų pradžioje ir pabaigoje</w:t>
      </w:r>
    </w:p>
    <w:p>
      <w:pPr>
        <w:tabs>
          <w:tab w:val="left" w:pos="3720"/>
        </w:tabs>
        <w:ind w:right="-425"/>
        <w:contextualSpacing/>
        <w:jc w:val="both"/>
        <w:rPr>
          <w:b/>
          <w:color w:val="000000"/>
        </w:rPr>
      </w:pPr>
    </w:p>
    <w:p>
      <w:pPr>
        <w:tabs>
          <w:tab w:val="left" w:pos="3720"/>
        </w:tabs>
        <w:ind w:right="-425" w:firstLine="426"/>
        <w:contextualSpacing/>
        <w:jc w:val="both"/>
        <w:rPr>
          <w:color w:val="000000"/>
          <w:szCs w:val="24"/>
        </w:rPr>
      </w:pPr>
      <w:r>
        <w:rPr>
          <w:color w:val="000000"/>
        </w:rPr>
        <w:t xml:space="preserve">Dalininkų kapitalas 2016 m. sausio 1 d.- 72283,36 Euro. </w:t>
      </w:r>
      <w:r>
        <w:rPr>
          <w:color w:val="000000"/>
          <w:szCs w:val="24"/>
        </w:rPr>
        <w:t xml:space="preserve">Šiuo metu įstaigos dalininkų kapitalas siekia 72 283,36 Euro.       </w:t>
      </w:r>
    </w:p>
    <w:p>
      <w:pPr>
        <w:tabs>
          <w:tab w:val="left" w:pos="3720"/>
        </w:tabs>
        <w:ind w:right="-425" w:firstLine="9664"/>
        <w:contextualSpacing/>
        <w:jc w:val="both"/>
        <w:rPr>
          <w:color w:val="000000"/>
        </w:rPr>
      </w:pPr>
    </w:p>
    <w:p>
      <w:pPr>
        <w:ind w:right="-425"/>
        <w:contextualSpacing/>
        <w:jc w:val="center"/>
        <w:rPr>
          <w:b/>
          <w:color w:val="000000"/>
          <w:sz w:val="28"/>
          <w:szCs w:val="28"/>
        </w:rPr>
      </w:pPr>
      <w:r>
        <w:rPr>
          <w:b/>
          <w:color w:val="000000"/>
          <w:sz w:val="28"/>
          <w:szCs w:val="28"/>
        </w:rPr>
        <w:t>Įstaigos gautos lėšos ir jų šaltiniai 2016 m.</w:t>
      </w:r>
    </w:p>
    <w:p>
      <w:pPr>
        <w:ind w:right="-425"/>
        <w:contextualSpacing/>
        <w:jc w:val="center"/>
        <w:rPr>
          <w:b/>
          <w:color w:val="000000"/>
        </w:rPr>
      </w:pPr>
    </w:p>
    <w:p>
      <w:pPr>
        <w:ind w:right="-425" w:firstLine="2880"/>
        <w:contextualSpacing/>
        <w:jc w:val="center"/>
        <w:rPr>
          <w:color w:val="000000"/>
          <w:sz w:val="18"/>
          <w:szCs w:val="18"/>
        </w:rPr>
      </w:pPr>
      <w:r>
        <w:rPr>
          <w:color w:val="000000"/>
          <w:sz w:val="18"/>
          <w:szCs w:val="18"/>
        </w:rPr>
        <w:t>8</w:t>
      </w:r>
      <w:r>
        <w:rPr>
          <w:color w:val="000000"/>
          <w:sz w:val="18"/>
          <w:szCs w:val="18"/>
        </w:rPr>
        <w:t xml:space="preserve"> lentelė</w:t>
      </w:r>
    </w:p>
    <w:tbl>
      <w:tblPr>
        <w:tblW w:w="7938" w:type="dxa"/>
        <w:tblInd w:w="-10" w:type="dxa"/>
        <w:tblLook w:val="00A0" w:firstRow="1" w:lastRow="0" w:firstColumn="1" w:lastColumn="0" w:noHBand="0" w:noVBand="0"/>
      </w:tblPr>
      <w:tblGrid>
        <w:gridCol w:w="960"/>
        <w:gridCol w:w="5419"/>
        <w:gridCol w:w="1559"/>
      </w:tblGrid>
      <w:tr>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FBE4D5"/>
            <w:vAlign w:val="center"/>
          </w:tcPr>
          <w:p>
            <w:pPr>
              <w:contextualSpacing/>
              <w:jc w:val="center"/>
              <w:rPr>
                <w:b/>
                <w:bCs/>
                <w:color w:val="000000"/>
                <w:szCs w:val="22"/>
                <w:lang w:eastAsia="lt-LT"/>
              </w:rPr>
            </w:pPr>
            <w:r>
              <w:rPr>
                <w:b/>
                <w:bCs/>
                <w:color w:val="000000"/>
                <w:sz w:val="22"/>
                <w:szCs w:val="22"/>
                <w:lang w:eastAsia="lt-LT"/>
              </w:rPr>
              <w:t>Eil. Nr.</w:t>
            </w:r>
          </w:p>
        </w:tc>
        <w:tc>
          <w:tcPr>
            <w:tcW w:w="5419" w:type="dxa"/>
            <w:tcBorders>
              <w:top w:val="single" w:sz="8" w:space="0" w:color="auto"/>
              <w:left w:val="nil"/>
              <w:bottom w:val="single" w:sz="8" w:space="0" w:color="auto"/>
              <w:right w:val="single" w:sz="8" w:space="0" w:color="auto"/>
            </w:tcBorders>
            <w:shd w:val="clear" w:color="000000" w:fill="FBE4D5"/>
            <w:vAlign w:val="center"/>
          </w:tcPr>
          <w:p>
            <w:pPr>
              <w:contextualSpacing/>
              <w:jc w:val="center"/>
              <w:rPr>
                <w:b/>
                <w:bCs/>
                <w:color w:val="000000"/>
                <w:szCs w:val="22"/>
                <w:lang w:eastAsia="lt-LT"/>
              </w:rPr>
            </w:pPr>
            <w:r>
              <w:rPr>
                <w:b/>
                <w:bCs/>
                <w:color w:val="000000"/>
                <w:sz w:val="22"/>
                <w:szCs w:val="22"/>
                <w:lang w:eastAsia="lt-LT"/>
              </w:rPr>
              <w:t>Lėšų šaltiniai</w:t>
            </w:r>
          </w:p>
        </w:tc>
        <w:tc>
          <w:tcPr>
            <w:tcW w:w="1559" w:type="dxa"/>
            <w:tcBorders>
              <w:top w:val="single" w:sz="8" w:space="0" w:color="auto"/>
              <w:left w:val="nil"/>
              <w:bottom w:val="single" w:sz="8" w:space="0" w:color="auto"/>
              <w:right w:val="single" w:sz="8" w:space="0" w:color="auto"/>
            </w:tcBorders>
            <w:shd w:val="clear" w:color="000000" w:fill="FBE4D5"/>
            <w:vAlign w:val="center"/>
          </w:tcPr>
          <w:p>
            <w:pPr>
              <w:contextualSpacing/>
              <w:jc w:val="center"/>
              <w:rPr>
                <w:b/>
                <w:bCs/>
                <w:color w:val="000000"/>
                <w:szCs w:val="22"/>
                <w:lang w:eastAsia="lt-LT"/>
              </w:rPr>
            </w:pPr>
            <w:r>
              <w:rPr>
                <w:b/>
                <w:bCs/>
                <w:color w:val="000000"/>
                <w:sz w:val="22"/>
                <w:szCs w:val="22"/>
                <w:lang w:eastAsia="lt-LT"/>
              </w:rPr>
              <w:t>Gauta, Eur</w:t>
            </w:r>
          </w:p>
        </w:tc>
      </w:tr>
      <w:tr>
        <w:trPr>
          <w:trHeight w:val="411"/>
        </w:trPr>
        <w:tc>
          <w:tcPr>
            <w:tcW w:w="960" w:type="dxa"/>
            <w:tcBorders>
              <w:top w:val="nil"/>
              <w:left w:val="single" w:sz="8" w:space="0" w:color="auto"/>
              <w:bottom w:val="single" w:sz="8" w:space="0" w:color="auto"/>
              <w:right w:val="single" w:sz="8" w:space="0" w:color="auto"/>
            </w:tcBorders>
            <w:vAlign w:val="center"/>
          </w:tcPr>
          <w:p>
            <w:pPr>
              <w:contextualSpacing/>
              <w:jc w:val="both"/>
              <w:rPr>
                <w:color w:val="000000"/>
                <w:szCs w:val="22"/>
                <w:lang w:eastAsia="lt-LT"/>
              </w:rPr>
            </w:pPr>
            <w:r>
              <w:rPr>
                <w:color w:val="000000"/>
                <w:sz w:val="22"/>
                <w:szCs w:val="22"/>
                <w:lang w:eastAsia="lt-LT"/>
              </w:rPr>
              <w:t>1.</w:t>
            </w:r>
          </w:p>
        </w:tc>
        <w:tc>
          <w:tcPr>
            <w:tcW w:w="5419" w:type="dxa"/>
            <w:tcBorders>
              <w:top w:val="nil"/>
              <w:left w:val="nil"/>
              <w:bottom w:val="single" w:sz="8" w:space="0" w:color="auto"/>
              <w:right w:val="single" w:sz="8" w:space="0" w:color="auto"/>
            </w:tcBorders>
            <w:noWrap/>
            <w:vAlign w:val="center"/>
          </w:tcPr>
          <w:p>
            <w:pPr>
              <w:contextualSpacing/>
              <w:jc w:val="both"/>
              <w:rPr>
                <w:b/>
                <w:color w:val="000000"/>
                <w:szCs w:val="22"/>
                <w:lang w:eastAsia="lt-LT"/>
              </w:rPr>
            </w:pPr>
            <w:r>
              <w:rPr>
                <w:b/>
                <w:color w:val="000000"/>
                <w:sz w:val="22"/>
                <w:szCs w:val="22"/>
                <w:lang w:eastAsia="lt-LT"/>
              </w:rPr>
              <w:t>Iš Privalomojo sveikatos draudimo fondo</w:t>
            </w:r>
          </w:p>
        </w:tc>
        <w:tc>
          <w:tcPr>
            <w:tcW w:w="1559" w:type="dxa"/>
            <w:tcBorders>
              <w:top w:val="nil"/>
              <w:left w:val="nil"/>
              <w:bottom w:val="single" w:sz="8" w:space="0" w:color="auto"/>
              <w:right w:val="single" w:sz="8" w:space="0" w:color="auto"/>
            </w:tcBorders>
            <w:vAlign w:val="center"/>
          </w:tcPr>
          <w:p>
            <w:pPr>
              <w:contextualSpacing/>
              <w:jc w:val="right"/>
              <w:rPr>
                <w:color w:val="000000"/>
                <w:szCs w:val="22"/>
                <w:lang w:eastAsia="lt-LT"/>
              </w:rPr>
            </w:pPr>
            <w:r>
              <w:rPr>
                <w:color w:val="000000"/>
                <w:sz w:val="22"/>
                <w:szCs w:val="22"/>
                <w:lang w:eastAsia="lt-LT"/>
              </w:rPr>
              <w:t>436489,72</w:t>
            </w:r>
          </w:p>
        </w:tc>
      </w:tr>
      <w:tr>
        <w:trPr>
          <w:trHeight w:val="419"/>
        </w:trPr>
        <w:tc>
          <w:tcPr>
            <w:tcW w:w="960" w:type="dxa"/>
            <w:tcBorders>
              <w:top w:val="nil"/>
              <w:left w:val="single" w:sz="8" w:space="0" w:color="auto"/>
              <w:bottom w:val="single" w:sz="8" w:space="0" w:color="auto"/>
              <w:right w:val="single" w:sz="8" w:space="0" w:color="auto"/>
            </w:tcBorders>
            <w:vAlign w:val="center"/>
          </w:tcPr>
          <w:p>
            <w:pPr>
              <w:contextualSpacing/>
              <w:jc w:val="both"/>
              <w:rPr>
                <w:color w:val="000000"/>
                <w:szCs w:val="22"/>
                <w:lang w:eastAsia="lt-LT"/>
              </w:rPr>
            </w:pPr>
            <w:r>
              <w:rPr>
                <w:color w:val="000000"/>
                <w:sz w:val="22"/>
                <w:szCs w:val="22"/>
                <w:lang w:eastAsia="lt-LT"/>
              </w:rPr>
              <w:t>2.</w:t>
            </w:r>
          </w:p>
        </w:tc>
        <w:tc>
          <w:tcPr>
            <w:tcW w:w="5419" w:type="dxa"/>
            <w:tcBorders>
              <w:top w:val="nil"/>
              <w:left w:val="nil"/>
              <w:bottom w:val="single" w:sz="8" w:space="0" w:color="auto"/>
              <w:right w:val="single" w:sz="8" w:space="0" w:color="auto"/>
            </w:tcBorders>
            <w:vAlign w:val="center"/>
          </w:tcPr>
          <w:p>
            <w:pPr>
              <w:contextualSpacing/>
              <w:jc w:val="both"/>
              <w:rPr>
                <w:b/>
                <w:color w:val="000000"/>
                <w:szCs w:val="22"/>
                <w:lang w:eastAsia="lt-LT"/>
              </w:rPr>
            </w:pPr>
            <w:r>
              <w:rPr>
                <w:b/>
                <w:color w:val="000000"/>
                <w:sz w:val="22"/>
                <w:szCs w:val="22"/>
                <w:lang w:eastAsia="lt-LT"/>
              </w:rPr>
              <w:t>Iš kitų juridinių ir fizinių asmenų</w:t>
            </w:r>
          </w:p>
        </w:tc>
        <w:tc>
          <w:tcPr>
            <w:tcW w:w="1559" w:type="dxa"/>
            <w:tcBorders>
              <w:top w:val="nil"/>
              <w:left w:val="nil"/>
              <w:bottom w:val="single" w:sz="8" w:space="0" w:color="auto"/>
              <w:right w:val="single" w:sz="8" w:space="0" w:color="auto"/>
            </w:tcBorders>
            <w:vAlign w:val="center"/>
          </w:tcPr>
          <w:p>
            <w:pPr>
              <w:contextualSpacing/>
              <w:jc w:val="right"/>
              <w:rPr>
                <w:color w:val="000000"/>
                <w:szCs w:val="22"/>
                <w:lang w:eastAsia="lt-LT"/>
              </w:rPr>
            </w:pPr>
            <w:r>
              <w:rPr>
                <w:color w:val="000000"/>
                <w:sz w:val="22"/>
                <w:szCs w:val="22"/>
                <w:lang w:eastAsia="lt-LT"/>
              </w:rPr>
              <w:t>2636,29</w:t>
            </w:r>
          </w:p>
        </w:tc>
      </w:tr>
      <w:tr>
        <w:trPr>
          <w:trHeight w:val="315"/>
        </w:trPr>
        <w:tc>
          <w:tcPr>
            <w:tcW w:w="960" w:type="dxa"/>
            <w:tcBorders>
              <w:top w:val="nil"/>
              <w:left w:val="single" w:sz="8" w:space="0" w:color="auto"/>
              <w:bottom w:val="single" w:sz="8" w:space="0" w:color="auto"/>
              <w:right w:val="single" w:sz="8" w:space="0" w:color="auto"/>
            </w:tcBorders>
            <w:vAlign w:val="center"/>
          </w:tcPr>
          <w:p>
            <w:pPr>
              <w:contextualSpacing/>
              <w:jc w:val="both"/>
              <w:rPr>
                <w:color w:val="000000"/>
                <w:szCs w:val="22"/>
                <w:lang w:eastAsia="lt-LT"/>
              </w:rPr>
            </w:pPr>
            <w:r>
              <w:rPr>
                <w:color w:val="000000"/>
                <w:sz w:val="22"/>
                <w:szCs w:val="22"/>
                <w:lang w:eastAsia="lt-LT"/>
              </w:rPr>
              <w:t>3.</w:t>
            </w:r>
          </w:p>
        </w:tc>
        <w:tc>
          <w:tcPr>
            <w:tcW w:w="5419" w:type="dxa"/>
            <w:tcBorders>
              <w:top w:val="nil"/>
              <w:left w:val="nil"/>
              <w:bottom w:val="single" w:sz="8" w:space="0" w:color="auto"/>
              <w:right w:val="single" w:sz="8" w:space="0" w:color="auto"/>
            </w:tcBorders>
            <w:vAlign w:val="center"/>
          </w:tcPr>
          <w:p>
            <w:pPr>
              <w:contextualSpacing/>
              <w:jc w:val="both"/>
              <w:rPr>
                <w:b/>
                <w:color w:val="000000"/>
                <w:szCs w:val="22"/>
                <w:lang w:eastAsia="lt-LT"/>
              </w:rPr>
            </w:pPr>
            <w:r>
              <w:rPr>
                <w:b/>
                <w:color w:val="000000"/>
                <w:sz w:val="22"/>
                <w:szCs w:val="22"/>
                <w:lang w:eastAsia="lt-LT"/>
              </w:rPr>
              <w:t>Kitos pajamos:</w:t>
            </w:r>
          </w:p>
        </w:tc>
        <w:tc>
          <w:tcPr>
            <w:tcW w:w="1559" w:type="dxa"/>
            <w:tcBorders>
              <w:top w:val="nil"/>
              <w:left w:val="nil"/>
              <w:bottom w:val="single" w:sz="8" w:space="0" w:color="auto"/>
              <w:right w:val="single" w:sz="8" w:space="0" w:color="auto"/>
            </w:tcBorders>
            <w:vAlign w:val="center"/>
          </w:tcPr>
          <w:p>
            <w:pPr>
              <w:contextualSpacing/>
              <w:jc w:val="right"/>
              <w:rPr>
                <w:color w:val="000000"/>
                <w:szCs w:val="22"/>
                <w:lang w:eastAsia="lt-LT"/>
              </w:rPr>
            </w:pPr>
            <w:r>
              <w:rPr>
                <w:color w:val="000000"/>
                <w:sz w:val="22"/>
                <w:szCs w:val="22"/>
                <w:lang w:eastAsia="lt-LT"/>
              </w:rPr>
              <w:t>536,27</w:t>
            </w:r>
          </w:p>
        </w:tc>
      </w:tr>
      <w:tr>
        <w:trPr>
          <w:trHeight w:val="485"/>
        </w:trPr>
        <w:tc>
          <w:tcPr>
            <w:tcW w:w="960" w:type="dxa"/>
            <w:tcBorders>
              <w:top w:val="nil"/>
              <w:left w:val="single" w:sz="8" w:space="0" w:color="auto"/>
              <w:bottom w:val="single" w:sz="8" w:space="0" w:color="auto"/>
              <w:right w:val="single" w:sz="8" w:space="0" w:color="auto"/>
            </w:tcBorders>
            <w:vAlign w:val="center"/>
          </w:tcPr>
          <w:p>
            <w:pPr>
              <w:contextualSpacing/>
              <w:jc w:val="both"/>
              <w:rPr>
                <w:color w:val="000000"/>
                <w:szCs w:val="22"/>
                <w:lang w:eastAsia="lt-LT"/>
              </w:rPr>
            </w:pPr>
            <w:r>
              <w:rPr>
                <w:color w:val="000000"/>
                <w:sz w:val="22"/>
                <w:szCs w:val="22"/>
                <w:lang w:eastAsia="lt-LT"/>
              </w:rPr>
              <w:t>3.1</w:t>
            </w:r>
          </w:p>
        </w:tc>
        <w:tc>
          <w:tcPr>
            <w:tcW w:w="5419" w:type="dxa"/>
            <w:tcBorders>
              <w:top w:val="nil"/>
              <w:left w:val="nil"/>
              <w:bottom w:val="single" w:sz="8" w:space="0" w:color="auto"/>
              <w:right w:val="single" w:sz="8" w:space="0" w:color="auto"/>
            </w:tcBorders>
            <w:vAlign w:val="center"/>
          </w:tcPr>
          <w:p>
            <w:pPr>
              <w:contextualSpacing/>
              <w:jc w:val="both"/>
              <w:rPr>
                <w:color w:val="000000"/>
                <w:szCs w:val="22"/>
                <w:lang w:eastAsia="lt-LT"/>
              </w:rPr>
            </w:pPr>
            <w:r>
              <w:rPr>
                <w:color w:val="000000"/>
                <w:sz w:val="22"/>
                <w:szCs w:val="22"/>
                <w:lang w:eastAsia="lt-LT"/>
              </w:rPr>
              <w:t>Panaudotų finansavimo sumų pajamos</w:t>
            </w:r>
          </w:p>
        </w:tc>
        <w:tc>
          <w:tcPr>
            <w:tcW w:w="1559" w:type="dxa"/>
            <w:tcBorders>
              <w:top w:val="nil"/>
              <w:left w:val="nil"/>
              <w:bottom w:val="single" w:sz="8" w:space="0" w:color="auto"/>
              <w:right w:val="single" w:sz="8" w:space="0" w:color="auto"/>
            </w:tcBorders>
            <w:vAlign w:val="center"/>
          </w:tcPr>
          <w:p>
            <w:pPr>
              <w:contextualSpacing/>
              <w:jc w:val="right"/>
              <w:rPr>
                <w:color w:val="000000"/>
                <w:szCs w:val="22"/>
                <w:lang w:eastAsia="lt-LT"/>
              </w:rPr>
            </w:pPr>
            <w:r>
              <w:rPr>
                <w:color w:val="000000"/>
                <w:sz w:val="22"/>
                <w:szCs w:val="22"/>
                <w:lang w:eastAsia="lt-LT"/>
              </w:rPr>
              <w:t>0</w:t>
            </w:r>
          </w:p>
        </w:tc>
      </w:tr>
      <w:tr>
        <w:trPr>
          <w:trHeight w:val="407"/>
        </w:trPr>
        <w:tc>
          <w:tcPr>
            <w:tcW w:w="960" w:type="dxa"/>
            <w:tcBorders>
              <w:top w:val="nil"/>
              <w:left w:val="single" w:sz="8" w:space="0" w:color="auto"/>
              <w:bottom w:val="single" w:sz="8" w:space="0" w:color="auto"/>
              <w:right w:val="single" w:sz="8" w:space="0" w:color="auto"/>
            </w:tcBorders>
            <w:vAlign w:val="center"/>
          </w:tcPr>
          <w:p>
            <w:pPr>
              <w:contextualSpacing/>
              <w:jc w:val="both"/>
              <w:rPr>
                <w:color w:val="000000"/>
                <w:szCs w:val="22"/>
                <w:lang w:eastAsia="lt-LT"/>
              </w:rPr>
            </w:pPr>
            <w:r>
              <w:rPr>
                <w:color w:val="000000"/>
                <w:sz w:val="22"/>
                <w:szCs w:val="22"/>
                <w:lang w:eastAsia="lt-LT"/>
              </w:rPr>
              <w:t>3.2</w:t>
            </w:r>
          </w:p>
        </w:tc>
        <w:tc>
          <w:tcPr>
            <w:tcW w:w="5419" w:type="dxa"/>
            <w:tcBorders>
              <w:top w:val="nil"/>
              <w:left w:val="nil"/>
              <w:bottom w:val="single" w:sz="8" w:space="0" w:color="auto"/>
              <w:right w:val="single" w:sz="8" w:space="0" w:color="auto"/>
            </w:tcBorders>
            <w:vAlign w:val="center"/>
          </w:tcPr>
          <w:p>
            <w:pPr>
              <w:contextualSpacing/>
              <w:jc w:val="both"/>
              <w:rPr>
                <w:color w:val="000000"/>
                <w:szCs w:val="22"/>
                <w:lang w:eastAsia="lt-LT"/>
              </w:rPr>
            </w:pPr>
            <w:r>
              <w:rPr>
                <w:color w:val="000000"/>
                <w:sz w:val="22"/>
                <w:szCs w:val="22"/>
                <w:lang w:eastAsia="lt-LT"/>
              </w:rPr>
              <w:t>Iš savivaldybės biudžeto</w:t>
            </w:r>
          </w:p>
        </w:tc>
        <w:tc>
          <w:tcPr>
            <w:tcW w:w="1559" w:type="dxa"/>
            <w:tcBorders>
              <w:top w:val="nil"/>
              <w:left w:val="nil"/>
              <w:bottom w:val="single" w:sz="8" w:space="0" w:color="auto"/>
              <w:right w:val="single" w:sz="8" w:space="0" w:color="auto"/>
            </w:tcBorders>
            <w:vAlign w:val="center"/>
          </w:tcPr>
          <w:p>
            <w:pPr>
              <w:contextualSpacing/>
              <w:jc w:val="right"/>
              <w:rPr>
                <w:color w:val="000000"/>
                <w:szCs w:val="22"/>
                <w:lang w:eastAsia="lt-LT"/>
              </w:rPr>
            </w:pPr>
            <w:r>
              <w:rPr>
                <w:color w:val="000000"/>
                <w:sz w:val="22"/>
                <w:szCs w:val="22"/>
                <w:lang w:eastAsia="lt-LT"/>
              </w:rPr>
              <w:t>296,37</w:t>
            </w:r>
          </w:p>
        </w:tc>
      </w:tr>
      <w:tr>
        <w:trPr>
          <w:trHeight w:val="400"/>
        </w:trPr>
        <w:tc>
          <w:tcPr>
            <w:tcW w:w="960" w:type="dxa"/>
            <w:tcBorders>
              <w:top w:val="nil"/>
              <w:left w:val="single" w:sz="8" w:space="0" w:color="auto"/>
              <w:bottom w:val="single" w:sz="8" w:space="0" w:color="auto"/>
              <w:right w:val="single" w:sz="8" w:space="0" w:color="auto"/>
            </w:tcBorders>
            <w:vAlign w:val="center"/>
          </w:tcPr>
          <w:p>
            <w:pPr>
              <w:contextualSpacing/>
              <w:jc w:val="both"/>
              <w:rPr>
                <w:color w:val="000000"/>
                <w:szCs w:val="22"/>
                <w:lang w:eastAsia="lt-LT"/>
              </w:rPr>
            </w:pPr>
            <w:r>
              <w:rPr>
                <w:color w:val="000000"/>
                <w:sz w:val="22"/>
                <w:szCs w:val="22"/>
                <w:lang w:eastAsia="lt-LT"/>
              </w:rPr>
              <w:t>3.3</w:t>
            </w:r>
          </w:p>
        </w:tc>
        <w:tc>
          <w:tcPr>
            <w:tcW w:w="5419" w:type="dxa"/>
            <w:tcBorders>
              <w:top w:val="nil"/>
              <w:left w:val="nil"/>
              <w:bottom w:val="single" w:sz="8" w:space="0" w:color="auto"/>
              <w:right w:val="single" w:sz="8" w:space="0" w:color="auto"/>
            </w:tcBorders>
            <w:vAlign w:val="center"/>
          </w:tcPr>
          <w:p>
            <w:pPr>
              <w:contextualSpacing/>
              <w:jc w:val="both"/>
              <w:rPr>
                <w:color w:val="000000"/>
                <w:szCs w:val="22"/>
                <w:lang w:eastAsia="lt-LT"/>
              </w:rPr>
            </w:pPr>
            <w:r>
              <w:rPr>
                <w:color w:val="000000"/>
                <w:sz w:val="22"/>
                <w:szCs w:val="22"/>
                <w:lang w:eastAsia="lt-LT"/>
              </w:rPr>
              <w:t>Iš kitų finansavimo šaltinių (VMI 2 % sudaro 204,38 Eur)</w:t>
            </w:r>
          </w:p>
        </w:tc>
        <w:tc>
          <w:tcPr>
            <w:tcW w:w="1559" w:type="dxa"/>
            <w:tcBorders>
              <w:top w:val="nil"/>
              <w:left w:val="nil"/>
              <w:bottom w:val="single" w:sz="8" w:space="0" w:color="auto"/>
              <w:right w:val="single" w:sz="8" w:space="0" w:color="auto"/>
            </w:tcBorders>
            <w:vAlign w:val="center"/>
          </w:tcPr>
          <w:p>
            <w:pPr>
              <w:contextualSpacing/>
              <w:jc w:val="right"/>
              <w:rPr>
                <w:color w:val="000000"/>
                <w:szCs w:val="22"/>
                <w:lang w:eastAsia="lt-LT"/>
              </w:rPr>
            </w:pPr>
            <w:r>
              <w:rPr>
                <w:color w:val="000000"/>
                <w:sz w:val="22"/>
                <w:szCs w:val="22"/>
                <w:lang w:eastAsia="lt-LT"/>
              </w:rPr>
              <w:t>239,9</w:t>
            </w:r>
          </w:p>
        </w:tc>
      </w:tr>
      <w:tr>
        <w:trPr>
          <w:trHeight w:val="315"/>
        </w:trPr>
        <w:tc>
          <w:tcPr>
            <w:tcW w:w="960" w:type="dxa"/>
            <w:tcBorders>
              <w:top w:val="nil"/>
              <w:left w:val="nil"/>
              <w:bottom w:val="nil"/>
              <w:right w:val="nil"/>
            </w:tcBorders>
            <w:noWrap/>
            <w:vAlign w:val="bottom"/>
          </w:tcPr>
          <w:p>
            <w:pPr>
              <w:contextualSpacing/>
              <w:jc w:val="right"/>
              <w:rPr>
                <w:color w:val="000000"/>
                <w:szCs w:val="22"/>
                <w:lang w:eastAsia="lt-LT"/>
              </w:rPr>
            </w:pPr>
          </w:p>
        </w:tc>
        <w:tc>
          <w:tcPr>
            <w:tcW w:w="5419" w:type="dxa"/>
            <w:tcBorders>
              <w:top w:val="nil"/>
              <w:left w:val="single" w:sz="8" w:space="0" w:color="auto"/>
              <w:bottom w:val="single" w:sz="8" w:space="0" w:color="auto"/>
              <w:right w:val="nil"/>
            </w:tcBorders>
            <w:noWrap/>
            <w:vAlign w:val="bottom"/>
          </w:tcPr>
          <w:p>
            <w:pPr>
              <w:contextualSpacing/>
              <w:jc w:val="right"/>
              <w:rPr>
                <w:b/>
                <w:bCs/>
                <w:color w:val="000000"/>
                <w:szCs w:val="22"/>
                <w:lang w:eastAsia="lt-LT"/>
              </w:rPr>
            </w:pPr>
            <w:r>
              <w:rPr>
                <w:b/>
                <w:bCs/>
                <w:color w:val="000000"/>
                <w:sz w:val="22"/>
                <w:szCs w:val="22"/>
                <w:lang w:eastAsia="lt-LT"/>
              </w:rPr>
              <w:t>Viso:</w:t>
            </w:r>
          </w:p>
        </w:tc>
        <w:tc>
          <w:tcPr>
            <w:tcW w:w="1559" w:type="dxa"/>
            <w:tcBorders>
              <w:top w:val="nil"/>
              <w:left w:val="nil"/>
              <w:bottom w:val="single" w:sz="8" w:space="0" w:color="auto"/>
              <w:right w:val="single" w:sz="8" w:space="0" w:color="auto"/>
            </w:tcBorders>
            <w:noWrap/>
            <w:vAlign w:val="bottom"/>
          </w:tcPr>
          <w:p>
            <w:pPr>
              <w:contextualSpacing/>
              <w:jc w:val="right"/>
              <w:rPr>
                <w:b/>
                <w:bCs/>
                <w:color w:val="000000"/>
                <w:szCs w:val="22"/>
                <w:lang w:eastAsia="lt-LT"/>
              </w:rPr>
            </w:pPr>
            <w:r>
              <w:rPr>
                <w:b/>
                <w:bCs/>
                <w:color w:val="000000"/>
                <w:sz w:val="22"/>
                <w:szCs w:val="22"/>
                <w:lang w:eastAsia="lt-LT"/>
              </w:rPr>
              <w:t>439662,28</w:t>
            </w:r>
          </w:p>
        </w:tc>
      </w:tr>
    </w:tbl>
    <w:p>
      <w:pPr>
        <w:ind w:right="-425" w:firstLine="744"/>
        <w:contextualSpacing/>
        <w:jc w:val="both"/>
        <w:rPr>
          <w:color w:val="000000"/>
        </w:rPr>
      </w:pPr>
    </w:p>
    <w:p>
      <w:pPr>
        <w:ind w:right="-425"/>
        <w:contextualSpacing/>
        <w:jc w:val="both"/>
        <w:rPr>
          <w:color w:val="000000"/>
        </w:rPr>
      </w:pPr>
      <w:r>
        <w:rPr>
          <w:color w:val="000000"/>
        </w:rPr>
        <w:t>Už gerus darbo rezultatus įstaiga gavo per 2016 m. 12334,16 Eur.</w:t>
      </w:r>
    </w:p>
    <w:p>
      <w:pPr>
        <w:ind w:right="-425"/>
        <w:contextualSpacing/>
        <w:jc w:val="both"/>
        <w:rPr>
          <w:color w:val="000000"/>
        </w:rPr>
      </w:pPr>
    </w:p>
    <w:p>
      <w:pPr>
        <w:ind w:right="-425" w:firstLine="3600"/>
        <w:contextualSpacing/>
        <w:jc w:val="both"/>
        <w:rPr>
          <w:color w:val="000000"/>
          <w:sz w:val="18"/>
          <w:szCs w:val="18"/>
        </w:rPr>
      </w:pPr>
      <w:r>
        <w:rPr>
          <w:color w:val="000000"/>
          <w:sz w:val="18"/>
          <w:szCs w:val="18"/>
        </w:rPr>
        <w:t>4 pav.</w:t>
      </w:r>
    </w:p>
    <w:p>
      <w:pPr>
        <w:ind w:right="-425"/>
        <w:contextualSpacing/>
        <w:jc w:val="both"/>
        <w:rPr>
          <w:color w:val="000000"/>
        </w:rPr>
      </w:pPr>
      <w:r>
        <w:rPr>
          <w:color w:val="000000"/>
          <w:lang w:val="en-US"/>
        </w:rPr>
        <w:drawing>
          <wp:inline distT="0" distB="0" distL="0" distR="0" wp14:anchorId="5700A253" wp14:editId="4E603CF1">
            <wp:extent cx="5170805" cy="3348990"/>
            <wp:effectExtent l="0" t="0" r="10795" b="3810"/>
            <wp:docPr id="8" name="Paveikslėli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16"/>
              </a:graphicData>
            </a:graphic>
          </wp:inline>
        </w:drawing>
      </w:r>
    </w:p>
    <w:p>
      <w:pPr>
        <w:ind w:right="-425" w:firstLine="900"/>
        <w:contextualSpacing/>
        <w:jc w:val="both"/>
        <w:rPr>
          <w:color w:val="000000"/>
        </w:rPr>
      </w:pPr>
    </w:p>
    <w:p>
      <w:pPr>
        <w:ind w:right="-425" w:firstLine="962"/>
        <w:contextualSpacing/>
        <w:jc w:val="both"/>
        <w:rPr>
          <w:color w:val="000000"/>
        </w:rPr>
      </w:pPr>
      <w:r>
        <w:rPr>
          <w:color w:val="000000"/>
        </w:rPr>
        <w:t>Finansavimo pajamos pripažįstamos ir apskaitomos vadovaujantis apskaitos principais ir taisyklėmis, nustatytomis 20-ojo VSAFAS „Finansavimo sumos“.</w:t>
      </w:r>
    </w:p>
    <w:p>
      <w:pPr>
        <w:ind w:right="-425" w:firstLine="900"/>
        <w:contextualSpacing/>
        <w:jc w:val="both"/>
        <w:rPr>
          <w:color w:val="000000"/>
          <w:szCs w:val="24"/>
        </w:rPr>
      </w:pPr>
      <w:r>
        <w:rPr>
          <w:color w:val="000000"/>
          <w:szCs w:val="24"/>
        </w:rPr>
        <w:t>Tai pajamos, kurios pripažintos ta suma, kiek buvo patirta išlaidų atsargoms įsigyti bei ilgalaikio materialiojo turto nusidėvėjimas. Per 2016 m. iš Savivaldybės biudžeto gauta 4000 Eur, ilgalaikio turto nusidėvėjimas sudarė – 296,37 Eur.</w:t>
      </w:r>
    </w:p>
    <w:p>
      <w:pPr>
        <w:ind w:right="-425" w:firstLine="962"/>
        <w:contextualSpacing/>
        <w:jc w:val="both"/>
        <w:rPr>
          <w:color w:val="000000"/>
          <w:szCs w:val="24"/>
        </w:rPr>
      </w:pPr>
      <w:r>
        <w:rPr>
          <w:color w:val="000000"/>
          <w:szCs w:val="24"/>
        </w:rPr>
        <w:t xml:space="preserve">Kitų finansavimo šaltinių – 239,90 Eur. Tai yra pajamos, kurios pripažintos ta suma, kiek nusidėvėjo ilgalaikis materialusis turtas - 35,52 Eur bei gauta 2 </w:t>
      </w:r>
      <w:r>
        <w:rPr>
          <w:color w:val="000000"/>
          <w:szCs w:val="24"/>
          <w:lang w:val="en-US"/>
        </w:rPr>
        <w:t xml:space="preserve">% </w:t>
      </w:r>
      <w:r>
        <w:rPr>
          <w:color w:val="000000"/>
          <w:szCs w:val="24"/>
        </w:rPr>
        <w:t>gyventojų pajamų mokesčio ir įsigyta atsargų už 204,38 Eur.</w:t>
      </w:r>
    </w:p>
    <w:p>
      <w:pPr>
        <w:ind w:right="-425" w:firstLine="513"/>
        <w:contextualSpacing/>
        <w:jc w:val="both"/>
        <w:rPr>
          <w:color w:val="000000"/>
          <w:sz w:val="8"/>
          <w:szCs w:val="8"/>
        </w:rPr>
      </w:pPr>
    </w:p>
    <w:p>
      <w:pPr>
        <w:ind w:right="-425"/>
        <w:contextualSpacing/>
        <w:jc w:val="center"/>
        <w:rPr>
          <w:b/>
          <w:color w:val="000000"/>
        </w:rPr>
      </w:pPr>
      <w:r>
        <w:rPr>
          <w:b/>
          <w:color w:val="000000"/>
        </w:rPr>
        <w:t>Papildomos pajamos 2016 m.</w:t>
      </w:r>
    </w:p>
    <w:p>
      <w:pPr>
        <w:ind w:right="-425" w:firstLine="3600"/>
        <w:contextualSpacing/>
        <w:jc w:val="center"/>
        <w:rPr>
          <w:color w:val="000000"/>
          <w:sz w:val="18"/>
          <w:szCs w:val="18"/>
        </w:rPr>
      </w:pPr>
      <w:r>
        <w:rPr>
          <w:color w:val="000000"/>
          <w:sz w:val="18"/>
          <w:szCs w:val="18"/>
        </w:rPr>
        <w:t>9</w:t>
      </w:r>
      <w:r>
        <w:rPr>
          <w:color w:val="000000"/>
          <w:sz w:val="18"/>
          <w:szCs w:val="18"/>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373"/>
      </w:tblGrid>
      <w:tr>
        <w:tc>
          <w:tcPr>
            <w:tcW w:w="5949" w:type="dxa"/>
            <w:shd w:val="clear" w:color="auto" w:fill="FBE4D5"/>
          </w:tcPr>
          <w:p>
            <w:pPr>
              <w:ind w:right="-425"/>
              <w:contextualSpacing/>
              <w:jc w:val="center"/>
              <w:rPr>
                <w:b/>
                <w:color w:val="000000"/>
              </w:rPr>
            </w:pPr>
            <w:r>
              <w:rPr>
                <w:b/>
                <w:color w:val="000000"/>
              </w:rPr>
              <w:t>Šaltinis</w:t>
            </w:r>
          </w:p>
        </w:tc>
        <w:tc>
          <w:tcPr>
            <w:tcW w:w="3373" w:type="dxa"/>
            <w:shd w:val="clear" w:color="auto" w:fill="FBE4D5"/>
          </w:tcPr>
          <w:p>
            <w:pPr>
              <w:ind w:right="-425"/>
              <w:contextualSpacing/>
              <w:jc w:val="center"/>
              <w:rPr>
                <w:b/>
                <w:color w:val="000000"/>
              </w:rPr>
            </w:pPr>
            <w:r>
              <w:rPr>
                <w:b/>
                <w:color w:val="000000"/>
              </w:rPr>
              <w:t>Gautos lėšos 2016 m., Eur</w:t>
            </w:r>
          </w:p>
        </w:tc>
      </w:tr>
      <w:tr>
        <w:tc>
          <w:tcPr>
            <w:tcW w:w="5949" w:type="dxa"/>
          </w:tcPr>
          <w:p>
            <w:pPr>
              <w:ind w:right="-425"/>
              <w:contextualSpacing/>
              <w:rPr>
                <w:color w:val="000000"/>
              </w:rPr>
            </w:pPr>
            <w:r>
              <w:rPr>
                <w:color w:val="000000"/>
              </w:rPr>
              <w:t>Pajamos už ligonių pervežimą iš fizinių ir juridinių asmenų</w:t>
            </w:r>
          </w:p>
        </w:tc>
        <w:tc>
          <w:tcPr>
            <w:tcW w:w="3373" w:type="dxa"/>
          </w:tcPr>
          <w:p>
            <w:pPr>
              <w:ind w:right="-425"/>
              <w:contextualSpacing/>
              <w:jc w:val="center"/>
              <w:rPr>
                <w:color w:val="000000"/>
              </w:rPr>
            </w:pPr>
            <w:r>
              <w:rPr>
                <w:color w:val="000000"/>
              </w:rPr>
              <w:t>852,65</w:t>
            </w:r>
          </w:p>
        </w:tc>
      </w:tr>
      <w:tr>
        <w:tc>
          <w:tcPr>
            <w:tcW w:w="5949" w:type="dxa"/>
          </w:tcPr>
          <w:p>
            <w:pPr>
              <w:ind w:right="-425"/>
              <w:contextualSpacing/>
              <w:rPr>
                <w:color w:val="000000"/>
              </w:rPr>
            </w:pPr>
            <w:r>
              <w:rPr>
                <w:color w:val="000000"/>
              </w:rPr>
              <w:t xml:space="preserve">Ligonių pervežimas kitų GMPC teritorijose </w:t>
            </w:r>
          </w:p>
        </w:tc>
        <w:tc>
          <w:tcPr>
            <w:tcW w:w="3373" w:type="dxa"/>
          </w:tcPr>
          <w:p>
            <w:pPr>
              <w:ind w:right="-425"/>
              <w:contextualSpacing/>
              <w:jc w:val="center"/>
              <w:rPr>
                <w:color w:val="000000"/>
              </w:rPr>
            </w:pPr>
            <w:r>
              <w:rPr>
                <w:color w:val="000000"/>
              </w:rPr>
              <w:t>437,72</w:t>
            </w:r>
          </w:p>
        </w:tc>
      </w:tr>
      <w:tr>
        <w:tc>
          <w:tcPr>
            <w:tcW w:w="5949" w:type="dxa"/>
          </w:tcPr>
          <w:p>
            <w:pPr>
              <w:ind w:right="-425"/>
              <w:contextualSpacing/>
              <w:rPr>
                <w:color w:val="000000"/>
              </w:rPr>
            </w:pPr>
            <w:r>
              <w:rPr>
                <w:color w:val="000000"/>
              </w:rPr>
              <w:t>Ligonių pervežimas pagal sutartį su N. Akmenės ligonine</w:t>
            </w:r>
          </w:p>
        </w:tc>
        <w:tc>
          <w:tcPr>
            <w:tcW w:w="3373" w:type="dxa"/>
          </w:tcPr>
          <w:p>
            <w:pPr>
              <w:ind w:right="-425"/>
              <w:contextualSpacing/>
              <w:jc w:val="center"/>
              <w:rPr>
                <w:color w:val="000000"/>
              </w:rPr>
            </w:pPr>
            <w:r>
              <w:rPr>
                <w:color w:val="000000"/>
              </w:rPr>
              <w:t>881,31</w:t>
            </w:r>
          </w:p>
        </w:tc>
      </w:tr>
      <w:tr>
        <w:tc>
          <w:tcPr>
            <w:tcW w:w="5949" w:type="dxa"/>
          </w:tcPr>
          <w:p>
            <w:pPr>
              <w:ind w:right="-425"/>
              <w:contextualSpacing/>
              <w:rPr>
                <w:color w:val="000000"/>
              </w:rPr>
            </w:pPr>
            <w:r>
              <w:rPr>
                <w:color w:val="000000"/>
              </w:rPr>
              <w:t>Budėjimas renginiuose</w:t>
            </w:r>
          </w:p>
        </w:tc>
        <w:tc>
          <w:tcPr>
            <w:tcW w:w="3373" w:type="dxa"/>
          </w:tcPr>
          <w:p>
            <w:pPr>
              <w:ind w:right="-425"/>
              <w:contextualSpacing/>
              <w:jc w:val="center"/>
              <w:rPr>
                <w:color w:val="000000"/>
              </w:rPr>
            </w:pPr>
            <w:r>
              <w:rPr>
                <w:color w:val="000000"/>
              </w:rPr>
              <w:t>464,61</w:t>
            </w:r>
          </w:p>
        </w:tc>
      </w:tr>
      <w:tr>
        <w:trPr>
          <w:trHeight w:val="304"/>
        </w:trPr>
        <w:tc>
          <w:tcPr>
            <w:tcW w:w="5949" w:type="dxa"/>
          </w:tcPr>
          <w:p>
            <w:pPr>
              <w:tabs>
                <w:tab w:val="left" w:pos="3487"/>
              </w:tabs>
              <w:ind w:right="-425" w:firstLine="3487"/>
              <w:contextualSpacing/>
              <w:rPr>
                <w:b/>
                <w:color w:val="000000"/>
              </w:rPr>
            </w:pPr>
            <w:r>
              <w:rPr>
                <w:b/>
                <w:color w:val="000000"/>
              </w:rPr>
              <w:t>Iš viso:</w:t>
            </w:r>
          </w:p>
        </w:tc>
        <w:tc>
          <w:tcPr>
            <w:tcW w:w="3373" w:type="dxa"/>
          </w:tcPr>
          <w:p>
            <w:pPr>
              <w:ind w:right="-425"/>
              <w:contextualSpacing/>
              <w:jc w:val="center"/>
              <w:rPr>
                <w:b/>
                <w:color w:val="000000"/>
                <w:lang w:val="en-US"/>
              </w:rPr>
            </w:pPr>
            <w:r>
              <w:rPr>
                <w:b/>
                <w:color w:val="000000"/>
                <w:lang w:val="en-US"/>
              </w:rPr>
              <w:t>2636.29</w:t>
            </w:r>
          </w:p>
        </w:tc>
      </w:tr>
    </w:tbl>
    <w:p>
      <w:pPr>
        <w:ind w:right="-425"/>
        <w:contextualSpacing/>
        <w:jc w:val="both"/>
        <w:rPr>
          <w:color w:val="000000"/>
          <w:sz w:val="8"/>
          <w:szCs w:val="8"/>
        </w:rPr>
      </w:pPr>
    </w:p>
    <w:p>
      <w:pPr>
        <w:ind w:right="-425"/>
        <w:contextualSpacing/>
        <w:jc w:val="both"/>
        <w:rPr>
          <w:color w:val="000000"/>
          <w:sz w:val="8"/>
          <w:szCs w:val="8"/>
        </w:rPr>
      </w:pPr>
    </w:p>
    <w:p>
      <w:pPr>
        <w:ind w:right="-425"/>
        <w:contextualSpacing/>
        <w:jc w:val="both"/>
        <w:rPr>
          <w:color w:val="000000"/>
          <w:sz w:val="8"/>
          <w:szCs w:val="8"/>
        </w:rPr>
      </w:pPr>
    </w:p>
    <w:p>
      <w:pPr>
        <w:ind w:right="-425"/>
        <w:contextualSpacing/>
        <w:jc w:val="both"/>
        <w:rPr>
          <w:color w:val="000000"/>
          <w:sz w:val="8"/>
          <w:szCs w:val="8"/>
        </w:rPr>
      </w:pPr>
    </w:p>
    <w:p>
      <w:pPr>
        <w:ind w:right="-425"/>
        <w:contextualSpacing/>
        <w:jc w:val="both"/>
        <w:rPr>
          <w:color w:val="000000"/>
          <w:sz w:val="8"/>
          <w:szCs w:val="8"/>
        </w:rPr>
      </w:pPr>
    </w:p>
    <w:p>
      <w:pPr>
        <w:ind w:right="-425"/>
        <w:contextualSpacing/>
        <w:jc w:val="both"/>
        <w:rPr>
          <w:color w:val="000000"/>
          <w:sz w:val="8"/>
          <w:szCs w:val="8"/>
        </w:rPr>
      </w:pPr>
    </w:p>
    <w:p>
      <w:pPr>
        <w:ind w:right="-425"/>
        <w:contextualSpacing/>
        <w:jc w:val="both"/>
        <w:rPr>
          <w:color w:val="000000"/>
          <w:sz w:val="8"/>
          <w:szCs w:val="8"/>
        </w:rPr>
      </w:pPr>
    </w:p>
    <w:p>
      <w:pPr>
        <w:ind w:right="-425"/>
        <w:contextualSpacing/>
        <w:jc w:val="center"/>
        <w:rPr>
          <w:b/>
          <w:color w:val="000000"/>
          <w:sz w:val="28"/>
          <w:szCs w:val="28"/>
        </w:rPr>
      </w:pPr>
      <w:r>
        <w:rPr>
          <w:b/>
          <w:color w:val="000000"/>
          <w:sz w:val="28"/>
          <w:szCs w:val="28"/>
        </w:rPr>
        <w:t>Pagrindinės veiklos sąnaudos 2015 - 2016 m.</w:t>
      </w:r>
    </w:p>
    <w:p>
      <w:pPr>
        <w:ind w:right="-425"/>
        <w:contextualSpacing/>
        <w:jc w:val="center"/>
        <w:rPr>
          <w:b/>
          <w:color w:val="000000"/>
        </w:rPr>
      </w:pPr>
    </w:p>
    <w:p>
      <w:pPr>
        <w:ind w:right="-425" w:firstLine="2880"/>
        <w:contextualSpacing/>
        <w:jc w:val="center"/>
        <w:rPr>
          <w:color w:val="000000"/>
          <w:sz w:val="18"/>
          <w:szCs w:val="18"/>
        </w:rPr>
      </w:pPr>
      <w:r>
        <w:rPr>
          <w:color w:val="000000"/>
          <w:sz w:val="18"/>
          <w:szCs w:val="18"/>
        </w:rPr>
        <w:t>10</w:t>
      </w:r>
      <w:r>
        <w:rPr>
          <w:color w:val="000000"/>
          <w:sz w:val="18"/>
          <w:szCs w:val="18"/>
        </w:rPr>
        <w:t xml:space="preserve"> lentelė</w:t>
      </w:r>
    </w:p>
    <w:tbl>
      <w:tblPr>
        <w:tblW w:w="8020" w:type="dxa"/>
        <w:tblInd w:w="-5" w:type="dxa"/>
        <w:tblLook w:val="00A0" w:firstRow="1" w:lastRow="0" w:firstColumn="1" w:lastColumn="0" w:noHBand="0" w:noVBand="0"/>
      </w:tblPr>
      <w:tblGrid>
        <w:gridCol w:w="3720"/>
        <w:gridCol w:w="1200"/>
        <w:gridCol w:w="1151"/>
        <w:gridCol w:w="1041"/>
        <w:gridCol w:w="1000"/>
      </w:tblGrid>
      <w:tr>
        <w:trPr>
          <w:trHeight w:val="409"/>
        </w:trPr>
        <w:tc>
          <w:tcPr>
            <w:tcW w:w="3720" w:type="dxa"/>
            <w:tcBorders>
              <w:top w:val="single" w:sz="4" w:space="0" w:color="auto"/>
              <w:left w:val="single" w:sz="4" w:space="0" w:color="auto"/>
              <w:bottom w:val="single" w:sz="4" w:space="0" w:color="auto"/>
              <w:right w:val="single" w:sz="4" w:space="0" w:color="auto"/>
            </w:tcBorders>
            <w:shd w:val="clear" w:color="auto" w:fill="FBE4D5"/>
            <w:noWrap/>
            <w:vAlign w:val="bottom"/>
          </w:tcPr>
          <w:p>
            <w:pPr>
              <w:contextualSpacing/>
              <w:rPr>
                <w:b/>
                <w:bCs/>
                <w:color w:val="000000"/>
                <w:szCs w:val="22"/>
                <w:u w:val="single"/>
                <w:lang w:eastAsia="lt-LT"/>
              </w:rPr>
            </w:pPr>
            <w:r>
              <w:rPr>
                <w:b/>
                <w:bCs/>
                <w:color w:val="000000"/>
                <w:sz w:val="22"/>
                <w:szCs w:val="22"/>
                <w:u w:val="single"/>
                <w:lang w:eastAsia="lt-LT"/>
              </w:rPr>
              <w:t>Sąnaudos</w:t>
            </w:r>
          </w:p>
        </w:tc>
        <w:tc>
          <w:tcPr>
            <w:tcW w:w="1200" w:type="dxa"/>
            <w:tcBorders>
              <w:top w:val="single" w:sz="4" w:space="0" w:color="auto"/>
              <w:left w:val="nil"/>
              <w:bottom w:val="single" w:sz="4" w:space="0" w:color="auto"/>
              <w:right w:val="single" w:sz="4" w:space="0" w:color="auto"/>
            </w:tcBorders>
            <w:shd w:val="clear" w:color="auto" w:fill="FBE4D5"/>
            <w:noWrap/>
            <w:vAlign w:val="bottom"/>
          </w:tcPr>
          <w:p>
            <w:pPr>
              <w:contextualSpacing/>
              <w:jc w:val="right"/>
              <w:rPr>
                <w:b/>
                <w:bCs/>
                <w:color w:val="000000"/>
                <w:szCs w:val="22"/>
                <w:lang w:eastAsia="lt-LT"/>
              </w:rPr>
            </w:pPr>
            <w:r>
              <w:rPr>
                <w:b/>
                <w:bCs/>
                <w:color w:val="000000"/>
                <w:sz w:val="22"/>
                <w:szCs w:val="22"/>
                <w:lang w:eastAsia="lt-LT"/>
              </w:rPr>
              <w:t xml:space="preserve">2015 m. </w:t>
            </w:r>
          </w:p>
        </w:tc>
        <w:tc>
          <w:tcPr>
            <w:tcW w:w="1140" w:type="dxa"/>
            <w:tcBorders>
              <w:top w:val="single" w:sz="4" w:space="0" w:color="auto"/>
              <w:left w:val="nil"/>
              <w:bottom w:val="single" w:sz="4" w:space="0" w:color="auto"/>
              <w:right w:val="single" w:sz="4" w:space="0" w:color="auto"/>
            </w:tcBorders>
            <w:shd w:val="clear" w:color="auto" w:fill="FBE4D5"/>
            <w:noWrap/>
            <w:vAlign w:val="bottom"/>
          </w:tcPr>
          <w:p>
            <w:pPr>
              <w:contextualSpacing/>
              <w:jc w:val="right"/>
              <w:rPr>
                <w:b/>
                <w:bCs/>
                <w:color w:val="000000"/>
                <w:szCs w:val="22"/>
                <w:lang w:eastAsia="lt-LT"/>
              </w:rPr>
            </w:pPr>
            <w:r>
              <w:rPr>
                <w:b/>
                <w:bCs/>
                <w:color w:val="000000"/>
                <w:sz w:val="22"/>
                <w:szCs w:val="22"/>
                <w:lang w:eastAsia="lt-LT"/>
              </w:rPr>
              <w:t>2016 m.</w:t>
            </w:r>
          </w:p>
        </w:tc>
        <w:tc>
          <w:tcPr>
            <w:tcW w:w="960" w:type="dxa"/>
            <w:tcBorders>
              <w:top w:val="single" w:sz="4" w:space="0" w:color="auto"/>
              <w:left w:val="nil"/>
              <w:bottom w:val="single" w:sz="4" w:space="0" w:color="auto"/>
              <w:right w:val="single" w:sz="4" w:space="0" w:color="auto"/>
            </w:tcBorders>
            <w:shd w:val="clear" w:color="auto" w:fill="FBE4D5"/>
            <w:noWrap/>
            <w:vAlign w:val="bottom"/>
          </w:tcPr>
          <w:p>
            <w:pPr>
              <w:contextualSpacing/>
              <w:rPr>
                <w:b/>
                <w:bCs/>
                <w:color w:val="000000"/>
                <w:szCs w:val="22"/>
                <w:lang w:eastAsia="lt-LT"/>
              </w:rPr>
            </w:pPr>
            <w:r>
              <w:rPr>
                <w:b/>
                <w:bCs/>
                <w:color w:val="000000"/>
                <w:sz w:val="22"/>
                <w:szCs w:val="22"/>
                <w:lang w:eastAsia="lt-LT"/>
              </w:rPr>
              <w:t>skirt.</w:t>
            </w:r>
          </w:p>
        </w:tc>
        <w:tc>
          <w:tcPr>
            <w:tcW w:w="1000" w:type="dxa"/>
            <w:tcBorders>
              <w:top w:val="single" w:sz="4" w:space="0" w:color="auto"/>
              <w:left w:val="nil"/>
              <w:bottom w:val="single" w:sz="4" w:space="0" w:color="auto"/>
              <w:right w:val="single" w:sz="4" w:space="0" w:color="auto"/>
            </w:tcBorders>
            <w:shd w:val="clear" w:color="auto" w:fill="FBE4D5"/>
            <w:noWrap/>
            <w:vAlign w:val="bottom"/>
          </w:tcPr>
          <w:p>
            <w:pPr>
              <w:contextualSpacing/>
              <w:jc w:val="center"/>
              <w:rPr>
                <w:b/>
                <w:bCs/>
                <w:color w:val="000000"/>
                <w:szCs w:val="22"/>
                <w:lang w:eastAsia="lt-LT"/>
              </w:rPr>
            </w:pPr>
            <w:r>
              <w:rPr>
                <w:b/>
                <w:bCs/>
                <w:color w:val="000000"/>
                <w:sz w:val="22"/>
                <w:szCs w:val="22"/>
                <w:lang w:eastAsia="lt-LT"/>
              </w:rPr>
              <w:t>%</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Darbo užmokestis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236037,91</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247895,34</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11857,43</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56,53</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Darbdavio Sodra</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72953,2</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76670,69</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3717,49</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17,49</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Garantinis fondas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470,58</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476,87</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6,29</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0,11</w:t>
            </w:r>
          </w:p>
        </w:tc>
      </w:tr>
      <w:tr>
        <w:trPr>
          <w:trHeight w:val="315"/>
        </w:trPr>
        <w:tc>
          <w:tcPr>
            <w:tcW w:w="3720" w:type="dxa"/>
            <w:tcBorders>
              <w:top w:val="single" w:sz="4" w:space="0" w:color="auto"/>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Ilgalaikio materialaus turto nusidėvėjimas</w:t>
            </w:r>
          </w:p>
        </w:tc>
        <w:tc>
          <w:tcPr>
            <w:tcW w:w="1200" w:type="dxa"/>
            <w:tcBorders>
              <w:top w:val="single" w:sz="4" w:space="0" w:color="auto"/>
              <w:left w:val="single" w:sz="4" w:space="0" w:color="auto"/>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21915,23</w:t>
            </w:r>
          </w:p>
        </w:tc>
        <w:tc>
          <w:tcPr>
            <w:tcW w:w="1140" w:type="dxa"/>
            <w:tcBorders>
              <w:top w:val="single" w:sz="4" w:space="0" w:color="auto"/>
              <w:left w:val="single" w:sz="4" w:space="0" w:color="auto"/>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26557,68</w:t>
            </w:r>
          </w:p>
        </w:tc>
        <w:tc>
          <w:tcPr>
            <w:tcW w:w="960" w:type="dxa"/>
            <w:tcBorders>
              <w:top w:val="single" w:sz="4" w:space="0" w:color="auto"/>
              <w:left w:val="single" w:sz="4" w:space="0" w:color="auto"/>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4642,45</w:t>
            </w:r>
          </w:p>
        </w:tc>
        <w:tc>
          <w:tcPr>
            <w:tcW w:w="1000" w:type="dxa"/>
            <w:tcBorders>
              <w:top w:val="single" w:sz="4" w:space="0" w:color="auto"/>
              <w:left w:val="single" w:sz="4" w:space="0" w:color="auto"/>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6,06</w:t>
            </w:r>
          </w:p>
        </w:tc>
      </w:tr>
      <w:tr>
        <w:trPr>
          <w:trHeight w:val="300"/>
        </w:trPr>
        <w:tc>
          <w:tcPr>
            <w:tcW w:w="3720" w:type="dxa"/>
            <w:tcBorders>
              <w:top w:val="single" w:sz="4" w:space="0" w:color="auto"/>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Šildymo sąnaudos</w:t>
            </w:r>
          </w:p>
        </w:tc>
        <w:tc>
          <w:tcPr>
            <w:tcW w:w="120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187,36</w:t>
            </w:r>
          </w:p>
        </w:tc>
        <w:tc>
          <w:tcPr>
            <w:tcW w:w="114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205,97</w:t>
            </w:r>
          </w:p>
        </w:tc>
        <w:tc>
          <w:tcPr>
            <w:tcW w:w="96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18,61</w:t>
            </w:r>
          </w:p>
        </w:tc>
        <w:tc>
          <w:tcPr>
            <w:tcW w:w="1000" w:type="dxa"/>
            <w:tcBorders>
              <w:top w:val="single" w:sz="4" w:space="0" w:color="auto"/>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0,05</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Elektros energijos sąnaudos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3589,57</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3148,59</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-440,98</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0,72</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Vandentiekio, kanalizacijos sąnaudos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551,25</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461,39</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-89,86</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0,11</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Ryšių paslaugos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1774,3</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1879,09</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104,79</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0,43</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Kitos komunalinės paslaugos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421,25</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427,5</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6,25</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0,10</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Komandiruočių sąnaudos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83,55</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27,19</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-56,36</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0,01</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Kuro sąnaudos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36743,14</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38788,85</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2045,71</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8,85</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Transporto draudimo sąnaudos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1719,82</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2747,66</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1027,84</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0,63</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Detalių sąnaudos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2684,46</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4722,41</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2037,95</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1,08</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Transporto remontas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17882,56</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9885,26</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-7997,3</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2,25</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Draudimas už pacientų žalą</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1063,31</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1059,95</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-3,36</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0,24</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Techninė apžiūra</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108,62</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98,49</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-10,13</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0,02</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Tepalai ir kiti</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479,18</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283,76</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-195,42</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0,06</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Transporto paslaugos (kitos GMPC.)</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1956,78</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2690,04</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733,26</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0,61</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Kvalifikacijos kėlimo sąnaudos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573,89</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1261</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687,11</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0,29</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Įrengimų remonto, eksploatacijos sąnaudos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6525,7</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10118,42</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3592,72</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2,31</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Medikamentų, med. priemonių sąnaudos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3283,03</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2799,73</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-483,3</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0,64</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Kitos paslaugos (skalbimas, dezinfekcija)</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1665,22</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1465,47</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-199,75</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0,33</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Kitos veiklos sąnaudos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223,34</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1373,53</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1150,19</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0,31</w:t>
            </w:r>
          </w:p>
        </w:tc>
      </w:tr>
      <w:tr>
        <w:trPr>
          <w:trHeight w:val="300"/>
        </w:trPr>
        <w:tc>
          <w:tcPr>
            <w:tcW w:w="3720" w:type="dxa"/>
            <w:tcBorders>
              <w:top w:val="nil"/>
              <w:left w:val="single" w:sz="4" w:space="0" w:color="auto"/>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Atsargos, mažavertis inventorius</w:t>
            </w:r>
          </w:p>
        </w:tc>
        <w:tc>
          <w:tcPr>
            <w:tcW w:w="12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10048,75</w:t>
            </w:r>
          </w:p>
        </w:tc>
        <w:tc>
          <w:tcPr>
            <w:tcW w:w="114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3436,97</w:t>
            </w:r>
          </w:p>
        </w:tc>
        <w:tc>
          <w:tcPr>
            <w:tcW w:w="96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-6611,78</w:t>
            </w:r>
          </w:p>
        </w:tc>
        <w:tc>
          <w:tcPr>
            <w:tcW w:w="1000"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0,78</w:t>
            </w:r>
          </w:p>
        </w:tc>
      </w:tr>
      <w:tr>
        <w:trPr>
          <w:trHeight w:val="300"/>
        </w:trPr>
        <w:tc>
          <w:tcPr>
            <w:tcW w:w="3720" w:type="dxa"/>
            <w:tcBorders>
              <w:top w:val="nil"/>
              <w:left w:val="nil"/>
              <w:bottom w:val="nil"/>
              <w:right w:val="nil"/>
            </w:tcBorders>
            <w:noWrap/>
            <w:vAlign w:val="bottom"/>
          </w:tcPr>
          <w:p>
            <w:pPr>
              <w:contextualSpacing/>
              <w:jc w:val="right"/>
              <w:rPr>
                <w:b/>
                <w:bCs/>
                <w:color w:val="000000"/>
                <w:szCs w:val="22"/>
                <w:lang w:eastAsia="lt-LT"/>
              </w:rPr>
            </w:pPr>
            <w:r>
              <w:rPr>
                <w:b/>
                <w:bCs/>
                <w:color w:val="000000"/>
                <w:sz w:val="22"/>
                <w:szCs w:val="22"/>
                <w:lang w:eastAsia="lt-LT"/>
              </w:rPr>
              <w:t>Viso:</w:t>
            </w:r>
          </w:p>
        </w:tc>
        <w:tc>
          <w:tcPr>
            <w:tcW w:w="1200" w:type="dxa"/>
            <w:tcBorders>
              <w:top w:val="nil"/>
              <w:left w:val="nil"/>
              <w:bottom w:val="nil"/>
              <w:right w:val="nil"/>
            </w:tcBorders>
            <w:noWrap/>
            <w:vAlign w:val="bottom"/>
          </w:tcPr>
          <w:p>
            <w:pPr>
              <w:contextualSpacing/>
              <w:jc w:val="right"/>
              <w:rPr>
                <w:b/>
                <w:bCs/>
                <w:color w:val="000000"/>
                <w:szCs w:val="22"/>
                <w:lang w:eastAsia="lt-LT"/>
              </w:rPr>
            </w:pPr>
            <w:r>
              <w:rPr>
                <w:b/>
                <w:bCs/>
                <w:color w:val="000000"/>
                <w:sz w:val="22"/>
                <w:szCs w:val="22"/>
                <w:lang w:eastAsia="lt-LT"/>
              </w:rPr>
              <w:t>422942</w:t>
            </w:r>
          </w:p>
        </w:tc>
        <w:tc>
          <w:tcPr>
            <w:tcW w:w="1140" w:type="dxa"/>
            <w:tcBorders>
              <w:top w:val="nil"/>
              <w:left w:val="nil"/>
              <w:bottom w:val="nil"/>
              <w:right w:val="nil"/>
            </w:tcBorders>
            <w:noWrap/>
            <w:vAlign w:val="bottom"/>
          </w:tcPr>
          <w:p>
            <w:pPr>
              <w:contextualSpacing/>
              <w:jc w:val="right"/>
              <w:rPr>
                <w:b/>
                <w:bCs/>
                <w:color w:val="000000"/>
                <w:szCs w:val="22"/>
                <w:lang w:eastAsia="lt-LT"/>
              </w:rPr>
            </w:pPr>
            <w:r>
              <w:rPr>
                <w:b/>
                <w:bCs/>
                <w:color w:val="000000"/>
                <w:sz w:val="22"/>
                <w:szCs w:val="22"/>
                <w:lang w:eastAsia="lt-LT"/>
              </w:rPr>
              <w:t>438481,85</w:t>
            </w:r>
          </w:p>
        </w:tc>
        <w:tc>
          <w:tcPr>
            <w:tcW w:w="960" w:type="dxa"/>
            <w:tcBorders>
              <w:top w:val="nil"/>
              <w:left w:val="nil"/>
              <w:bottom w:val="nil"/>
              <w:right w:val="nil"/>
            </w:tcBorders>
            <w:noWrap/>
            <w:vAlign w:val="bottom"/>
          </w:tcPr>
          <w:p>
            <w:pPr>
              <w:contextualSpacing/>
              <w:jc w:val="right"/>
              <w:rPr>
                <w:color w:val="000000"/>
                <w:szCs w:val="22"/>
                <w:lang w:eastAsia="lt-LT"/>
              </w:rPr>
            </w:pPr>
            <w:r>
              <w:rPr>
                <w:color w:val="000000"/>
                <w:sz w:val="22"/>
                <w:szCs w:val="22"/>
                <w:lang w:eastAsia="lt-LT"/>
              </w:rPr>
              <w:t>-15539,8</w:t>
            </w:r>
          </w:p>
        </w:tc>
        <w:tc>
          <w:tcPr>
            <w:tcW w:w="1000" w:type="dxa"/>
            <w:tcBorders>
              <w:top w:val="nil"/>
              <w:left w:val="nil"/>
              <w:bottom w:val="nil"/>
              <w:right w:val="nil"/>
            </w:tcBorders>
            <w:noWrap/>
            <w:vAlign w:val="bottom"/>
          </w:tcPr>
          <w:p>
            <w:pPr>
              <w:contextualSpacing/>
              <w:jc w:val="center"/>
              <w:rPr>
                <w:color w:val="000000"/>
                <w:szCs w:val="22"/>
                <w:lang w:eastAsia="lt-LT"/>
              </w:rPr>
            </w:pPr>
            <w:r>
              <w:rPr>
                <w:color w:val="000000"/>
                <w:sz w:val="22"/>
                <w:szCs w:val="22"/>
                <w:lang w:eastAsia="lt-LT"/>
              </w:rPr>
              <w:t>100</w:t>
            </w:r>
          </w:p>
        </w:tc>
      </w:tr>
    </w:tbl>
    <w:p>
      <w:pPr>
        <w:ind w:right="-425"/>
        <w:contextualSpacing/>
        <w:jc w:val="both"/>
        <w:rPr>
          <w:b/>
          <w:color w:val="000000"/>
        </w:rPr>
      </w:pPr>
    </w:p>
    <w:p>
      <w:pPr>
        <w:ind w:right="-425" w:firstLine="4320"/>
        <w:contextualSpacing/>
        <w:jc w:val="both"/>
        <w:rPr>
          <w:color w:val="000000"/>
          <w:sz w:val="18"/>
          <w:szCs w:val="18"/>
        </w:rPr>
      </w:pPr>
      <w:r>
        <w:rPr>
          <w:color w:val="000000"/>
          <w:sz w:val="18"/>
          <w:szCs w:val="18"/>
        </w:rPr>
        <w:t>5 pav.</w:t>
      </w:r>
    </w:p>
    <w:p>
      <w:pPr>
        <w:ind w:right="-425"/>
        <w:contextualSpacing/>
        <w:jc w:val="center"/>
        <w:rPr>
          <w:b/>
          <w:color w:val="000000"/>
        </w:rPr>
      </w:pPr>
      <w:r>
        <w:rPr>
          <w:color w:val="000000"/>
          <w:lang w:val="en-US"/>
        </w:rPr>
        <w:drawing>
          <wp:inline distT="0" distB="0" distL="0" distR="0" wp14:anchorId="5D0ECDE1" wp14:editId="1BFD12E6">
            <wp:extent cx="4456430" cy="2046605"/>
            <wp:effectExtent l="0" t="0" r="1270" b="10795"/>
            <wp:docPr id="9"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17"/>
              </a:graphicData>
            </a:graphic>
          </wp:inline>
        </w:drawing>
      </w:r>
    </w:p>
    <w:p>
      <w:pPr>
        <w:ind w:right="-425"/>
        <w:contextualSpacing/>
        <w:jc w:val="center"/>
        <w:rPr>
          <w:b/>
          <w:color w:val="000000"/>
        </w:rPr>
      </w:pPr>
    </w:p>
    <w:p>
      <w:pPr>
        <w:ind w:right="-425"/>
        <w:contextualSpacing/>
        <w:jc w:val="center"/>
        <w:rPr>
          <w:b/>
          <w:color w:val="000000"/>
          <w:sz w:val="28"/>
          <w:szCs w:val="28"/>
        </w:rPr>
      </w:pPr>
      <w:r>
        <w:rPr>
          <w:b/>
          <w:color w:val="000000"/>
          <w:sz w:val="28"/>
          <w:szCs w:val="28"/>
        </w:rPr>
        <w:t>Darbuotojų darbo užmokestis 2016 m.</w:t>
      </w:r>
    </w:p>
    <w:p>
      <w:pPr>
        <w:ind w:right="-425" w:firstLine="2880"/>
        <w:contextualSpacing/>
        <w:jc w:val="center"/>
        <w:rPr>
          <w:color w:val="000000"/>
        </w:rPr>
      </w:pPr>
    </w:p>
    <w:p>
      <w:pPr>
        <w:ind w:left="5184" w:right="-425" w:firstLine="1296"/>
        <w:contextualSpacing/>
        <w:jc w:val="center"/>
        <w:rPr>
          <w:color w:val="000000"/>
          <w:sz w:val="18"/>
          <w:szCs w:val="18"/>
        </w:rPr>
      </w:pPr>
      <w:r>
        <w:rPr>
          <w:color w:val="000000"/>
          <w:sz w:val="18"/>
          <w:szCs w:val="18"/>
        </w:rPr>
        <w:t>11</w:t>
      </w:r>
      <w:r>
        <w:rPr>
          <w:color w:val="000000"/>
          <w:sz w:val="18"/>
          <w:szCs w:val="18"/>
        </w:rPr>
        <w:t xml:space="preserve"> lentelė</w:t>
      </w:r>
    </w:p>
    <w:tbl>
      <w:tblPr>
        <w:tblW w:w="8637" w:type="dxa"/>
        <w:tblLook w:val="00A0" w:firstRow="1" w:lastRow="0" w:firstColumn="1" w:lastColumn="0" w:noHBand="0" w:noVBand="0"/>
      </w:tblPr>
      <w:tblGrid>
        <w:gridCol w:w="511"/>
        <w:gridCol w:w="1606"/>
        <w:gridCol w:w="1559"/>
        <w:gridCol w:w="1559"/>
        <w:gridCol w:w="1559"/>
        <w:gridCol w:w="1843"/>
      </w:tblGrid>
      <w:tr>
        <w:trPr>
          <w:trHeight w:val="1035"/>
        </w:trPr>
        <w:tc>
          <w:tcPr>
            <w:tcW w:w="511" w:type="dxa"/>
            <w:tcBorders>
              <w:top w:val="single" w:sz="8" w:space="0" w:color="auto"/>
              <w:left w:val="single" w:sz="8" w:space="0" w:color="auto"/>
              <w:bottom w:val="single" w:sz="8" w:space="0" w:color="auto"/>
              <w:right w:val="single" w:sz="4" w:space="0" w:color="auto"/>
            </w:tcBorders>
            <w:shd w:val="clear" w:color="auto" w:fill="FBE4D5"/>
            <w:vAlign w:val="bottom"/>
          </w:tcPr>
          <w:p>
            <w:pPr>
              <w:contextualSpacing/>
              <w:jc w:val="center"/>
              <w:rPr>
                <w:b/>
                <w:bCs/>
                <w:color w:val="000000"/>
                <w:sz w:val="20"/>
                <w:lang w:eastAsia="lt-LT"/>
              </w:rPr>
            </w:pPr>
            <w:r>
              <w:rPr>
                <w:b/>
                <w:bCs/>
                <w:color w:val="000000"/>
                <w:sz w:val="20"/>
                <w:lang w:eastAsia="lt-LT"/>
              </w:rPr>
              <w:t>Eil. Nr.</w:t>
            </w:r>
          </w:p>
        </w:tc>
        <w:tc>
          <w:tcPr>
            <w:tcW w:w="1606" w:type="dxa"/>
            <w:tcBorders>
              <w:top w:val="single" w:sz="8" w:space="0" w:color="auto"/>
              <w:left w:val="nil"/>
              <w:bottom w:val="single" w:sz="8" w:space="0" w:color="auto"/>
              <w:right w:val="single" w:sz="4" w:space="0" w:color="auto"/>
            </w:tcBorders>
            <w:shd w:val="clear" w:color="auto" w:fill="FBE4D5"/>
            <w:noWrap/>
            <w:vAlign w:val="bottom"/>
          </w:tcPr>
          <w:p>
            <w:pPr>
              <w:contextualSpacing/>
              <w:jc w:val="center"/>
              <w:rPr>
                <w:b/>
                <w:bCs/>
                <w:color w:val="000000"/>
                <w:sz w:val="20"/>
                <w:lang w:eastAsia="lt-LT"/>
              </w:rPr>
            </w:pPr>
            <w:r>
              <w:rPr>
                <w:b/>
                <w:bCs/>
                <w:color w:val="000000"/>
                <w:sz w:val="20"/>
                <w:lang w:eastAsia="lt-LT"/>
              </w:rPr>
              <w:t>Rodiklis</w:t>
            </w:r>
          </w:p>
        </w:tc>
        <w:tc>
          <w:tcPr>
            <w:tcW w:w="1559" w:type="dxa"/>
            <w:tcBorders>
              <w:top w:val="single" w:sz="8" w:space="0" w:color="auto"/>
              <w:left w:val="nil"/>
              <w:bottom w:val="single" w:sz="8" w:space="0" w:color="auto"/>
              <w:right w:val="single" w:sz="4" w:space="0" w:color="auto"/>
            </w:tcBorders>
            <w:shd w:val="clear" w:color="auto" w:fill="FBE4D5"/>
            <w:vAlign w:val="bottom"/>
          </w:tcPr>
          <w:p>
            <w:pPr>
              <w:contextualSpacing/>
              <w:jc w:val="center"/>
              <w:rPr>
                <w:b/>
                <w:bCs/>
                <w:color w:val="000000"/>
                <w:sz w:val="20"/>
                <w:lang w:eastAsia="lt-LT"/>
              </w:rPr>
            </w:pPr>
            <w:r>
              <w:rPr>
                <w:b/>
                <w:bCs/>
                <w:color w:val="000000"/>
                <w:sz w:val="20"/>
                <w:lang w:eastAsia="lt-LT"/>
              </w:rPr>
              <w:t>2016 m. vidutinis vieno mėn. darbo užmokesčio fondas, Eur</w:t>
            </w:r>
          </w:p>
        </w:tc>
        <w:tc>
          <w:tcPr>
            <w:tcW w:w="1559" w:type="dxa"/>
            <w:tcBorders>
              <w:top w:val="single" w:sz="8" w:space="0" w:color="auto"/>
              <w:left w:val="nil"/>
              <w:bottom w:val="single" w:sz="8" w:space="0" w:color="auto"/>
              <w:right w:val="single" w:sz="4" w:space="0" w:color="auto"/>
            </w:tcBorders>
            <w:shd w:val="clear" w:color="auto" w:fill="FBE4D5"/>
            <w:vAlign w:val="bottom"/>
          </w:tcPr>
          <w:p>
            <w:pPr>
              <w:contextualSpacing/>
              <w:jc w:val="center"/>
              <w:rPr>
                <w:b/>
                <w:bCs/>
                <w:color w:val="000000"/>
                <w:sz w:val="20"/>
                <w:lang w:eastAsia="lt-LT"/>
              </w:rPr>
            </w:pPr>
            <w:r>
              <w:rPr>
                <w:b/>
                <w:bCs/>
                <w:color w:val="000000"/>
                <w:sz w:val="20"/>
                <w:lang w:eastAsia="lt-LT"/>
              </w:rPr>
              <w:t>Darbuotojų skaičius ataskaitinio laikotarpio pabaigoje</w:t>
            </w:r>
          </w:p>
        </w:tc>
        <w:tc>
          <w:tcPr>
            <w:tcW w:w="1559" w:type="dxa"/>
            <w:tcBorders>
              <w:top w:val="single" w:sz="8" w:space="0" w:color="auto"/>
              <w:left w:val="nil"/>
              <w:bottom w:val="single" w:sz="8" w:space="0" w:color="auto"/>
              <w:right w:val="single" w:sz="4" w:space="0" w:color="auto"/>
            </w:tcBorders>
            <w:shd w:val="clear" w:color="auto" w:fill="FBE4D5"/>
            <w:vAlign w:val="bottom"/>
          </w:tcPr>
          <w:p>
            <w:pPr>
              <w:contextualSpacing/>
              <w:jc w:val="center"/>
              <w:rPr>
                <w:b/>
                <w:bCs/>
                <w:color w:val="000000"/>
                <w:sz w:val="20"/>
                <w:lang w:eastAsia="lt-LT"/>
              </w:rPr>
            </w:pPr>
            <w:r>
              <w:rPr>
                <w:b/>
                <w:bCs/>
                <w:color w:val="000000"/>
                <w:sz w:val="20"/>
                <w:lang w:eastAsia="lt-LT"/>
              </w:rPr>
              <w:t>Užimtų etatų skaičius ataskaitinio laikotarpio pabaigoje</w:t>
            </w:r>
          </w:p>
        </w:tc>
        <w:tc>
          <w:tcPr>
            <w:tcW w:w="1843" w:type="dxa"/>
            <w:tcBorders>
              <w:top w:val="single" w:sz="8" w:space="0" w:color="auto"/>
              <w:left w:val="nil"/>
              <w:bottom w:val="single" w:sz="8" w:space="0" w:color="auto"/>
              <w:right w:val="single" w:sz="8" w:space="0" w:color="auto"/>
            </w:tcBorders>
            <w:shd w:val="clear" w:color="auto" w:fill="FBE4D5"/>
            <w:vAlign w:val="bottom"/>
          </w:tcPr>
          <w:p>
            <w:pPr>
              <w:contextualSpacing/>
              <w:jc w:val="center"/>
              <w:rPr>
                <w:b/>
                <w:bCs/>
                <w:color w:val="000000"/>
                <w:sz w:val="20"/>
                <w:lang w:eastAsia="lt-LT"/>
              </w:rPr>
            </w:pPr>
            <w:r>
              <w:rPr>
                <w:b/>
                <w:bCs/>
                <w:color w:val="000000"/>
                <w:sz w:val="20"/>
                <w:lang w:eastAsia="lt-LT"/>
              </w:rPr>
              <w:t>2016 m. vidutinis vieno darbuotojo darbo užmokestis, Eur</w:t>
            </w:r>
          </w:p>
        </w:tc>
      </w:tr>
      <w:tr>
        <w:trPr>
          <w:trHeight w:val="315"/>
        </w:trPr>
        <w:tc>
          <w:tcPr>
            <w:tcW w:w="511" w:type="dxa"/>
            <w:tcBorders>
              <w:top w:val="nil"/>
              <w:left w:val="single" w:sz="8" w:space="0" w:color="auto"/>
              <w:bottom w:val="single" w:sz="8" w:space="0" w:color="auto"/>
              <w:right w:val="single" w:sz="4" w:space="0" w:color="auto"/>
            </w:tcBorders>
            <w:noWrap/>
            <w:vAlign w:val="bottom"/>
          </w:tcPr>
          <w:p>
            <w:pPr>
              <w:contextualSpacing/>
              <w:jc w:val="center"/>
              <w:rPr>
                <w:b/>
                <w:bCs/>
                <w:color w:val="000000"/>
                <w:szCs w:val="22"/>
                <w:lang w:eastAsia="lt-LT"/>
              </w:rPr>
            </w:pPr>
            <w:r>
              <w:rPr>
                <w:b/>
                <w:bCs/>
                <w:color w:val="000000"/>
                <w:sz w:val="22"/>
                <w:szCs w:val="22"/>
                <w:lang w:eastAsia="lt-LT"/>
              </w:rPr>
              <w:t>1</w:t>
            </w:r>
          </w:p>
        </w:tc>
        <w:tc>
          <w:tcPr>
            <w:tcW w:w="1606" w:type="dxa"/>
            <w:tcBorders>
              <w:top w:val="nil"/>
              <w:left w:val="nil"/>
              <w:bottom w:val="single" w:sz="8" w:space="0" w:color="auto"/>
              <w:right w:val="single" w:sz="4" w:space="0" w:color="auto"/>
            </w:tcBorders>
            <w:noWrap/>
            <w:vAlign w:val="bottom"/>
          </w:tcPr>
          <w:p>
            <w:pPr>
              <w:contextualSpacing/>
              <w:jc w:val="center"/>
              <w:rPr>
                <w:b/>
                <w:bCs/>
                <w:color w:val="000000"/>
                <w:szCs w:val="22"/>
                <w:lang w:eastAsia="lt-LT"/>
              </w:rPr>
            </w:pPr>
            <w:r>
              <w:rPr>
                <w:b/>
                <w:bCs/>
                <w:color w:val="000000"/>
                <w:sz w:val="22"/>
                <w:szCs w:val="22"/>
                <w:lang w:eastAsia="lt-LT"/>
              </w:rPr>
              <w:t>2</w:t>
            </w:r>
          </w:p>
        </w:tc>
        <w:tc>
          <w:tcPr>
            <w:tcW w:w="1559" w:type="dxa"/>
            <w:tcBorders>
              <w:top w:val="nil"/>
              <w:left w:val="nil"/>
              <w:bottom w:val="single" w:sz="8" w:space="0" w:color="auto"/>
              <w:right w:val="single" w:sz="4" w:space="0" w:color="auto"/>
            </w:tcBorders>
            <w:noWrap/>
            <w:vAlign w:val="bottom"/>
          </w:tcPr>
          <w:p>
            <w:pPr>
              <w:contextualSpacing/>
              <w:jc w:val="center"/>
              <w:rPr>
                <w:b/>
                <w:bCs/>
                <w:color w:val="000000"/>
                <w:szCs w:val="22"/>
                <w:lang w:eastAsia="lt-LT"/>
              </w:rPr>
            </w:pPr>
            <w:r>
              <w:rPr>
                <w:b/>
                <w:bCs/>
                <w:color w:val="000000"/>
                <w:sz w:val="22"/>
                <w:szCs w:val="22"/>
                <w:lang w:eastAsia="lt-LT"/>
              </w:rPr>
              <w:t>3</w:t>
            </w:r>
          </w:p>
        </w:tc>
        <w:tc>
          <w:tcPr>
            <w:tcW w:w="1559" w:type="dxa"/>
            <w:tcBorders>
              <w:top w:val="nil"/>
              <w:left w:val="nil"/>
              <w:bottom w:val="single" w:sz="8" w:space="0" w:color="auto"/>
              <w:right w:val="single" w:sz="4" w:space="0" w:color="auto"/>
            </w:tcBorders>
            <w:noWrap/>
            <w:vAlign w:val="bottom"/>
          </w:tcPr>
          <w:p>
            <w:pPr>
              <w:contextualSpacing/>
              <w:jc w:val="center"/>
              <w:rPr>
                <w:b/>
                <w:bCs/>
                <w:color w:val="000000"/>
                <w:szCs w:val="22"/>
                <w:lang w:eastAsia="lt-LT"/>
              </w:rPr>
            </w:pPr>
            <w:r>
              <w:rPr>
                <w:b/>
                <w:bCs/>
                <w:color w:val="000000"/>
                <w:sz w:val="22"/>
                <w:szCs w:val="22"/>
                <w:lang w:eastAsia="lt-LT"/>
              </w:rPr>
              <w:t>4</w:t>
            </w:r>
          </w:p>
        </w:tc>
        <w:tc>
          <w:tcPr>
            <w:tcW w:w="1559" w:type="dxa"/>
            <w:tcBorders>
              <w:top w:val="nil"/>
              <w:left w:val="nil"/>
              <w:bottom w:val="single" w:sz="8" w:space="0" w:color="auto"/>
              <w:right w:val="single" w:sz="4" w:space="0" w:color="auto"/>
            </w:tcBorders>
            <w:noWrap/>
            <w:vAlign w:val="bottom"/>
          </w:tcPr>
          <w:p>
            <w:pPr>
              <w:contextualSpacing/>
              <w:jc w:val="center"/>
              <w:rPr>
                <w:b/>
                <w:bCs/>
                <w:color w:val="000000"/>
                <w:szCs w:val="22"/>
                <w:lang w:eastAsia="lt-LT"/>
              </w:rPr>
            </w:pPr>
            <w:r>
              <w:rPr>
                <w:b/>
                <w:bCs/>
                <w:color w:val="000000"/>
                <w:sz w:val="22"/>
                <w:szCs w:val="22"/>
                <w:lang w:eastAsia="lt-LT"/>
              </w:rPr>
              <w:t>5</w:t>
            </w:r>
          </w:p>
        </w:tc>
        <w:tc>
          <w:tcPr>
            <w:tcW w:w="1843" w:type="dxa"/>
            <w:tcBorders>
              <w:top w:val="nil"/>
              <w:left w:val="nil"/>
              <w:bottom w:val="single" w:sz="8" w:space="0" w:color="auto"/>
              <w:right w:val="single" w:sz="8" w:space="0" w:color="auto"/>
            </w:tcBorders>
            <w:noWrap/>
            <w:vAlign w:val="bottom"/>
          </w:tcPr>
          <w:p>
            <w:pPr>
              <w:contextualSpacing/>
              <w:jc w:val="center"/>
              <w:rPr>
                <w:b/>
                <w:bCs/>
                <w:color w:val="000000"/>
                <w:szCs w:val="22"/>
                <w:lang w:eastAsia="lt-LT"/>
              </w:rPr>
            </w:pPr>
            <w:r>
              <w:rPr>
                <w:b/>
                <w:bCs/>
                <w:color w:val="000000"/>
                <w:sz w:val="22"/>
                <w:szCs w:val="22"/>
                <w:lang w:eastAsia="lt-LT"/>
              </w:rPr>
              <w:t>6</w:t>
            </w:r>
          </w:p>
        </w:tc>
      </w:tr>
      <w:tr>
        <w:trPr>
          <w:trHeight w:val="300"/>
        </w:trPr>
        <w:tc>
          <w:tcPr>
            <w:tcW w:w="511" w:type="dxa"/>
            <w:tcBorders>
              <w:top w:val="nil"/>
              <w:left w:val="single" w:sz="8" w:space="0" w:color="auto"/>
              <w:bottom w:val="single" w:sz="4" w:space="0" w:color="auto"/>
              <w:right w:val="single" w:sz="4" w:space="0" w:color="auto"/>
            </w:tcBorders>
            <w:noWrap/>
            <w:vAlign w:val="bottom"/>
          </w:tcPr>
          <w:p>
            <w:pPr>
              <w:ind w:firstLine="57"/>
              <w:contextualSpacing/>
              <w:rPr>
                <w:color w:val="000000"/>
                <w:szCs w:val="22"/>
                <w:lang w:eastAsia="lt-LT"/>
              </w:rPr>
            </w:pPr>
          </w:p>
        </w:tc>
        <w:tc>
          <w:tcPr>
            <w:tcW w:w="1606" w:type="dxa"/>
            <w:tcBorders>
              <w:top w:val="nil"/>
              <w:left w:val="nil"/>
              <w:bottom w:val="single" w:sz="4" w:space="0" w:color="auto"/>
              <w:right w:val="single" w:sz="4" w:space="0" w:color="auto"/>
            </w:tcBorders>
            <w:noWrap/>
            <w:vAlign w:val="bottom"/>
          </w:tcPr>
          <w:p>
            <w:pPr>
              <w:contextualSpacing/>
              <w:jc w:val="right"/>
              <w:rPr>
                <w:b/>
                <w:bCs/>
                <w:color w:val="000000"/>
                <w:szCs w:val="22"/>
                <w:lang w:eastAsia="lt-LT"/>
              </w:rPr>
            </w:pPr>
            <w:r>
              <w:rPr>
                <w:b/>
                <w:bCs/>
                <w:color w:val="000000"/>
                <w:sz w:val="22"/>
                <w:szCs w:val="22"/>
                <w:lang w:eastAsia="lt-LT"/>
              </w:rPr>
              <w:t>Iš viso:</w:t>
            </w:r>
          </w:p>
        </w:tc>
        <w:tc>
          <w:tcPr>
            <w:tcW w:w="1559" w:type="dxa"/>
            <w:tcBorders>
              <w:top w:val="nil"/>
              <w:left w:val="nil"/>
              <w:bottom w:val="single" w:sz="4" w:space="0" w:color="auto"/>
              <w:right w:val="single" w:sz="4" w:space="0" w:color="auto"/>
            </w:tcBorders>
            <w:noWrap/>
            <w:vAlign w:val="bottom"/>
          </w:tcPr>
          <w:p>
            <w:pPr>
              <w:contextualSpacing/>
              <w:jc w:val="right"/>
              <w:rPr>
                <w:b/>
                <w:bCs/>
                <w:color w:val="000000"/>
                <w:szCs w:val="22"/>
                <w:lang w:eastAsia="lt-LT"/>
              </w:rPr>
            </w:pPr>
            <w:r>
              <w:rPr>
                <w:b/>
                <w:bCs/>
                <w:color w:val="000000"/>
                <w:sz w:val="22"/>
                <w:szCs w:val="22"/>
                <w:lang w:eastAsia="lt-LT"/>
              </w:rPr>
              <w:t>20721</w:t>
            </w:r>
          </w:p>
        </w:tc>
        <w:tc>
          <w:tcPr>
            <w:tcW w:w="1559" w:type="dxa"/>
            <w:tcBorders>
              <w:top w:val="nil"/>
              <w:left w:val="nil"/>
              <w:bottom w:val="single" w:sz="4" w:space="0" w:color="auto"/>
              <w:right w:val="single" w:sz="4" w:space="0" w:color="auto"/>
            </w:tcBorders>
            <w:noWrap/>
            <w:vAlign w:val="bottom"/>
          </w:tcPr>
          <w:p>
            <w:pPr>
              <w:contextualSpacing/>
              <w:jc w:val="right"/>
              <w:rPr>
                <w:b/>
                <w:bCs/>
                <w:color w:val="000000"/>
                <w:szCs w:val="22"/>
                <w:lang w:eastAsia="lt-LT"/>
              </w:rPr>
            </w:pPr>
            <w:r>
              <w:rPr>
                <w:b/>
                <w:bCs/>
                <w:color w:val="000000"/>
                <w:sz w:val="22"/>
                <w:szCs w:val="22"/>
                <w:lang w:eastAsia="lt-LT"/>
              </w:rPr>
              <w:t>27</w:t>
            </w:r>
          </w:p>
        </w:tc>
        <w:tc>
          <w:tcPr>
            <w:tcW w:w="1559" w:type="dxa"/>
            <w:tcBorders>
              <w:top w:val="nil"/>
              <w:left w:val="nil"/>
              <w:bottom w:val="single" w:sz="4" w:space="0" w:color="auto"/>
              <w:right w:val="single" w:sz="4" w:space="0" w:color="auto"/>
            </w:tcBorders>
            <w:noWrap/>
            <w:vAlign w:val="bottom"/>
          </w:tcPr>
          <w:p>
            <w:pPr>
              <w:contextualSpacing/>
              <w:jc w:val="right"/>
              <w:rPr>
                <w:b/>
                <w:bCs/>
                <w:color w:val="000000"/>
                <w:szCs w:val="22"/>
                <w:lang w:eastAsia="lt-LT"/>
              </w:rPr>
            </w:pPr>
            <w:r>
              <w:rPr>
                <w:b/>
                <w:bCs/>
                <w:color w:val="000000"/>
                <w:sz w:val="22"/>
                <w:szCs w:val="22"/>
                <w:lang w:eastAsia="lt-LT"/>
              </w:rPr>
              <w:t>27</w:t>
            </w:r>
          </w:p>
        </w:tc>
        <w:tc>
          <w:tcPr>
            <w:tcW w:w="1843" w:type="dxa"/>
            <w:tcBorders>
              <w:top w:val="nil"/>
              <w:left w:val="nil"/>
              <w:bottom w:val="single" w:sz="4" w:space="0" w:color="auto"/>
              <w:right w:val="single" w:sz="8" w:space="0" w:color="auto"/>
            </w:tcBorders>
            <w:noWrap/>
            <w:vAlign w:val="bottom"/>
          </w:tcPr>
          <w:p>
            <w:pPr>
              <w:contextualSpacing/>
              <w:jc w:val="right"/>
              <w:rPr>
                <w:b/>
                <w:bCs/>
                <w:color w:val="000000"/>
                <w:szCs w:val="22"/>
                <w:lang w:eastAsia="lt-LT"/>
              </w:rPr>
            </w:pPr>
            <w:r>
              <w:rPr>
                <w:b/>
                <w:bCs/>
                <w:color w:val="000000"/>
                <w:sz w:val="22"/>
                <w:szCs w:val="22"/>
                <w:lang w:eastAsia="lt-LT"/>
              </w:rPr>
              <w:t>767</w:t>
            </w:r>
          </w:p>
        </w:tc>
      </w:tr>
      <w:tr>
        <w:trPr>
          <w:trHeight w:val="300"/>
        </w:trPr>
        <w:tc>
          <w:tcPr>
            <w:tcW w:w="511" w:type="dxa"/>
            <w:tcBorders>
              <w:top w:val="nil"/>
              <w:left w:val="single" w:sz="8" w:space="0" w:color="auto"/>
              <w:bottom w:val="single" w:sz="4" w:space="0" w:color="auto"/>
              <w:right w:val="single" w:sz="4" w:space="0" w:color="auto"/>
            </w:tcBorders>
            <w:noWrap/>
            <w:vAlign w:val="bottom"/>
          </w:tcPr>
          <w:p>
            <w:pPr>
              <w:contextualSpacing/>
              <w:jc w:val="center"/>
              <w:rPr>
                <w:color w:val="000000"/>
                <w:szCs w:val="22"/>
                <w:lang w:eastAsia="lt-LT"/>
              </w:rPr>
            </w:pPr>
            <w:r>
              <w:rPr>
                <w:color w:val="000000"/>
                <w:sz w:val="22"/>
                <w:szCs w:val="22"/>
                <w:lang w:eastAsia="lt-LT"/>
              </w:rPr>
              <w:t>1.</w:t>
            </w:r>
          </w:p>
        </w:tc>
        <w:tc>
          <w:tcPr>
            <w:tcW w:w="1606" w:type="dxa"/>
            <w:tcBorders>
              <w:top w:val="nil"/>
              <w:left w:val="nil"/>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Gydytojai</w:t>
            </w:r>
          </w:p>
        </w:tc>
        <w:tc>
          <w:tcPr>
            <w:tcW w:w="1559"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559"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559"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843" w:type="dxa"/>
            <w:tcBorders>
              <w:top w:val="nil"/>
              <w:left w:val="nil"/>
              <w:bottom w:val="single" w:sz="4" w:space="0" w:color="auto"/>
              <w:right w:val="single" w:sz="8" w:space="0" w:color="auto"/>
            </w:tcBorders>
            <w:noWrap/>
            <w:vAlign w:val="bottom"/>
          </w:tcPr>
          <w:p>
            <w:pPr>
              <w:ind w:firstLine="57"/>
              <w:contextualSpacing/>
              <w:rPr>
                <w:color w:val="000000"/>
                <w:szCs w:val="22"/>
                <w:lang w:eastAsia="lt-LT"/>
              </w:rPr>
            </w:pPr>
          </w:p>
        </w:tc>
      </w:tr>
      <w:tr>
        <w:trPr>
          <w:trHeight w:val="600"/>
        </w:trPr>
        <w:tc>
          <w:tcPr>
            <w:tcW w:w="511" w:type="dxa"/>
            <w:tcBorders>
              <w:top w:val="nil"/>
              <w:left w:val="single" w:sz="8" w:space="0" w:color="auto"/>
              <w:bottom w:val="single" w:sz="4" w:space="0" w:color="auto"/>
              <w:right w:val="single" w:sz="4" w:space="0" w:color="auto"/>
            </w:tcBorders>
            <w:noWrap/>
            <w:vAlign w:val="bottom"/>
          </w:tcPr>
          <w:p>
            <w:pPr>
              <w:contextualSpacing/>
              <w:jc w:val="center"/>
              <w:rPr>
                <w:color w:val="000000"/>
                <w:szCs w:val="22"/>
                <w:lang w:eastAsia="lt-LT"/>
              </w:rPr>
            </w:pPr>
            <w:r>
              <w:rPr>
                <w:color w:val="000000"/>
                <w:sz w:val="22"/>
                <w:szCs w:val="22"/>
                <w:lang w:eastAsia="lt-LT"/>
              </w:rPr>
              <w:t>2.</w:t>
            </w:r>
          </w:p>
        </w:tc>
        <w:tc>
          <w:tcPr>
            <w:tcW w:w="1606" w:type="dxa"/>
            <w:tcBorders>
              <w:top w:val="nil"/>
              <w:left w:val="nil"/>
              <w:bottom w:val="single" w:sz="4" w:space="0" w:color="auto"/>
              <w:right w:val="single" w:sz="4" w:space="0" w:color="auto"/>
            </w:tcBorders>
            <w:vAlign w:val="bottom"/>
          </w:tcPr>
          <w:p>
            <w:pPr>
              <w:contextualSpacing/>
              <w:rPr>
                <w:color w:val="000000"/>
                <w:szCs w:val="22"/>
                <w:lang w:eastAsia="lt-LT"/>
              </w:rPr>
            </w:pPr>
            <w:r>
              <w:rPr>
                <w:color w:val="000000"/>
                <w:sz w:val="22"/>
                <w:szCs w:val="22"/>
                <w:lang w:eastAsia="lt-LT"/>
              </w:rPr>
              <w:t>Kiti specialistai su aukštuoju išsilavinimu</w:t>
            </w:r>
          </w:p>
        </w:tc>
        <w:tc>
          <w:tcPr>
            <w:tcW w:w="155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2580</w:t>
            </w:r>
          </w:p>
        </w:tc>
        <w:tc>
          <w:tcPr>
            <w:tcW w:w="155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w:t>
            </w:r>
          </w:p>
        </w:tc>
        <w:tc>
          <w:tcPr>
            <w:tcW w:w="155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2</w:t>
            </w:r>
          </w:p>
        </w:tc>
        <w:tc>
          <w:tcPr>
            <w:tcW w:w="1843" w:type="dxa"/>
            <w:tcBorders>
              <w:top w:val="nil"/>
              <w:left w:val="nil"/>
              <w:bottom w:val="single" w:sz="4"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1290</w:t>
            </w:r>
          </w:p>
        </w:tc>
      </w:tr>
      <w:tr>
        <w:trPr>
          <w:trHeight w:val="300"/>
        </w:trPr>
        <w:tc>
          <w:tcPr>
            <w:tcW w:w="511" w:type="dxa"/>
            <w:tcBorders>
              <w:top w:val="nil"/>
              <w:left w:val="single" w:sz="8" w:space="0" w:color="auto"/>
              <w:bottom w:val="single" w:sz="4" w:space="0" w:color="auto"/>
              <w:right w:val="single" w:sz="4" w:space="0" w:color="auto"/>
            </w:tcBorders>
            <w:noWrap/>
            <w:vAlign w:val="bottom"/>
          </w:tcPr>
          <w:p>
            <w:pPr>
              <w:contextualSpacing/>
              <w:jc w:val="center"/>
              <w:rPr>
                <w:color w:val="000000"/>
                <w:szCs w:val="22"/>
                <w:lang w:eastAsia="lt-LT"/>
              </w:rPr>
            </w:pPr>
            <w:r>
              <w:rPr>
                <w:color w:val="000000"/>
                <w:sz w:val="22"/>
                <w:szCs w:val="22"/>
                <w:lang w:eastAsia="lt-LT"/>
              </w:rPr>
              <w:t>3.</w:t>
            </w:r>
          </w:p>
        </w:tc>
        <w:tc>
          <w:tcPr>
            <w:tcW w:w="1606" w:type="dxa"/>
            <w:tcBorders>
              <w:top w:val="nil"/>
              <w:left w:val="nil"/>
              <w:bottom w:val="single" w:sz="4" w:space="0" w:color="auto"/>
              <w:right w:val="single" w:sz="4" w:space="0" w:color="auto"/>
            </w:tcBorders>
            <w:noWrap/>
            <w:vAlign w:val="bottom"/>
          </w:tcPr>
          <w:p>
            <w:pPr>
              <w:contextualSpacing/>
              <w:rPr>
                <w:color w:val="000000"/>
                <w:szCs w:val="22"/>
                <w:lang w:eastAsia="lt-LT"/>
              </w:rPr>
            </w:pPr>
            <w:r>
              <w:rPr>
                <w:color w:val="000000"/>
                <w:sz w:val="22"/>
                <w:szCs w:val="22"/>
                <w:lang w:eastAsia="lt-LT"/>
              </w:rPr>
              <w:t>Slaugytojai</w:t>
            </w:r>
          </w:p>
        </w:tc>
        <w:tc>
          <w:tcPr>
            <w:tcW w:w="155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10418</w:t>
            </w:r>
          </w:p>
        </w:tc>
        <w:tc>
          <w:tcPr>
            <w:tcW w:w="155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13</w:t>
            </w:r>
          </w:p>
        </w:tc>
        <w:tc>
          <w:tcPr>
            <w:tcW w:w="1559" w:type="dxa"/>
            <w:tcBorders>
              <w:top w:val="nil"/>
              <w:left w:val="nil"/>
              <w:bottom w:val="single" w:sz="4"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13</w:t>
            </w:r>
          </w:p>
        </w:tc>
        <w:tc>
          <w:tcPr>
            <w:tcW w:w="1843" w:type="dxa"/>
            <w:tcBorders>
              <w:top w:val="nil"/>
              <w:left w:val="nil"/>
              <w:bottom w:val="single" w:sz="4"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801</w:t>
            </w:r>
          </w:p>
        </w:tc>
      </w:tr>
      <w:tr>
        <w:trPr>
          <w:trHeight w:val="600"/>
        </w:trPr>
        <w:tc>
          <w:tcPr>
            <w:tcW w:w="511" w:type="dxa"/>
            <w:tcBorders>
              <w:top w:val="nil"/>
              <w:left w:val="single" w:sz="8" w:space="0" w:color="auto"/>
              <w:bottom w:val="single" w:sz="4" w:space="0" w:color="auto"/>
              <w:right w:val="single" w:sz="4" w:space="0" w:color="auto"/>
            </w:tcBorders>
            <w:noWrap/>
            <w:vAlign w:val="bottom"/>
          </w:tcPr>
          <w:p>
            <w:pPr>
              <w:contextualSpacing/>
              <w:jc w:val="center"/>
              <w:rPr>
                <w:color w:val="000000"/>
                <w:szCs w:val="22"/>
                <w:lang w:eastAsia="lt-LT"/>
              </w:rPr>
            </w:pPr>
            <w:r>
              <w:rPr>
                <w:color w:val="000000"/>
                <w:sz w:val="22"/>
                <w:szCs w:val="22"/>
                <w:lang w:eastAsia="lt-LT"/>
              </w:rPr>
              <w:t>4.</w:t>
            </w:r>
          </w:p>
        </w:tc>
        <w:tc>
          <w:tcPr>
            <w:tcW w:w="1606" w:type="dxa"/>
            <w:tcBorders>
              <w:top w:val="nil"/>
              <w:left w:val="nil"/>
              <w:bottom w:val="single" w:sz="4" w:space="0" w:color="auto"/>
              <w:right w:val="single" w:sz="4" w:space="0" w:color="auto"/>
            </w:tcBorders>
            <w:vAlign w:val="bottom"/>
          </w:tcPr>
          <w:p>
            <w:pPr>
              <w:contextualSpacing/>
              <w:rPr>
                <w:color w:val="000000"/>
                <w:szCs w:val="22"/>
                <w:lang w:eastAsia="lt-LT"/>
              </w:rPr>
            </w:pPr>
            <w:r>
              <w:rPr>
                <w:color w:val="000000"/>
                <w:sz w:val="22"/>
                <w:szCs w:val="22"/>
                <w:lang w:eastAsia="lt-LT"/>
              </w:rPr>
              <w:t>Kiti specialistai su spec. viduriniu išsilavinimu</w:t>
            </w:r>
          </w:p>
        </w:tc>
        <w:tc>
          <w:tcPr>
            <w:tcW w:w="1559"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559"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559" w:type="dxa"/>
            <w:tcBorders>
              <w:top w:val="nil"/>
              <w:left w:val="nil"/>
              <w:bottom w:val="single" w:sz="4" w:space="0" w:color="auto"/>
              <w:right w:val="single" w:sz="4" w:space="0" w:color="auto"/>
            </w:tcBorders>
            <w:noWrap/>
            <w:vAlign w:val="bottom"/>
          </w:tcPr>
          <w:p>
            <w:pPr>
              <w:ind w:firstLine="57"/>
              <w:contextualSpacing/>
              <w:rPr>
                <w:color w:val="000000"/>
                <w:szCs w:val="22"/>
                <w:lang w:eastAsia="lt-LT"/>
              </w:rPr>
            </w:pPr>
          </w:p>
        </w:tc>
        <w:tc>
          <w:tcPr>
            <w:tcW w:w="1843" w:type="dxa"/>
            <w:tcBorders>
              <w:top w:val="nil"/>
              <w:left w:val="nil"/>
              <w:bottom w:val="single" w:sz="4" w:space="0" w:color="auto"/>
              <w:right w:val="single" w:sz="8" w:space="0" w:color="auto"/>
            </w:tcBorders>
            <w:noWrap/>
            <w:vAlign w:val="bottom"/>
          </w:tcPr>
          <w:p>
            <w:pPr>
              <w:ind w:firstLine="57"/>
              <w:contextualSpacing/>
              <w:rPr>
                <w:color w:val="000000"/>
                <w:szCs w:val="22"/>
                <w:lang w:eastAsia="lt-LT"/>
              </w:rPr>
            </w:pPr>
          </w:p>
        </w:tc>
      </w:tr>
      <w:tr>
        <w:trPr>
          <w:trHeight w:val="315"/>
        </w:trPr>
        <w:tc>
          <w:tcPr>
            <w:tcW w:w="511" w:type="dxa"/>
            <w:tcBorders>
              <w:top w:val="nil"/>
              <w:left w:val="single" w:sz="8" w:space="0" w:color="auto"/>
              <w:bottom w:val="single" w:sz="8" w:space="0" w:color="auto"/>
              <w:right w:val="single" w:sz="4" w:space="0" w:color="auto"/>
            </w:tcBorders>
            <w:noWrap/>
            <w:vAlign w:val="bottom"/>
          </w:tcPr>
          <w:p>
            <w:pPr>
              <w:contextualSpacing/>
              <w:jc w:val="center"/>
              <w:rPr>
                <w:color w:val="000000"/>
                <w:szCs w:val="22"/>
                <w:lang w:eastAsia="lt-LT"/>
              </w:rPr>
            </w:pPr>
            <w:r>
              <w:rPr>
                <w:color w:val="000000"/>
                <w:sz w:val="22"/>
                <w:szCs w:val="22"/>
                <w:lang w:eastAsia="lt-LT"/>
              </w:rPr>
              <w:t>5.</w:t>
            </w:r>
          </w:p>
        </w:tc>
        <w:tc>
          <w:tcPr>
            <w:tcW w:w="1606" w:type="dxa"/>
            <w:tcBorders>
              <w:top w:val="nil"/>
              <w:left w:val="nil"/>
              <w:bottom w:val="single" w:sz="8" w:space="0" w:color="auto"/>
              <w:right w:val="single" w:sz="4" w:space="0" w:color="auto"/>
            </w:tcBorders>
            <w:noWrap/>
            <w:vAlign w:val="bottom"/>
          </w:tcPr>
          <w:p>
            <w:pPr>
              <w:contextualSpacing/>
              <w:rPr>
                <w:color w:val="000000"/>
                <w:szCs w:val="22"/>
                <w:lang w:eastAsia="lt-LT"/>
              </w:rPr>
            </w:pPr>
            <w:r>
              <w:rPr>
                <w:color w:val="000000"/>
                <w:sz w:val="22"/>
                <w:szCs w:val="22"/>
                <w:lang w:eastAsia="lt-LT"/>
              </w:rPr>
              <w:t>Kitas personalas</w:t>
            </w:r>
          </w:p>
        </w:tc>
        <w:tc>
          <w:tcPr>
            <w:tcW w:w="1559"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7723</w:t>
            </w:r>
          </w:p>
        </w:tc>
        <w:tc>
          <w:tcPr>
            <w:tcW w:w="1559"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12</w:t>
            </w:r>
          </w:p>
        </w:tc>
        <w:tc>
          <w:tcPr>
            <w:tcW w:w="1559" w:type="dxa"/>
            <w:tcBorders>
              <w:top w:val="nil"/>
              <w:left w:val="nil"/>
              <w:bottom w:val="single" w:sz="8" w:space="0" w:color="auto"/>
              <w:right w:val="single" w:sz="4" w:space="0" w:color="auto"/>
            </w:tcBorders>
            <w:noWrap/>
            <w:vAlign w:val="bottom"/>
          </w:tcPr>
          <w:p>
            <w:pPr>
              <w:contextualSpacing/>
              <w:jc w:val="right"/>
              <w:rPr>
                <w:color w:val="000000"/>
                <w:szCs w:val="22"/>
                <w:lang w:eastAsia="lt-LT"/>
              </w:rPr>
            </w:pPr>
            <w:r>
              <w:rPr>
                <w:color w:val="000000"/>
                <w:sz w:val="22"/>
                <w:szCs w:val="22"/>
                <w:lang w:eastAsia="lt-LT"/>
              </w:rPr>
              <w:t>12</w:t>
            </w:r>
          </w:p>
        </w:tc>
        <w:tc>
          <w:tcPr>
            <w:tcW w:w="1843" w:type="dxa"/>
            <w:tcBorders>
              <w:top w:val="nil"/>
              <w:left w:val="nil"/>
              <w:bottom w:val="single" w:sz="8" w:space="0" w:color="auto"/>
              <w:right w:val="single" w:sz="8" w:space="0" w:color="auto"/>
            </w:tcBorders>
            <w:noWrap/>
            <w:vAlign w:val="bottom"/>
          </w:tcPr>
          <w:p>
            <w:pPr>
              <w:contextualSpacing/>
              <w:jc w:val="right"/>
              <w:rPr>
                <w:color w:val="000000"/>
                <w:szCs w:val="22"/>
                <w:lang w:eastAsia="lt-LT"/>
              </w:rPr>
            </w:pPr>
            <w:r>
              <w:rPr>
                <w:color w:val="000000"/>
                <w:sz w:val="22"/>
                <w:szCs w:val="22"/>
                <w:lang w:eastAsia="lt-LT"/>
              </w:rPr>
              <w:t>644</w:t>
            </w:r>
          </w:p>
        </w:tc>
      </w:tr>
    </w:tbl>
    <w:p>
      <w:pPr>
        <w:ind w:right="-425" w:firstLine="3906"/>
        <w:contextualSpacing/>
        <w:jc w:val="center"/>
        <w:rPr>
          <w:b/>
          <w:color w:val="000000"/>
        </w:rPr>
      </w:pPr>
    </w:p>
    <w:p>
      <w:pPr>
        <w:ind w:right="-425" w:firstLine="328"/>
        <w:contextualSpacing/>
        <w:jc w:val="both"/>
        <w:rPr>
          <w:color w:val="000000"/>
        </w:rPr>
      </w:pPr>
      <w:r>
        <w:rPr>
          <w:color w:val="000000"/>
        </w:rPr>
        <w:t>2016 m. keitėsi įstaigos vadovai. Iki 2016 m. gegužės mėnesio dirbo R. Embavičienė, kuriai priskaičiuota 9449,16 Eur darbo užmokesčio, iš kurio 3761,31 Eur sudarė išeitinė išmoka, o nuo gegužės mėn. pradėjusiai dirbti naujai vadovei V. Griciuvienei priskaičiuota 9166,75 Eur darbo užmokesčio. Pastovioji atlyginimo dalis įstaigos vadovėms sudarė 964, 44 Eur.</w:t>
      </w:r>
    </w:p>
    <w:p>
      <w:pPr>
        <w:ind w:right="-425"/>
        <w:contextualSpacing/>
        <w:jc w:val="both"/>
        <w:rPr>
          <w:color w:val="000000"/>
        </w:rPr>
      </w:pPr>
    </w:p>
    <w:p>
      <w:pPr>
        <w:ind w:right="-425" w:firstLine="356"/>
        <w:contextualSpacing/>
        <w:jc w:val="center"/>
        <w:rPr>
          <w:b/>
          <w:color w:val="000000"/>
          <w:sz w:val="28"/>
          <w:szCs w:val="28"/>
        </w:rPr>
      </w:pPr>
      <w:r>
        <w:rPr>
          <w:b/>
          <w:color w:val="000000"/>
          <w:sz w:val="28"/>
          <w:szCs w:val="28"/>
        </w:rPr>
        <w:t>Informacija apie įstaigos įsigytą ilgalaikį turtą</w:t>
      </w:r>
    </w:p>
    <w:p>
      <w:pPr>
        <w:ind w:right="-425" w:firstLine="284"/>
        <w:contextualSpacing/>
        <w:jc w:val="both"/>
        <w:rPr>
          <w:b/>
          <w:color w:val="000000"/>
        </w:rPr>
      </w:pPr>
    </w:p>
    <w:p>
      <w:pPr>
        <w:ind w:right="-425" w:firstLine="558"/>
        <w:contextualSpacing/>
        <w:jc w:val="both"/>
        <w:rPr>
          <w:color w:val="000000"/>
        </w:rPr>
      </w:pPr>
      <w:r>
        <w:rPr>
          <w:color w:val="000000"/>
        </w:rPr>
        <w:t>Per 2016 m. įsigyta ilgalaikio turto už 5292,50 Eur, t.y. GMP radijo ryšio įranga už 4537,50 Eur (4000 Eur savivaldybės skirtos lėšos) ir nešiojamasis kompiuteris DELL už 755 eur.</w:t>
      </w:r>
    </w:p>
    <w:p>
      <w:pPr>
        <w:ind w:right="-425"/>
        <w:contextualSpacing/>
        <w:jc w:val="both"/>
        <w:rPr>
          <w:color w:val="000000"/>
        </w:rPr>
      </w:pPr>
    </w:p>
    <w:p>
      <w:pPr>
        <w:ind w:right="-425"/>
        <w:contextualSpacing/>
        <w:jc w:val="center"/>
        <w:rPr>
          <w:b/>
          <w:color w:val="000000"/>
          <w:sz w:val="28"/>
          <w:szCs w:val="28"/>
        </w:rPr>
      </w:pPr>
      <w:r>
        <w:rPr>
          <w:b/>
          <w:color w:val="000000"/>
          <w:sz w:val="28"/>
          <w:szCs w:val="28"/>
        </w:rPr>
        <w:t>Valdomas turtas pagal panaudos sutartis</w:t>
      </w:r>
    </w:p>
    <w:p>
      <w:pPr>
        <w:ind w:right="-425"/>
        <w:contextualSpacing/>
        <w:jc w:val="both"/>
        <w:rPr>
          <w:b/>
          <w:color w:val="000000"/>
        </w:rPr>
      </w:pPr>
    </w:p>
    <w:p>
      <w:pPr>
        <w:ind w:right="-425" w:firstLine="620"/>
        <w:contextualSpacing/>
        <w:jc w:val="both"/>
        <w:rPr>
          <w:color w:val="000000"/>
          <w:szCs w:val="24"/>
        </w:rPr>
      </w:pPr>
      <w:r>
        <w:rPr>
          <w:color w:val="000000"/>
          <w:szCs w:val="24"/>
        </w:rPr>
        <w:t>Iš Sveikatos apsaugos ministerijos transporto priemonės - 92 853,36 Eur;</w:t>
      </w:r>
    </w:p>
    <w:p>
      <w:pPr>
        <w:ind w:right="-425" w:firstLine="620"/>
        <w:contextualSpacing/>
        <w:jc w:val="both"/>
        <w:rPr>
          <w:color w:val="000000"/>
          <w:szCs w:val="24"/>
        </w:rPr>
      </w:pPr>
      <w:r>
        <w:rPr>
          <w:color w:val="000000"/>
          <w:szCs w:val="24"/>
        </w:rPr>
        <w:t>Iš Akmenės rajono savivaldybės pastatai, trumpalaikis turtas - 27 408,01 Eur;</w:t>
      </w:r>
    </w:p>
    <w:p>
      <w:pPr>
        <w:ind w:right="-425" w:firstLine="620"/>
        <w:contextualSpacing/>
        <w:jc w:val="both"/>
        <w:rPr>
          <w:color w:val="000000"/>
          <w:szCs w:val="24"/>
        </w:rPr>
      </w:pPr>
      <w:r>
        <w:rPr>
          <w:color w:val="000000"/>
          <w:szCs w:val="24"/>
        </w:rPr>
        <w:t>Iš VŠĮ Šiaulių greitosios medicinos pagalbos stoties - 12 472,16 Eur.</w:t>
      </w:r>
    </w:p>
    <w:p>
      <w:pPr>
        <w:ind w:right="-425"/>
        <w:contextualSpacing/>
        <w:jc w:val="both"/>
        <w:rPr>
          <w:color w:val="000000"/>
          <w:szCs w:val="24"/>
        </w:rPr>
      </w:pPr>
    </w:p>
    <w:p>
      <w:pPr>
        <w:ind w:right="-425" w:firstLine="284"/>
        <w:contextualSpacing/>
        <w:jc w:val="center"/>
        <w:rPr>
          <w:b/>
          <w:color w:val="000000"/>
          <w:sz w:val="28"/>
          <w:szCs w:val="28"/>
        </w:rPr>
      </w:pPr>
      <w:r>
        <w:rPr>
          <w:b/>
          <w:color w:val="000000"/>
          <w:sz w:val="28"/>
          <w:szCs w:val="28"/>
        </w:rPr>
        <w:t>Trumpalaikis turtas</w:t>
      </w:r>
    </w:p>
    <w:p>
      <w:pPr>
        <w:ind w:right="-425" w:firstLine="284"/>
        <w:contextualSpacing/>
        <w:jc w:val="center"/>
        <w:rPr>
          <w:b/>
          <w:color w:val="000000"/>
          <w:sz w:val="28"/>
          <w:szCs w:val="28"/>
        </w:rPr>
      </w:pPr>
    </w:p>
    <w:p>
      <w:pPr>
        <w:ind w:right="-425" w:firstLine="567"/>
        <w:contextualSpacing/>
        <w:jc w:val="both"/>
        <w:rPr>
          <w:color w:val="000000"/>
        </w:rPr>
      </w:pPr>
      <w:r>
        <w:rPr>
          <w:color w:val="000000"/>
        </w:rPr>
        <w:t xml:space="preserve">Metų pradžioje vaistų ir degalų likutis už 7026,19 Eur. Per metus įsigyta vaistų, degalų, inventoriaus ir atsarginių dalių  už 45694,17 Eur , sunaudota už 49129,00 Eur. Vaistų, degalų ir atsarginių dalių likutis metų pabaigoje 3591,36 Eur.</w:t>
      </w:r>
    </w:p>
    <w:p>
      <w:pPr>
        <w:ind w:right="-425"/>
        <w:contextualSpacing/>
        <w:jc w:val="both"/>
        <w:rPr>
          <w:b/>
          <w:color w:val="000000"/>
        </w:rPr>
      </w:pPr>
    </w:p>
    <w:p>
      <w:pPr>
        <w:ind w:right="-425"/>
        <w:contextualSpacing/>
        <w:jc w:val="center"/>
        <w:rPr>
          <w:b/>
          <w:color w:val="000000"/>
          <w:sz w:val="28"/>
          <w:szCs w:val="28"/>
        </w:rPr>
      </w:pPr>
      <w:r>
        <w:rPr>
          <w:b/>
          <w:color w:val="000000"/>
          <w:sz w:val="28"/>
          <w:szCs w:val="28"/>
        </w:rPr>
        <w:t>Informacija apie Įstaigos skolas</w:t>
      </w:r>
    </w:p>
    <w:p>
      <w:pPr>
        <w:ind w:right="-425" w:firstLine="7248"/>
        <w:contextualSpacing/>
        <w:jc w:val="both"/>
        <w:rPr>
          <w:color w:val="000000"/>
          <w:sz w:val="18"/>
          <w:szCs w:val="18"/>
        </w:rPr>
      </w:pPr>
      <w:r>
        <w:rPr>
          <w:color w:val="000000"/>
          <w:sz w:val="18"/>
          <w:szCs w:val="18"/>
        </w:rPr>
        <w:t>12</w:t>
      </w:r>
      <w:r>
        <w:rPr>
          <w:color w:val="000000"/>
          <w:sz w:val="18"/>
          <w:szCs w:val="18"/>
        </w:rPr>
        <w:t xml:space="preserve"> lentelė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4897"/>
        <w:gridCol w:w="1408"/>
        <w:gridCol w:w="1427"/>
      </w:tblGrid>
      <w:tr>
        <w:tc>
          <w:tcPr>
            <w:tcW w:w="910" w:type="dxa"/>
            <w:shd w:val="clear" w:color="auto" w:fill="FBE4D5"/>
          </w:tcPr>
          <w:p>
            <w:pPr>
              <w:ind w:right="-425"/>
              <w:contextualSpacing/>
              <w:rPr>
                <w:b/>
                <w:color w:val="000000"/>
              </w:rPr>
            </w:pPr>
            <w:r>
              <w:rPr>
                <w:b/>
                <w:color w:val="000000"/>
              </w:rPr>
              <w:t>Eil.Nr.</w:t>
            </w:r>
          </w:p>
        </w:tc>
        <w:tc>
          <w:tcPr>
            <w:tcW w:w="4897" w:type="dxa"/>
            <w:shd w:val="clear" w:color="auto" w:fill="FBE4D5"/>
          </w:tcPr>
          <w:p>
            <w:pPr>
              <w:ind w:right="-425"/>
              <w:contextualSpacing/>
              <w:rPr>
                <w:b/>
                <w:color w:val="000000"/>
              </w:rPr>
            </w:pPr>
            <w:r>
              <w:rPr>
                <w:b/>
                <w:color w:val="000000"/>
              </w:rPr>
              <w:t>Pavadinimas</w:t>
            </w:r>
          </w:p>
        </w:tc>
        <w:tc>
          <w:tcPr>
            <w:tcW w:w="1408" w:type="dxa"/>
            <w:shd w:val="clear" w:color="auto" w:fill="FBE4D5"/>
          </w:tcPr>
          <w:p>
            <w:pPr>
              <w:ind w:right="-425"/>
              <w:contextualSpacing/>
              <w:rPr>
                <w:b/>
                <w:color w:val="000000"/>
              </w:rPr>
            </w:pPr>
            <w:r>
              <w:rPr>
                <w:b/>
                <w:color w:val="000000"/>
              </w:rPr>
              <w:t>Debitoriai</w:t>
            </w:r>
          </w:p>
        </w:tc>
        <w:tc>
          <w:tcPr>
            <w:tcW w:w="1427" w:type="dxa"/>
            <w:shd w:val="clear" w:color="auto" w:fill="FBE4D5"/>
          </w:tcPr>
          <w:p>
            <w:pPr>
              <w:ind w:right="-425"/>
              <w:contextualSpacing/>
              <w:rPr>
                <w:b/>
                <w:color w:val="000000"/>
              </w:rPr>
            </w:pPr>
            <w:r>
              <w:rPr>
                <w:b/>
                <w:color w:val="000000"/>
              </w:rPr>
              <w:t>Kreditoriai</w:t>
            </w:r>
          </w:p>
        </w:tc>
      </w:tr>
      <w:tr>
        <w:tc>
          <w:tcPr>
            <w:tcW w:w="910" w:type="dxa"/>
          </w:tcPr>
          <w:p>
            <w:pPr>
              <w:ind w:right="-425"/>
              <w:contextualSpacing/>
              <w:jc w:val="both"/>
              <w:rPr>
                <w:color w:val="000000"/>
              </w:rPr>
            </w:pPr>
            <w:r>
              <w:rPr>
                <w:color w:val="000000"/>
              </w:rPr>
              <w:t>1.</w:t>
            </w:r>
          </w:p>
        </w:tc>
        <w:tc>
          <w:tcPr>
            <w:tcW w:w="4897" w:type="dxa"/>
          </w:tcPr>
          <w:p>
            <w:pPr>
              <w:ind w:right="-425"/>
              <w:contextualSpacing/>
              <w:jc w:val="both"/>
              <w:rPr>
                <w:color w:val="000000"/>
              </w:rPr>
            </w:pPr>
            <w:r>
              <w:rPr>
                <w:color w:val="000000"/>
              </w:rPr>
              <w:t>Šiaulių teritorinė ligonių kasa</w:t>
            </w:r>
          </w:p>
        </w:tc>
        <w:tc>
          <w:tcPr>
            <w:tcW w:w="1408" w:type="dxa"/>
          </w:tcPr>
          <w:p>
            <w:pPr>
              <w:ind w:right="-425"/>
              <w:contextualSpacing/>
              <w:jc w:val="both"/>
              <w:rPr>
                <w:color w:val="000000"/>
              </w:rPr>
            </w:pPr>
            <w:r>
              <w:rPr>
                <w:color w:val="000000"/>
              </w:rPr>
              <w:t>14431,21</w:t>
            </w:r>
          </w:p>
        </w:tc>
        <w:tc>
          <w:tcPr>
            <w:tcW w:w="1427" w:type="dxa"/>
          </w:tcPr>
          <w:p>
            <w:pPr>
              <w:ind w:right="-425"/>
              <w:contextualSpacing/>
              <w:jc w:val="both"/>
              <w:rPr>
                <w:color w:val="000000"/>
              </w:rPr>
            </w:pPr>
          </w:p>
        </w:tc>
      </w:tr>
      <w:tr>
        <w:tc>
          <w:tcPr>
            <w:tcW w:w="910" w:type="dxa"/>
          </w:tcPr>
          <w:p>
            <w:pPr>
              <w:ind w:right="-425"/>
              <w:contextualSpacing/>
              <w:jc w:val="both"/>
              <w:rPr>
                <w:color w:val="000000"/>
              </w:rPr>
            </w:pPr>
            <w:r>
              <w:rPr>
                <w:color w:val="000000"/>
              </w:rPr>
              <w:t>2.</w:t>
            </w:r>
          </w:p>
        </w:tc>
        <w:tc>
          <w:tcPr>
            <w:tcW w:w="4897" w:type="dxa"/>
          </w:tcPr>
          <w:p>
            <w:pPr>
              <w:ind w:right="-425"/>
              <w:contextualSpacing/>
              <w:jc w:val="both"/>
              <w:rPr>
                <w:color w:val="000000"/>
              </w:rPr>
            </w:pPr>
            <w:r>
              <w:rPr>
                <w:color w:val="000000"/>
              </w:rPr>
              <w:t>Skolos tiekėjams už prekes ir paslaugas</w:t>
            </w:r>
          </w:p>
        </w:tc>
        <w:tc>
          <w:tcPr>
            <w:tcW w:w="1408" w:type="dxa"/>
          </w:tcPr>
          <w:p>
            <w:pPr>
              <w:ind w:right="-425"/>
              <w:contextualSpacing/>
              <w:jc w:val="both"/>
              <w:rPr>
                <w:color w:val="000000"/>
              </w:rPr>
            </w:pPr>
          </w:p>
        </w:tc>
        <w:tc>
          <w:tcPr>
            <w:tcW w:w="1427" w:type="dxa"/>
          </w:tcPr>
          <w:p>
            <w:pPr>
              <w:ind w:right="-425"/>
              <w:contextualSpacing/>
              <w:jc w:val="center"/>
              <w:rPr>
                <w:color w:val="000000"/>
              </w:rPr>
            </w:pPr>
            <w:r>
              <w:rPr>
                <w:color w:val="000000"/>
              </w:rPr>
              <w:t>5087,01</w:t>
            </w:r>
          </w:p>
        </w:tc>
      </w:tr>
      <w:tr>
        <w:tc>
          <w:tcPr>
            <w:tcW w:w="910" w:type="dxa"/>
          </w:tcPr>
          <w:p>
            <w:pPr>
              <w:ind w:right="-425"/>
              <w:contextualSpacing/>
              <w:jc w:val="both"/>
              <w:rPr>
                <w:color w:val="000000"/>
              </w:rPr>
            </w:pPr>
            <w:r>
              <w:rPr>
                <w:color w:val="000000"/>
              </w:rPr>
              <w:t>3.</w:t>
            </w:r>
          </w:p>
        </w:tc>
        <w:tc>
          <w:tcPr>
            <w:tcW w:w="4897" w:type="dxa"/>
          </w:tcPr>
          <w:p>
            <w:pPr>
              <w:ind w:right="-425"/>
              <w:contextualSpacing/>
              <w:jc w:val="both"/>
              <w:rPr>
                <w:color w:val="000000"/>
              </w:rPr>
            </w:pPr>
            <w:r>
              <w:rPr>
                <w:color w:val="000000"/>
              </w:rPr>
              <w:t>Su darbo santykiais susiję įsipareigojimai</w:t>
            </w:r>
          </w:p>
        </w:tc>
        <w:tc>
          <w:tcPr>
            <w:tcW w:w="1408" w:type="dxa"/>
          </w:tcPr>
          <w:p>
            <w:pPr>
              <w:ind w:right="-425"/>
              <w:contextualSpacing/>
              <w:jc w:val="both"/>
              <w:rPr>
                <w:color w:val="000000"/>
              </w:rPr>
            </w:pPr>
          </w:p>
        </w:tc>
        <w:tc>
          <w:tcPr>
            <w:tcW w:w="1427" w:type="dxa"/>
          </w:tcPr>
          <w:p>
            <w:pPr>
              <w:ind w:right="-425"/>
              <w:contextualSpacing/>
              <w:jc w:val="center"/>
              <w:rPr>
                <w:color w:val="000000"/>
              </w:rPr>
            </w:pPr>
            <w:r>
              <w:rPr>
                <w:color w:val="000000"/>
              </w:rPr>
              <w:t>10086,88</w:t>
            </w:r>
          </w:p>
        </w:tc>
      </w:tr>
      <w:tr>
        <w:tc>
          <w:tcPr>
            <w:tcW w:w="910" w:type="dxa"/>
          </w:tcPr>
          <w:p>
            <w:pPr>
              <w:ind w:right="-425"/>
              <w:contextualSpacing/>
              <w:jc w:val="both"/>
              <w:rPr>
                <w:color w:val="000000"/>
              </w:rPr>
            </w:pPr>
            <w:r>
              <w:rPr>
                <w:color w:val="000000"/>
              </w:rPr>
              <w:t>4.</w:t>
            </w:r>
          </w:p>
        </w:tc>
        <w:tc>
          <w:tcPr>
            <w:tcW w:w="4897" w:type="dxa"/>
          </w:tcPr>
          <w:p>
            <w:pPr>
              <w:ind w:right="-425"/>
              <w:contextualSpacing/>
              <w:jc w:val="both"/>
              <w:rPr>
                <w:color w:val="000000"/>
              </w:rPr>
            </w:pPr>
            <w:r>
              <w:rPr>
                <w:color w:val="000000"/>
              </w:rPr>
              <w:t>Sukauptos mokėtinos sumos (atostogų kaupimas)</w:t>
            </w:r>
          </w:p>
        </w:tc>
        <w:tc>
          <w:tcPr>
            <w:tcW w:w="1408" w:type="dxa"/>
          </w:tcPr>
          <w:p>
            <w:pPr>
              <w:ind w:right="-425"/>
              <w:contextualSpacing/>
              <w:jc w:val="both"/>
              <w:rPr>
                <w:color w:val="000000"/>
              </w:rPr>
            </w:pPr>
          </w:p>
        </w:tc>
        <w:tc>
          <w:tcPr>
            <w:tcW w:w="1427" w:type="dxa"/>
          </w:tcPr>
          <w:p>
            <w:pPr>
              <w:ind w:right="-425"/>
              <w:contextualSpacing/>
              <w:jc w:val="center"/>
              <w:rPr>
                <w:color w:val="000000"/>
              </w:rPr>
            </w:pPr>
            <w:r>
              <w:rPr>
                <w:color w:val="000000"/>
              </w:rPr>
              <w:t>12594,83</w:t>
            </w:r>
          </w:p>
        </w:tc>
      </w:tr>
      <w:tr>
        <w:tc>
          <w:tcPr>
            <w:tcW w:w="910" w:type="dxa"/>
          </w:tcPr>
          <w:p>
            <w:pPr>
              <w:ind w:right="-425"/>
              <w:contextualSpacing/>
              <w:jc w:val="both"/>
              <w:rPr>
                <w:color w:val="000000"/>
              </w:rPr>
            </w:pPr>
          </w:p>
        </w:tc>
        <w:tc>
          <w:tcPr>
            <w:tcW w:w="4897" w:type="dxa"/>
          </w:tcPr>
          <w:p>
            <w:pPr>
              <w:ind w:right="-425"/>
              <w:contextualSpacing/>
              <w:jc w:val="center"/>
              <w:rPr>
                <w:b/>
                <w:color w:val="000000"/>
              </w:rPr>
            </w:pPr>
            <w:r>
              <w:rPr>
                <w:b/>
                <w:color w:val="000000"/>
              </w:rPr>
              <w:t>Iš viso:</w:t>
            </w:r>
          </w:p>
        </w:tc>
        <w:tc>
          <w:tcPr>
            <w:tcW w:w="1408" w:type="dxa"/>
          </w:tcPr>
          <w:p>
            <w:pPr>
              <w:ind w:right="-425"/>
              <w:contextualSpacing/>
              <w:jc w:val="both"/>
              <w:rPr>
                <w:color w:val="000000"/>
              </w:rPr>
            </w:pPr>
            <w:r>
              <w:rPr>
                <w:color w:val="000000"/>
              </w:rPr>
              <w:t>14431,21</w:t>
            </w:r>
          </w:p>
        </w:tc>
        <w:tc>
          <w:tcPr>
            <w:tcW w:w="1427" w:type="dxa"/>
          </w:tcPr>
          <w:p>
            <w:pPr>
              <w:ind w:right="-425"/>
              <w:contextualSpacing/>
              <w:jc w:val="center"/>
              <w:rPr>
                <w:color w:val="000000"/>
              </w:rPr>
            </w:pPr>
            <w:r>
              <w:rPr>
                <w:color w:val="000000"/>
              </w:rPr>
              <w:t>27768,72</w:t>
            </w:r>
          </w:p>
        </w:tc>
      </w:tr>
    </w:tbl>
    <w:p>
      <w:pPr>
        <w:ind w:right="-425" w:firstLine="567"/>
        <w:contextualSpacing/>
        <w:jc w:val="both"/>
        <w:rPr>
          <w:color w:val="000000"/>
        </w:rPr>
      </w:pPr>
    </w:p>
    <w:p>
      <w:pPr>
        <w:ind w:right="-283" w:firstLine="815"/>
        <w:contextualSpacing/>
        <w:jc w:val="both"/>
        <w:rPr>
          <w:color w:val="000000"/>
        </w:rPr>
      </w:pPr>
      <w:r>
        <w:rPr>
          <w:color w:val="000000"/>
        </w:rPr>
        <w:t>Su darbo santykiais susijusių įsipareigojimų sumą sudaro mokėtinas socialinis draudimas – 10086,88 Eur.</w:t>
      </w:r>
    </w:p>
    <w:p>
      <w:pPr>
        <w:ind w:right="-283" w:firstLine="567"/>
        <w:contextualSpacing/>
        <w:jc w:val="both"/>
        <w:rPr>
          <w:color w:val="000000"/>
        </w:rPr>
      </w:pPr>
      <w:r>
        <w:rPr>
          <w:color w:val="000000"/>
        </w:rPr>
        <w:t>Grynųjų pinigų likutis 2016 m. gruodžio 31d. banko DNB sąskaitoje yra 103543,33 Eur, kasoje – 117,60 Eur.</w:t>
      </w:r>
    </w:p>
    <w:p>
      <w:pPr>
        <w:ind w:right="-283" w:firstLine="567"/>
        <w:contextualSpacing/>
        <w:jc w:val="both"/>
        <w:rPr>
          <w:color w:val="000000"/>
        </w:rPr>
      </w:pPr>
      <w:r>
        <w:rPr>
          <w:color w:val="000000"/>
        </w:rPr>
        <w:t>VŠĮ Akmenės rajono greitosios medicinos pagalbos centras 2016 metais išlaidų, susijusių su įstaigos dalininkais neturėjo.</w:t>
      </w:r>
    </w:p>
    <w:p>
      <w:pPr>
        <w:ind w:right="-425"/>
        <w:contextualSpacing/>
        <w:jc w:val="both"/>
        <w:rPr>
          <w:color w:val="000000"/>
        </w:rPr>
      </w:pPr>
    </w:p>
    <w:p>
      <w:pPr>
        <w:ind w:right="-425"/>
        <w:contextualSpacing/>
        <w:jc w:val="both"/>
        <w:rPr>
          <w:color w:val="000000"/>
        </w:rPr>
      </w:pPr>
    </w:p>
    <w:p>
      <w:pPr>
        <w:ind w:right="-425"/>
        <w:contextualSpacing/>
        <w:jc w:val="both"/>
        <w:rPr>
          <w:color w:val="000000"/>
        </w:rPr>
      </w:pPr>
    </w:p>
    <w:p>
      <w:pPr>
        <w:ind w:right="-425"/>
        <w:contextualSpacing/>
        <w:jc w:val="both"/>
        <w:rPr>
          <w:color w:val="000000"/>
        </w:rPr>
      </w:pPr>
    </w:p>
    <w:p>
      <w:pPr>
        <w:ind w:right="-425"/>
        <w:contextualSpacing/>
        <w:jc w:val="center"/>
        <w:rPr>
          <w:b/>
          <w:color w:val="000000"/>
        </w:rPr>
      </w:pPr>
      <w:r>
        <w:rPr>
          <w:b/>
          <w:color w:val="000000"/>
        </w:rPr>
        <w:t>II</w:t>
      </w:r>
      <w:r>
        <w:rPr>
          <w:b/>
          <w:color w:val="000000"/>
        </w:rPr>
        <w:t xml:space="preserve"> SKYRIUS</w:t>
      </w:r>
    </w:p>
    <w:p>
      <w:pPr>
        <w:ind w:right="-425" w:firstLine="567"/>
        <w:contextualSpacing/>
        <w:jc w:val="center"/>
        <w:rPr>
          <w:b/>
          <w:color w:val="000000"/>
        </w:rPr>
      </w:pPr>
      <w:r>
        <w:rPr>
          <w:b/>
          <w:color w:val="000000"/>
        </w:rPr>
        <w:t>ĮSTAIGOS VEIKLOS VERTINIMO RODIKLIAI</w:t>
      </w:r>
    </w:p>
    <w:p>
      <w:pPr>
        <w:ind w:right="-425" w:firstLine="5004"/>
        <w:contextualSpacing/>
        <w:rPr>
          <w:bCs/>
          <w:color w:val="000000"/>
          <w:sz w:val="18"/>
          <w:szCs w:val="18"/>
          <w:lang w:eastAsia="lt-LT"/>
        </w:rPr>
      </w:pPr>
      <w:r>
        <w:rPr>
          <w:bCs/>
          <w:color w:val="000000"/>
          <w:sz w:val="18"/>
          <w:szCs w:val="18"/>
          <w:lang w:eastAsia="lt-LT"/>
        </w:rPr>
        <w:t>13</w:t>
      </w:r>
      <w:r>
        <w:rPr>
          <w:bCs/>
          <w:color w:val="000000"/>
          <w:sz w:val="18"/>
          <w:szCs w:val="18"/>
          <w:lang w:eastAsia="lt-LT"/>
        </w:rPr>
        <w:t xml:space="preserve"> lentelė</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977"/>
        <w:gridCol w:w="3544"/>
      </w:tblGrid>
      <w:tr>
        <w:tc>
          <w:tcPr>
            <w:tcW w:w="2972" w:type="dxa"/>
          </w:tcPr>
          <w:p>
            <w:pPr>
              <w:ind w:right="-425"/>
              <w:contextualSpacing/>
              <w:rPr>
                <w:b/>
                <w:color w:val="000000"/>
                <w:sz w:val="23"/>
                <w:szCs w:val="23"/>
                <w:lang w:eastAsia="lt-LT"/>
              </w:rPr>
            </w:pPr>
            <w:r>
              <w:rPr>
                <w:b/>
                <w:color w:val="000000"/>
                <w:sz w:val="23"/>
                <w:szCs w:val="23"/>
                <w:lang w:eastAsia="lt-LT"/>
              </w:rPr>
              <w:t>Ataskaitiniams metams steigėjo nustatyti vertinimo rodikliai</w:t>
            </w:r>
          </w:p>
        </w:tc>
        <w:tc>
          <w:tcPr>
            <w:tcW w:w="2977" w:type="dxa"/>
          </w:tcPr>
          <w:p>
            <w:pPr>
              <w:ind w:right="-425"/>
              <w:contextualSpacing/>
              <w:rPr>
                <w:b/>
                <w:color w:val="000000"/>
                <w:sz w:val="23"/>
                <w:szCs w:val="23"/>
                <w:lang w:eastAsia="lt-LT"/>
              </w:rPr>
            </w:pPr>
          </w:p>
        </w:tc>
        <w:tc>
          <w:tcPr>
            <w:tcW w:w="3544" w:type="dxa"/>
          </w:tcPr>
          <w:p>
            <w:pPr>
              <w:ind w:right="-425"/>
              <w:contextualSpacing/>
              <w:rPr>
                <w:b/>
                <w:color w:val="000000"/>
                <w:sz w:val="23"/>
                <w:szCs w:val="23"/>
                <w:lang w:eastAsia="lt-LT"/>
              </w:rPr>
            </w:pPr>
            <w:r>
              <w:rPr>
                <w:b/>
                <w:color w:val="000000"/>
                <w:sz w:val="23"/>
                <w:szCs w:val="23"/>
                <w:lang w:eastAsia="lt-LT"/>
              </w:rPr>
              <w:t>Vertinimo rodiklių įvykdymas</w:t>
            </w:r>
          </w:p>
        </w:tc>
      </w:tr>
      <w:tr>
        <w:tc>
          <w:tcPr>
            <w:tcW w:w="2972" w:type="dxa"/>
          </w:tcPr>
          <w:p>
            <w:pPr>
              <w:ind w:right="-425"/>
              <w:contextualSpacing/>
              <w:rPr>
                <w:b/>
                <w:color w:val="000000"/>
                <w:sz w:val="23"/>
                <w:szCs w:val="23"/>
                <w:lang w:eastAsia="lt-LT"/>
              </w:rPr>
            </w:pPr>
            <w:r>
              <w:rPr>
                <w:b/>
                <w:color w:val="000000"/>
                <w:sz w:val="23"/>
                <w:szCs w:val="23"/>
                <w:lang w:eastAsia="lt-LT"/>
              </w:rPr>
              <w:t>Kiekybiniai vertinimo rodikliai</w:t>
            </w:r>
          </w:p>
        </w:tc>
        <w:tc>
          <w:tcPr>
            <w:tcW w:w="2977" w:type="dxa"/>
          </w:tcPr>
          <w:p>
            <w:pPr>
              <w:ind w:right="-425" w:firstLine="798"/>
              <w:contextualSpacing/>
              <w:rPr>
                <w:color w:val="000000"/>
                <w:sz w:val="23"/>
                <w:szCs w:val="23"/>
                <w:lang w:eastAsia="lt-LT"/>
              </w:rPr>
            </w:pPr>
            <w:r>
              <w:rPr>
                <w:color w:val="000000"/>
                <w:sz w:val="23"/>
                <w:szCs w:val="23"/>
                <w:lang w:eastAsia="lt-LT"/>
              </w:rPr>
              <w:t>X</w:t>
            </w:r>
          </w:p>
        </w:tc>
        <w:tc>
          <w:tcPr>
            <w:tcW w:w="3544" w:type="dxa"/>
          </w:tcPr>
          <w:p>
            <w:pPr>
              <w:ind w:right="-425" w:firstLine="1140"/>
              <w:contextualSpacing/>
              <w:rPr>
                <w:color w:val="000000"/>
                <w:sz w:val="23"/>
                <w:szCs w:val="23"/>
                <w:lang w:eastAsia="lt-LT"/>
              </w:rPr>
            </w:pPr>
            <w:r>
              <w:rPr>
                <w:color w:val="000000"/>
                <w:sz w:val="23"/>
                <w:szCs w:val="23"/>
                <w:lang w:eastAsia="lt-LT"/>
              </w:rPr>
              <w:t>X</w:t>
            </w:r>
          </w:p>
        </w:tc>
      </w:tr>
      <w:tr>
        <w:tc>
          <w:tcPr>
            <w:tcW w:w="2972" w:type="dxa"/>
          </w:tcPr>
          <w:p>
            <w:pPr>
              <w:ind w:right="-425"/>
              <w:contextualSpacing/>
              <w:rPr>
                <w:color w:val="000000"/>
                <w:sz w:val="23"/>
                <w:szCs w:val="23"/>
                <w:lang w:eastAsia="lt-LT"/>
              </w:rPr>
            </w:pPr>
            <w:r>
              <w:rPr>
                <w:color w:val="000000"/>
                <w:sz w:val="23"/>
                <w:szCs w:val="23"/>
                <w:lang w:eastAsia="lt-LT"/>
              </w:rPr>
              <w:t>Teigiamas įstaigos finansinis veiklos rezultatas</w:t>
            </w:r>
          </w:p>
        </w:tc>
        <w:tc>
          <w:tcPr>
            <w:tcW w:w="2977" w:type="dxa"/>
          </w:tcPr>
          <w:p>
            <w:pPr>
              <w:ind w:right="-425"/>
              <w:contextualSpacing/>
              <w:rPr>
                <w:color w:val="000000"/>
                <w:sz w:val="23"/>
                <w:szCs w:val="23"/>
                <w:lang w:eastAsia="lt-LT"/>
              </w:rPr>
            </w:pPr>
            <w:r>
              <w:rPr>
                <w:color w:val="000000"/>
                <w:sz w:val="23"/>
                <w:szCs w:val="23"/>
                <w:lang w:eastAsia="lt-LT"/>
              </w:rPr>
              <w:t>Teigiama finansinio veiklos rezultato išraiška</w:t>
            </w:r>
          </w:p>
        </w:tc>
        <w:tc>
          <w:tcPr>
            <w:tcW w:w="3544" w:type="dxa"/>
          </w:tcPr>
          <w:p>
            <w:pPr>
              <w:ind w:right="-425"/>
              <w:contextualSpacing/>
              <w:rPr>
                <w:color w:val="000000"/>
                <w:sz w:val="23"/>
                <w:szCs w:val="23"/>
                <w:lang w:eastAsia="lt-LT"/>
              </w:rPr>
            </w:pPr>
            <w:r>
              <w:rPr>
                <w:color w:val="000000"/>
                <w:sz w:val="23"/>
                <w:szCs w:val="23"/>
                <w:lang w:eastAsia="lt-LT"/>
              </w:rPr>
              <w:t>2016 metų įstaigos finansinis veiklos rezultatas- 1180,43 Euro perviršis.</w:t>
            </w:r>
          </w:p>
          <w:p>
            <w:pPr>
              <w:ind w:right="-425"/>
              <w:contextualSpacing/>
              <w:rPr>
                <w:b/>
                <w:color w:val="000000"/>
                <w:sz w:val="23"/>
                <w:szCs w:val="23"/>
                <w:lang w:eastAsia="lt-LT"/>
              </w:rPr>
            </w:pPr>
            <w:r>
              <w:rPr>
                <w:b/>
                <w:color w:val="000000"/>
                <w:sz w:val="23"/>
                <w:szCs w:val="23"/>
                <w:lang w:eastAsia="lt-LT"/>
              </w:rPr>
              <w:t>Rodiklis įvykdytas</w:t>
            </w:r>
          </w:p>
        </w:tc>
      </w:tr>
      <w:tr>
        <w:tc>
          <w:tcPr>
            <w:tcW w:w="2972" w:type="dxa"/>
          </w:tcPr>
          <w:p>
            <w:pPr>
              <w:ind w:right="-425"/>
              <w:contextualSpacing/>
              <w:rPr>
                <w:color w:val="000000"/>
                <w:sz w:val="23"/>
                <w:szCs w:val="23"/>
                <w:lang w:eastAsia="lt-LT"/>
              </w:rPr>
            </w:pPr>
            <w:r>
              <w:rPr>
                <w:color w:val="000000"/>
                <w:sz w:val="23"/>
                <w:szCs w:val="23"/>
                <w:lang w:eastAsia="lt-LT"/>
              </w:rPr>
              <w:t>Įstaigos sąnaudų darbo užmokesčiui dalis</w:t>
            </w:r>
          </w:p>
        </w:tc>
        <w:tc>
          <w:tcPr>
            <w:tcW w:w="2977" w:type="dxa"/>
          </w:tcPr>
          <w:p>
            <w:pPr>
              <w:ind w:right="-425"/>
              <w:contextualSpacing/>
              <w:rPr>
                <w:color w:val="000000"/>
                <w:sz w:val="23"/>
                <w:szCs w:val="23"/>
                <w:lang w:eastAsia="lt-LT"/>
              </w:rPr>
            </w:pPr>
            <w:r>
              <w:rPr>
                <w:color w:val="000000"/>
                <w:sz w:val="23"/>
                <w:szCs w:val="23"/>
                <w:lang w:eastAsia="lt-LT"/>
              </w:rPr>
              <w:t>Numatoma, kad sąnaudos darbo užmokesčiui sudarytų ne daugiau 65 proc. biudžeto (be soc. draudimo įmokų)</w:t>
            </w:r>
          </w:p>
        </w:tc>
        <w:tc>
          <w:tcPr>
            <w:tcW w:w="3544" w:type="dxa"/>
          </w:tcPr>
          <w:p>
            <w:pPr>
              <w:ind w:right="-425"/>
              <w:contextualSpacing/>
              <w:rPr>
                <w:color w:val="000000"/>
                <w:sz w:val="23"/>
                <w:szCs w:val="23"/>
                <w:lang w:eastAsia="lt-LT"/>
              </w:rPr>
            </w:pPr>
            <w:r>
              <w:rPr>
                <w:color w:val="000000"/>
                <w:sz w:val="23"/>
                <w:szCs w:val="23"/>
                <w:lang w:eastAsia="lt-LT"/>
              </w:rPr>
              <w:t xml:space="preserve">2016 metais sąnaudų darbo užmokesčiui dalis (be soc. draudimo įmokų) sudaro </w:t>
            </w:r>
          </w:p>
          <w:p>
            <w:pPr>
              <w:ind w:right="-425"/>
              <w:contextualSpacing/>
              <w:rPr>
                <w:color w:val="000000"/>
                <w:sz w:val="23"/>
                <w:szCs w:val="23"/>
                <w:lang w:eastAsia="lt-LT"/>
              </w:rPr>
            </w:pPr>
            <w:r>
              <w:rPr>
                <w:color w:val="000000"/>
                <w:sz w:val="23"/>
                <w:szCs w:val="23"/>
                <w:lang w:eastAsia="lt-LT"/>
              </w:rPr>
              <w:t>56,53proc.</w:t>
            </w:r>
          </w:p>
          <w:p>
            <w:pPr>
              <w:ind w:right="-425"/>
              <w:contextualSpacing/>
              <w:rPr>
                <w:b/>
                <w:color w:val="000000"/>
                <w:sz w:val="23"/>
                <w:szCs w:val="23"/>
                <w:lang w:eastAsia="lt-LT"/>
              </w:rPr>
            </w:pPr>
            <w:r>
              <w:rPr>
                <w:b/>
                <w:color w:val="000000"/>
                <w:sz w:val="23"/>
                <w:szCs w:val="23"/>
                <w:lang w:eastAsia="lt-LT"/>
              </w:rPr>
              <w:t>Rodiklis įvykdytas</w:t>
            </w:r>
          </w:p>
        </w:tc>
      </w:tr>
      <w:tr>
        <w:tc>
          <w:tcPr>
            <w:tcW w:w="2972" w:type="dxa"/>
          </w:tcPr>
          <w:p>
            <w:pPr>
              <w:ind w:right="-425"/>
              <w:contextualSpacing/>
              <w:rPr>
                <w:color w:val="000000"/>
                <w:sz w:val="23"/>
                <w:szCs w:val="23"/>
                <w:lang w:eastAsia="lt-LT"/>
              </w:rPr>
            </w:pPr>
            <w:r>
              <w:rPr>
                <w:color w:val="000000"/>
                <w:sz w:val="23"/>
                <w:szCs w:val="23"/>
                <w:lang w:eastAsia="lt-LT"/>
              </w:rPr>
              <w:t>Įstaigos sąnaudų valdymo išlaidoms dalis</w:t>
            </w:r>
          </w:p>
        </w:tc>
        <w:tc>
          <w:tcPr>
            <w:tcW w:w="2977" w:type="dxa"/>
          </w:tcPr>
          <w:p>
            <w:pPr>
              <w:ind w:right="-425"/>
              <w:contextualSpacing/>
              <w:rPr>
                <w:color w:val="000000"/>
                <w:sz w:val="23"/>
                <w:szCs w:val="23"/>
                <w:lang w:eastAsia="lt-LT"/>
              </w:rPr>
            </w:pPr>
            <w:r>
              <w:rPr>
                <w:color w:val="000000"/>
                <w:sz w:val="23"/>
                <w:szCs w:val="23"/>
                <w:lang w:eastAsia="lt-LT"/>
              </w:rPr>
              <w:t xml:space="preserve">Numatoma, kad sąnaudos neviršytų </w:t>
            </w:r>
          </w:p>
          <w:p>
            <w:pPr>
              <w:ind w:right="-425"/>
              <w:contextualSpacing/>
              <w:rPr>
                <w:color w:val="000000"/>
                <w:sz w:val="23"/>
                <w:szCs w:val="23"/>
                <w:lang w:eastAsia="lt-LT"/>
              </w:rPr>
            </w:pPr>
            <w:r>
              <w:rPr>
                <w:color w:val="000000"/>
                <w:sz w:val="23"/>
                <w:szCs w:val="23"/>
                <w:lang w:eastAsia="lt-LT"/>
              </w:rPr>
              <w:t>7,5 proc. įstaigos biudžeto.</w:t>
            </w:r>
          </w:p>
        </w:tc>
        <w:tc>
          <w:tcPr>
            <w:tcW w:w="3544" w:type="dxa"/>
          </w:tcPr>
          <w:p>
            <w:pPr>
              <w:ind w:right="-425"/>
              <w:contextualSpacing/>
              <w:jc w:val="both"/>
              <w:rPr>
                <w:color w:val="000000"/>
                <w:sz w:val="23"/>
                <w:szCs w:val="23"/>
                <w:lang w:eastAsia="lt-LT"/>
              </w:rPr>
            </w:pPr>
            <w:r>
              <w:rPr>
                <w:color w:val="000000"/>
                <w:sz w:val="23"/>
                <w:szCs w:val="23"/>
                <w:lang w:eastAsia="lt-LT"/>
              </w:rPr>
              <w:t xml:space="preserve">2016 metais sąnaudos valdymo </w:t>
            </w:r>
          </w:p>
          <w:p>
            <w:pPr>
              <w:ind w:right="-425"/>
              <w:contextualSpacing/>
              <w:jc w:val="both"/>
              <w:rPr>
                <w:color w:val="000000"/>
                <w:sz w:val="23"/>
                <w:szCs w:val="23"/>
                <w:lang w:eastAsia="lt-LT"/>
              </w:rPr>
            </w:pPr>
            <w:r>
              <w:rPr>
                <w:color w:val="000000"/>
                <w:sz w:val="23"/>
                <w:szCs w:val="23"/>
                <w:lang w:eastAsia="lt-LT"/>
              </w:rPr>
              <w:t xml:space="preserve">išlaidoms sudaro 9,26 proc. visų </w:t>
            </w:r>
          </w:p>
          <w:p>
            <w:pPr>
              <w:ind w:right="-425"/>
              <w:contextualSpacing/>
              <w:jc w:val="both"/>
              <w:rPr>
                <w:color w:val="000000"/>
                <w:sz w:val="23"/>
                <w:szCs w:val="23"/>
                <w:lang w:eastAsia="lt-LT"/>
              </w:rPr>
            </w:pPr>
            <w:r>
              <w:rPr>
                <w:color w:val="000000"/>
                <w:sz w:val="23"/>
                <w:szCs w:val="23"/>
                <w:lang w:eastAsia="lt-LT"/>
              </w:rPr>
              <w:t>įstaigos patirtų išlaidų per metus,</w:t>
            </w:r>
          </w:p>
          <w:p>
            <w:pPr>
              <w:ind w:right="-425"/>
              <w:contextualSpacing/>
              <w:jc w:val="both"/>
              <w:rPr>
                <w:color w:val="000000"/>
                <w:sz w:val="23"/>
                <w:szCs w:val="23"/>
                <w:lang w:eastAsia="lt-LT"/>
              </w:rPr>
            </w:pPr>
            <w:r>
              <w:rPr>
                <w:color w:val="000000"/>
                <w:sz w:val="23"/>
                <w:szCs w:val="23"/>
                <w:lang w:eastAsia="lt-LT"/>
              </w:rPr>
              <w:t xml:space="preserve">nes praeitais metais nebuvo numatyti </w:t>
            </w:r>
          </w:p>
          <w:p>
            <w:pPr>
              <w:ind w:right="-425"/>
              <w:contextualSpacing/>
              <w:jc w:val="both"/>
              <w:rPr>
                <w:color w:val="000000"/>
                <w:sz w:val="23"/>
                <w:szCs w:val="23"/>
                <w:lang w:eastAsia="lt-LT"/>
              </w:rPr>
            </w:pPr>
            <w:r>
              <w:rPr>
                <w:color w:val="000000"/>
                <w:sz w:val="23"/>
                <w:szCs w:val="23"/>
                <w:lang w:eastAsia="lt-LT"/>
              </w:rPr>
              <w:t xml:space="preserve">pokyčiai administracijoje, dėl </w:t>
            </w:r>
          </w:p>
          <w:p>
            <w:pPr>
              <w:ind w:right="-425"/>
              <w:contextualSpacing/>
              <w:jc w:val="both"/>
              <w:rPr>
                <w:color w:val="000000"/>
                <w:sz w:val="23"/>
                <w:szCs w:val="23"/>
                <w:lang w:eastAsia="lt-LT"/>
              </w:rPr>
            </w:pPr>
            <w:r>
              <w:rPr>
                <w:color w:val="000000"/>
                <w:sz w:val="23"/>
                <w:szCs w:val="23"/>
                <w:lang w:eastAsia="lt-LT"/>
              </w:rPr>
              <w:t xml:space="preserve">kurių atsirado papildomų išlaidų, </w:t>
            </w:r>
          </w:p>
          <w:p>
            <w:pPr>
              <w:ind w:right="-425"/>
              <w:contextualSpacing/>
              <w:jc w:val="both"/>
              <w:rPr>
                <w:color w:val="000000"/>
                <w:sz w:val="23"/>
                <w:szCs w:val="23"/>
                <w:lang w:eastAsia="lt-LT"/>
              </w:rPr>
            </w:pPr>
            <w:r>
              <w:rPr>
                <w:color w:val="000000"/>
                <w:sz w:val="23"/>
                <w:szCs w:val="23"/>
                <w:lang w:eastAsia="lt-LT"/>
              </w:rPr>
              <w:t xml:space="preserve">susijusių dėl direktorės ir vyr. </w:t>
            </w:r>
          </w:p>
          <w:p>
            <w:pPr>
              <w:ind w:right="-425"/>
              <w:contextualSpacing/>
              <w:jc w:val="both"/>
              <w:rPr>
                <w:color w:val="000000"/>
                <w:sz w:val="23"/>
                <w:szCs w:val="23"/>
                <w:lang w:eastAsia="lt-LT"/>
              </w:rPr>
            </w:pPr>
            <w:r>
              <w:rPr>
                <w:color w:val="000000"/>
                <w:sz w:val="23"/>
                <w:szCs w:val="23"/>
                <w:lang w:eastAsia="lt-LT"/>
              </w:rPr>
              <w:t>finansininko pasikeitimu. Tai sudarė</w:t>
            </w:r>
          </w:p>
          <w:p>
            <w:pPr>
              <w:ind w:right="-425"/>
              <w:contextualSpacing/>
              <w:jc w:val="both"/>
              <w:rPr>
                <w:color w:val="000000"/>
                <w:sz w:val="23"/>
                <w:szCs w:val="23"/>
                <w:lang w:eastAsia="lt-LT"/>
              </w:rPr>
            </w:pPr>
            <w:r>
              <w:rPr>
                <w:color w:val="000000"/>
                <w:sz w:val="23"/>
                <w:szCs w:val="23"/>
                <w:lang w:eastAsia="lt-LT"/>
              </w:rPr>
              <w:t>1,57 proc. papildomų išlaidų.</w:t>
            </w:r>
          </w:p>
          <w:p>
            <w:pPr>
              <w:ind w:right="-425"/>
              <w:contextualSpacing/>
              <w:jc w:val="both"/>
              <w:rPr>
                <w:b/>
                <w:color w:val="000000"/>
                <w:sz w:val="23"/>
                <w:szCs w:val="23"/>
                <w:lang w:eastAsia="lt-LT"/>
              </w:rPr>
            </w:pPr>
            <w:r>
              <w:rPr>
                <w:b/>
                <w:color w:val="000000"/>
                <w:sz w:val="23"/>
                <w:szCs w:val="23"/>
                <w:lang w:eastAsia="lt-LT"/>
              </w:rPr>
              <w:t>Rodiklis neįvykdytas</w:t>
            </w:r>
          </w:p>
        </w:tc>
      </w:tr>
      <w:tr>
        <w:tc>
          <w:tcPr>
            <w:tcW w:w="2972" w:type="dxa"/>
          </w:tcPr>
          <w:p>
            <w:pPr>
              <w:ind w:right="-425"/>
              <w:contextualSpacing/>
              <w:rPr>
                <w:color w:val="000000"/>
                <w:sz w:val="23"/>
                <w:szCs w:val="23"/>
                <w:lang w:eastAsia="lt-LT"/>
              </w:rPr>
            </w:pPr>
            <w:r>
              <w:rPr>
                <w:color w:val="000000"/>
                <w:sz w:val="23"/>
                <w:szCs w:val="23"/>
                <w:lang w:eastAsia="lt-LT"/>
              </w:rPr>
              <w:t>Papildomų finansavimo šaltinių pritraukimas</w:t>
            </w:r>
          </w:p>
        </w:tc>
        <w:tc>
          <w:tcPr>
            <w:tcW w:w="2977" w:type="dxa"/>
          </w:tcPr>
          <w:p>
            <w:pPr>
              <w:ind w:right="-425"/>
              <w:contextualSpacing/>
              <w:rPr>
                <w:color w:val="000000"/>
                <w:sz w:val="23"/>
                <w:szCs w:val="23"/>
                <w:lang w:eastAsia="lt-LT"/>
              </w:rPr>
            </w:pPr>
            <w:r>
              <w:rPr>
                <w:color w:val="000000"/>
                <w:sz w:val="23"/>
                <w:szCs w:val="23"/>
                <w:lang w:eastAsia="lt-LT"/>
              </w:rPr>
              <w:t>2 proc. parama iš GMP, projektinė veikla</w:t>
            </w:r>
          </w:p>
        </w:tc>
        <w:tc>
          <w:tcPr>
            <w:tcW w:w="3544" w:type="dxa"/>
          </w:tcPr>
          <w:p>
            <w:pPr>
              <w:ind w:right="-425"/>
              <w:contextualSpacing/>
              <w:rPr>
                <w:color w:val="000000"/>
                <w:sz w:val="23"/>
                <w:szCs w:val="23"/>
                <w:lang w:eastAsia="lt-LT"/>
              </w:rPr>
            </w:pPr>
            <w:r>
              <w:rPr>
                <w:color w:val="000000"/>
                <w:sz w:val="23"/>
                <w:szCs w:val="23"/>
                <w:lang w:eastAsia="lt-LT"/>
              </w:rPr>
              <w:t>2016 m. parama, skirta 2 proc. sudaro</w:t>
            </w:r>
          </w:p>
          <w:p>
            <w:pPr>
              <w:ind w:right="-425"/>
              <w:contextualSpacing/>
              <w:rPr>
                <w:color w:val="000000"/>
                <w:sz w:val="23"/>
                <w:szCs w:val="23"/>
                <w:lang w:eastAsia="lt-LT"/>
              </w:rPr>
            </w:pPr>
            <w:r>
              <w:rPr>
                <w:color w:val="000000"/>
                <w:sz w:val="23"/>
                <w:szCs w:val="23"/>
                <w:lang w:eastAsia="lt-LT"/>
              </w:rPr>
              <w:t>204,38 Eur, t.y. 110,29 Eur daugiau</w:t>
            </w:r>
          </w:p>
          <w:p>
            <w:pPr>
              <w:ind w:right="-425" w:firstLine="57"/>
              <w:contextualSpacing/>
              <w:rPr>
                <w:color w:val="000000"/>
                <w:sz w:val="23"/>
                <w:szCs w:val="23"/>
                <w:lang w:eastAsia="lt-LT"/>
              </w:rPr>
            </w:pPr>
            <w:r>
              <w:rPr>
                <w:color w:val="000000"/>
                <w:sz w:val="23"/>
                <w:szCs w:val="23"/>
                <w:lang w:eastAsia="lt-LT"/>
              </w:rPr>
              <w:t>nei 2015 m.</w:t>
            </w:r>
          </w:p>
          <w:p>
            <w:pPr>
              <w:ind w:right="-425"/>
              <w:contextualSpacing/>
              <w:rPr>
                <w:color w:val="000000"/>
                <w:sz w:val="23"/>
                <w:szCs w:val="23"/>
                <w:lang w:eastAsia="lt-LT"/>
              </w:rPr>
            </w:pPr>
            <w:r>
              <w:rPr>
                <w:color w:val="000000"/>
                <w:sz w:val="23"/>
                <w:szCs w:val="23"/>
                <w:lang w:eastAsia="lt-LT"/>
              </w:rPr>
              <w:t xml:space="preserve">Mokamos GMP paslaugos sudarė 2636,29 Eur, t.y. 173,89 Eur daugiau </w:t>
            </w:r>
          </w:p>
          <w:p>
            <w:pPr>
              <w:ind w:right="-425"/>
              <w:contextualSpacing/>
              <w:rPr>
                <w:color w:val="000000"/>
                <w:sz w:val="23"/>
                <w:szCs w:val="23"/>
                <w:lang w:eastAsia="lt-LT"/>
              </w:rPr>
            </w:pPr>
            <w:r>
              <w:rPr>
                <w:color w:val="000000"/>
                <w:sz w:val="23"/>
                <w:szCs w:val="23"/>
                <w:lang w:eastAsia="lt-LT"/>
              </w:rPr>
              <w:t>nei 2015 m. vykdant projektą iš savivaldybės visuomenės sveikatos fondo gauta projekto lėšų 4000 Eur.</w:t>
            </w:r>
          </w:p>
          <w:p>
            <w:pPr>
              <w:ind w:right="-425"/>
              <w:contextualSpacing/>
              <w:rPr>
                <w:color w:val="000000"/>
                <w:sz w:val="23"/>
                <w:szCs w:val="23"/>
                <w:lang w:eastAsia="lt-LT"/>
              </w:rPr>
            </w:pPr>
            <w:r>
              <w:rPr>
                <w:b/>
                <w:color w:val="000000"/>
                <w:sz w:val="23"/>
                <w:szCs w:val="23"/>
                <w:lang w:eastAsia="lt-LT"/>
              </w:rPr>
              <w:t>Rodiklis įvykdytas</w:t>
            </w:r>
          </w:p>
        </w:tc>
      </w:tr>
      <w:tr>
        <w:tc>
          <w:tcPr>
            <w:tcW w:w="2972" w:type="dxa"/>
          </w:tcPr>
          <w:p>
            <w:pPr>
              <w:ind w:right="-425"/>
              <w:contextualSpacing/>
              <w:rPr>
                <w:b/>
                <w:color w:val="000000"/>
                <w:sz w:val="23"/>
                <w:szCs w:val="23"/>
                <w:lang w:eastAsia="lt-LT"/>
              </w:rPr>
            </w:pPr>
            <w:r>
              <w:rPr>
                <w:b/>
                <w:color w:val="000000"/>
                <w:sz w:val="23"/>
                <w:szCs w:val="23"/>
                <w:lang w:eastAsia="lt-LT"/>
              </w:rPr>
              <w:t>Kokybiniai vertinimo rodikliai</w:t>
            </w:r>
          </w:p>
        </w:tc>
        <w:tc>
          <w:tcPr>
            <w:tcW w:w="2977" w:type="dxa"/>
          </w:tcPr>
          <w:p>
            <w:pPr>
              <w:ind w:right="-425" w:firstLine="570"/>
              <w:contextualSpacing/>
              <w:rPr>
                <w:color w:val="000000"/>
                <w:sz w:val="23"/>
                <w:szCs w:val="23"/>
                <w:lang w:eastAsia="lt-LT"/>
              </w:rPr>
            </w:pPr>
            <w:r>
              <w:rPr>
                <w:color w:val="000000"/>
                <w:sz w:val="23"/>
                <w:szCs w:val="23"/>
                <w:lang w:eastAsia="lt-LT"/>
              </w:rPr>
              <w:t>X</w:t>
            </w:r>
          </w:p>
        </w:tc>
        <w:tc>
          <w:tcPr>
            <w:tcW w:w="3544" w:type="dxa"/>
          </w:tcPr>
          <w:p>
            <w:pPr>
              <w:ind w:right="-425" w:firstLine="1083"/>
              <w:contextualSpacing/>
              <w:rPr>
                <w:color w:val="000000"/>
                <w:sz w:val="23"/>
                <w:szCs w:val="23"/>
                <w:lang w:eastAsia="lt-LT"/>
              </w:rPr>
            </w:pPr>
            <w:r>
              <w:rPr>
                <w:color w:val="000000"/>
                <w:sz w:val="23"/>
                <w:szCs w:val="23"/>
                <w:lang w:eastAsia="lt-LT"/>
              </w:rPr>
              <w:t>X</w:t>
            </w:r>
          </w:p>
        </w:tc>
      </w:tr>
      <w:tr>
        <w:tc>
          <w:tcPr>
            <w:tcW w:w="2972" w:type="dxa"/>
          </w:tcPr>
          <w:p>
            <w:pPr>
              <w:ind w:right="-425"/>
              <w:contextualSpacing/>
              <w:rPr>
                <w:color w:val="000000"/>
                <w:sz w:val="23"/>
                <w:szCs w:val="23"/>
                <w:lang w:eastAsia="lt-LT"/>
              </w:rPr>
            </w:pPr>
            <w:r>
              <w:rPr>
                <w:color w:val="000000"/>
                <w:sz w:val="23"/>
                <w:szCs w:val="23"/>
                <w:lang w:eastAsia="lt-LT"/>
              </w:rPr>
              <w:t>Pacientų skundų tendencijos</w:t>
            </w:r>
          </w:p>
        </w:tc>
        <w:tc>
          <w:tcPr>
            <w:tcW w:w="2977" w:type="dxa"/>
          </w:tcPr>
          <w:p>
            <w:pPr>
              <w:ind w:right="-425"/>
              <w:contextualSpacing/>
              <w:rPr>
                <w:color w:val="000000"/>
                <w:sz w:val="23"/>
                <w:szCs w:val="23"/>
                <w:lang w:eastAsia="lt-LT"/>
              </w:rPr>
            </w:pPr>
            <w:r>
              <w:rPr>
                <w:color w:val="000000"/>
                <w:sz w:val="23"/>
                <w:szCs w:val="23"/>
                <w:lang w:eastAsia="lt-LT"/>
              </w:rPr>
              <w:t>Pacientų skundų per metus skaičius. Gyventojų anketinės apklausos atlikimas dėl pasitenkinimo GMPC paslaugomis.</w:t>
            </w:r>
          </w:p>
        </w:tc>
        <w:tc>
          <w:tcPr>
            <w:tcW w:w="3544" w:type="dxa"/>
          </w:tcPr>
          <w:p>
            <w:pPr>
              <w:ind w:right="-425"/>
              <w:contextualSpacing/>
              <w:rPr>
                <w:color w:val="000000"/>
                <w:sz w:val="23"/>
                <w:szCs w:val="23"/>
                <w:lang w:eastAsia="lt-LT"/>
              </w:rPr>
            </w:pPr>
            <w:r>
              <w:rPr>
                <w:color w:val="000000"/>
                <w:sz w:val="23"/>
                <w:szCs w:val="23"/>
                <w:lang w:eastAsia="lt-LT"/>
              </w:rPr>
              <w:t>2016 metais įstaiga skundų negavo. Atlikta anketinė anoniminė apklausa (200) rajono gyventojų. GMPC darbuotojų darbas įvertintas gerai.</w:t>
            </w:r>
          </w:p>
          <w:p>
            <w:pPr>
              <w:ind w:right="-425"/>
              <w:contextualSpacing/>
              <w:rPr>
                <w:b/>
                <w:color w:val="000000"/>
                <w:sz w:val="23"/>
                <w:szCs w:val="23"/>
                <w:lang w:eastAsia="lt-LT"/>
              </w:rPr>
            </w:pPr>
            <w:r>
              <w:rPr>
                <w:b/>
                <w:color w:val="000000"/>
                <w:sz w:val="23"/>
                <w:szCs w:val="23"/>
                <w:lang w:eastAsia="lt-LT"/>
              </w:rPr>
              <w:t>Rodiklis įvykdytas</w:t>
            </w:r>
          </w:p>
        </w:tc>
      </w:tr>
      <w:tr>
        <w:tc>
          <w:tcPr>
            <w:tcW w:w="2972" w:type="dxa"/>
          </w:tcPr>
          <w:p>
            <w:pPr>
              <w:ind w:right="-425"/>
              <w:contextualSpacing/>
              <w:rPr>
                <w:color w:val="000000"/>
                <w:sz w:val="23"/>
                <w:szCs w:val="23"/>
                <w:lang w:eastAsia="lt-LT"/>
              </w:rPr>
            </w:pPr>
            <w:r>
              <w:rPr>
                <w:color w:val="000000"/>
                <w:sz w:val="23"/>
                <w:szCs w:val="23"/>
                <w:lang w:eastAsia="lt-LT"/>
              </w:rPr>
              <w:t>Kokybės vadybos sistemos diegimo ir vystymo lygis</w:t>
            </w:r>
          </w:p>
        </w:tc>
        <w:tc>
          <w:tcPr>
            <w:tcW w:w="2977" w:type="dxa"/>
          </w:tcPr>
          <w:p>
            <w:pPr>
              <w:ind w:right="-425"/>
              <w:contextualSpacing/>
              <w:rPr>
                <w:color w:val="000000"/>
                <w:sz w:val="23"/>
                <w:szCs w:val="23"/>
                <w:lang w:eastAsia="lt-LT"/>
              </w:rPr>
            </w:pPr>
            <w:r>
              <w:rPr>
                <w:color w:val="000000"/>
                <w:sz w:val="23"/>
                <w:szCs w:val="23"/>
                <w:lang w:eastAsia="lt-LT"/>
              </w:rPr>
              <w:t xml:space="preserve">Siekti, kad ne mažiau 10 proc. bendruomenės slaugytojų </w:t>
            </w:r>
          </w:p>
          <w:p>
            <w:pPr>
              <w:ind w:right="-425"/>
              <w:contextualSpacing/>
              <w:rPr>
                <w:color w:val="000000"/>
                <w:sz w:val="23"/>
                <w:szCs w:val="23"/>
                <w:lang w:eastAsia="lt-LT"/>
              </w:rPr>
            </w:pPr>
            <w:r>
              <w:rPr>
                <w:color w:val="000000"/>
                <w:sz w:val="23"/>
                <w:szCs w:val="23"/>
                <w:lang w:eastAsia="lt-LT"/>
              </w:rPr>
              <w:t>išvyktų į tobulinimosi kursus, atlikti 4 auditus įstaigoje, informuoti gyventojus apie įstaigos darbą.</w:t>
            </w:r>
          </w:p>
        </w:tc>
        <w:tc>
          <w:tcPr>
            <w:tcW w:w="3544" w:type="dxa"/>
          </w:tcPr>
          <w:p>
            <w:pPr>
              <w:ind w:right="-425"/>
              <w:contextualSpacing/>
              <w:rPr>
                <w:color w:val="0D0D0D"/>
                <w:sz w:val="23"/>
                <w:szCs w:val="23"/>
                <w:lang w:eastAsia="lt-LT"/>
              </w:rPr>
            </w:pPr>
            <w:r>
              <w:rPr>
                <w:color w:val="000000"/>
                <w:sz w:val="23"/>
                <w:szCs w:val="23"/>
                <w:lang w:eastAsia="lt-LT"/>
              </w:rPr>
              <w:t xml:space="preserve">Kvalifikaciją kėlė </w:t>
            </w:r>
            <w:r>
              <w:rPr>
                <w:color w:val="0D0D0D"/>
                <w:sz w:val="23"/>
                <w:szCs w:val="23"/>
                <w:lang w:eastAsia="lt-LT"/>
              </w:rPr>
              <w:t xml:space="preserve">54 proc. </w:t>
            </w:r>
          </w:p>
          <w:p>
            <w:pPr>
              <w:ind w:right="-425"/>
              <w:contextualSpacing/>
              <w:rPr>
                <w:color w:val="FF0000"/>
                <w:sz w:val="23"/>
                <w:szCs w:val="23"/>
                <w:lang w:eastAsia="lt-LT"/>
              </w:rPr>
            </w:pPr>
            <w:r>
              <w:rPr>
                <w:color w:val="0D0D0D"/>
                <w:sz w:val="23"/>
                <w:szCs w:val="23"/>
                <w:lang w:eastAsia="lt-LT"/>
              </w:rPr>
              <w:t xml:space="preserve">Bendruomenės </w:t>
            </w:r>
            <w:r>
              <w:rPr>
                <w:color w:val="000000"/>
                <w:sz w:val="23"/>
                <w:szCs w:val="23"/>
                <w:lang w:eastAsia="lt-LT"/>
              </w:rPr>
              <w:t>slaugytojų. Visi vairuotojai (11) pagal privalomą 36 val. mokymo programą kėlė profesinę kvalifikaciją. 2 vairuotojai pradėjo studijas paramediko specialybei įgyti Atlikti 4 auditai Nuolat teikta informacija laikraščiui „Vienybė“ ir Ventos kabelinei televizijai.</w:t>
            </w:r>
          </w:p>
          <w:p>
            <w:pPr>
              <w:ind w:right="-425"/>
              <w:contextualSpacing/>
              <w:rPr>
                <w:b/>
                <w:color w:val="000000"/>
                <w:sz w:val="23"/>
                <w:szCs w:val="23"/>
                <w:lang w:eastAsia="lt-LT"/>
              </w:rPr>
            </w:pPr>
            <w:r>
              <w:rPr>
                <w:b/>
                <w:color w:val="000000"/>
                <w:sz w:val="23"/>
                <w:szCs w:val="23"/>
                <w:lang w:eastAsia="lt-LT"/>
              </w:rPr>
              <w:t>Rodiklis įvykdytas</w:t>
            </w:r>
          </w:p>
        </w:tc>
      </w:tr>
      <w:tr>
        <w:tc>
          <w:tcPr>
            <w:tcW w:w="2972" w:type="dxa"/>
          </w:tcPr>
          <w:p>
            <w:pPr>
              <w:ind w:right="-425"/>
              <w:contextualSpacing/>
              <w:rPr>
                <w:color w:val="000000"/>
                <w:sz w:val="23"/>
                <w:szCs w:val="23"/>
                <w:lang w:eastAsia="lt-LT"/>
              </w:rPr>
            </w:pPr>
            <w:r>
              <w:rPr>
                <w:color w:val="000000"/>
                <w:sz w:val="23"/>
                <w:szCs w:val="23"/>
                <w:lang w:eastAsia="lt-LT"/>
              </w:rPr>
              <w:t>Darbuotojų kaita</w:t>
            </w:r>
          </w:p>
        </w:tc>
        <w:tc>
          <w:tcPr>
            <w:tcW w:w="2977" w:type="dxa"/>
          </w:tcPr>
          <w:p>
            <w:pPr>
              <w:ind w:right="-425"/>
              <w:contextualSpacing/>
              <w:rPr>
                <w:color w:val="000000"/>
                <w:sz w:val="23"/>
                <w:szCs w:val="23"/>
                <w:lang w:eastAsia="lt-LT"/>
              </w:rPr>
            </w:pPr>
            <w:r>
              <w:rPr>
                <w:color w:val="000000"/>
                <w:sz w:val="23"/>
                <w:szCs w:val="23"/>
                <w:lang w:eastAsia="lt-LT"/>
              </w:rPr>
              <w:t>Nesikeičiant teikiamų paslaugų apimčiai, išlaikyti esamą darbuotojų skaičių.</w:t>
            </w:r>
          </w:p>
        </w:tc>
        <w:tc>
          <w:tcPr>
            <w:tcW w:w="3544" w:type="dxa"/>
          </w:tcPr>
          <w:p>
            <w:pPr>
              <w:ind w:right="-425"/>
              <w:contextualSpacing/>
              <w:rPr>
                <w:color w:val="000000"/>
                <w:sz w:val="23"/>
                <w:szCs w:val="23"/>
                <w:lang w:eastAsia="lt-LT"/>
              </w:rPr>
            </w:pPr>
            <w:r>
              <w:rPr>
                <w:color w:val="000000"/>
                <w:sz w:val="23"/>
                <w:szCs w:val="23"/>
                <w:lang w:eastAsia="lt-LT"/>
              </w:rPr>
              <w:t>2016 m. darbuotojų skaičius sumažėjo nuo 29 iki 27. 1 bendruomenės slaugytoja dirbo antraeilėse pareigose, atsisakė pareigų, 1 bendruomenės slaugytoja išvyko gyventi kitur. Dėl darbuotojų kaitos pagerėjo esamų darbuotojų situacija, (2 darbuotojai dirbo 0,75 etato), visi bendruomenės slaugytojai (12) dirba pilnu darbo krūviu 1.0 etatu. Keitėsi direktorė ir vyr. finansininkė.</w:t>
            </w:r>
          </w:p>
          <w:p>
            <w:pPr>
              <w:ind w:right="-425"/>
              <w:contextualSpacing/>
              <w:rPr>
                <w:b/>
                <w:color w:val="000000"/>
                <w:sz w:val="23"/>
                <w:szCs w:val="23"/>
                <w:lang w:eastAsia="lt-LT"/>
              </w:rPr>
            </w:pPr>
            <w:r>
              <w:rPr>
                <w:b/>
                <w:color w:val="000000"/>
                <w:sz w:val="23"/>
                <w:szCs w:val="23"/>
                <w:lang w:eastAsia="lt-LT"/>
              </w:rPr>
              <w:t>Rodiklis įvykdytas</w:t>
            </w:r>
          </w:p>
        </w:tc>
      </w:tr>
      <w:tr>
        <w:tc>
          <w:tcPr>
            <w:tcW w:w="2972" w:type="dxa"/>
          </w:tcPr>
          <w:p>
            <w:pPr>
              <w:ind w:right="-425"/>
              <w:contextualSpacing/>
              <w:rPr>
                <w:color w:val="000000"/>
                <w:sz w:val="23"/>
                <w:szCs w:val="23"/>
                <w:lang w:eastAsia="lt-LT"/>
              </w:rPr>
            </w:pPr>
            <w:r>
              <w:rPr>
                <w:color w:val="000000"/>
                <w:sz w:val="23"/>
                <w:szCs w:val="23"/>
                <w:lang w:eastAsia="lt-LT"/>
              </w:rPr>
              <w:t>Informacinių technologijų diegimo ir vystymo lygis</w:t>
            </w:r>
          </w:p>
        </w:tc>
        <w:tc>
          <w:tcPr>
            <w:tcW w:w="2977" w:type="dxa"/>
          </w:tcPr>
          <w:p>
            <w:pPr>
              <w:ind w:right="-425"/>
              <w:contextualSpacing/>
              <w:rPr>
                <w:color w:val="000000"/>
                <w:sz w:val="23"/>
                <w:szCs w:val="23"/>
                <w:lang w:eastAsia="lt-LT"/>
              </w:rPr>
            </w:pPr>
            <w:r>
              <w:rPr>
                <w:color w:val="000000"/>
                <w:sz w:val="23"/>
                <w:szCs w:val="23"/>
                <w:lang w:eastAsia="lt-LT"/>
              </w:rPr>
              <w:t>GMP kvietimo kortelės duomenis tvarkyti ir kaupti informacinėje sistemoje. COLIBRI sistemos pagalba analizuoti kokybinius ir kiekybinius darbo rodiklius</w:t>
            </w:r>
          </w:p>
        </w:tc>
        <w:tc>
          <w:tcPr>
            <w:tcW w:w="3544" w:type="dxa"/>
          </w:tcPr>
          <w:p>
            <w:pPr>
              <w:contextualSpacing/>
              <w:jc w:val="both"/>
              <w:rPr>
                <w:color w:val="000000"/>
                <w:szCs w:val="24"/>
                <w:lang w:eastAsia="lt-LT"/>
              </w:rPr>
            </w:pPr>
            <w:r>
              <w:rPr>
                <w:color w:val="000000"/>
                <w:szCs w:val="24"/>
                <w:lang w:eastAsia="lt-LT"/>
              </w:rPr>
              <w:t>GMP kvietimo kortelėje, forma Nr. 110/a, spausdinamas iškvietimo priėmimo ir perdavimo brigadai laikas, nuvykimo pas ligonį laikas ir viso iškvietimo trukmės laikas. Įstaigoje įdiegta programinė sistema COLIBRI padeda kaupti ir analizuoti kiekybinius ir kokybinius GMP rodiklius.</w:t>
            </w:r>
            <w:r>
              <w:rPr>
                <w:color w:val="000000"/>
                <w:sz w:val="23"/>
                <w:szCs w:val="23"/>
              </w:rPr>
              <w:t xml:space="preserve"> </w:t>
            </w:r>
            <w:r>
              <w:rPr>
                <w:color w:val="000000"/>
                <w:szCs w:val="24"/>
                <w:lang w:eastAsia="lt-LT"/>
              </w:rPr>
              <w:t xml:space="preserve">Valstybinės ligonių kasos informacinėje sistemoje SVEIDRA registruojamos pacienčių pervežimo iš namų į asmens sveikatos priežiūros įstaigą (toliau – ASPĮ) ir iš vienos ASPĮ į kitą ASPĮ dėl normalaus ar gresiančio priešlaikinio gimdymo, ar dėl patologijos laikotarpiu po gimdymo paslaugos. Sukurta įstaigos interneto svetainė </w:t>
            </w:r>
            <w:r>
              <w:rPr>
                <w:color w:val="0879D5"/>
                <w:szCs w:val="24"/>
                <w:lang w:eastAsia="lt-LT"/>
              </w:rPr>
              <w:t>www.agmpc.lt</w:t>
            </w:r>
            <w:r>
              <w:rPr>
                <w:color w:val="000000"/>
                <w:szCs w:val="24"/>
                <w:lang w:eastAsia="lt-LT"/>
              </w:rPr>
              <w:t xml:space="preserve"> atnaujinama kas ketvirtį ir papildoma naujausia informacija.</w:t>
            </w:r>
          </w:p>
          <w:p>
            <w:pPr>
              <w:ind w:right="-425"/>
              <w:contextualSpacing/>
              <w:rPr>
                <w:b/>
                <w:color w:val="000000"/>
                <w:sz w:val="23"/>
                <w:szCs w:val="23"/>
                <w:lang w:eastAsia="lt-LT"/>
              </w:rPr>
            </w:pPr>
            <w:r>
              <w:rPr>
                <w:b/>
                <w:color w:val="000000"/>
                <w:sz w:val="23"/>
                <w:szCs w:val="23"/>
                <w:lang w:eastAsia="lt-LT"/>
              </w:rPr>
              <w:t>Rodiklis įvykdytas</w:t>
            </w:r>
          </w:p>
        </w:tc>
      </w:tr>
    </w:tbl>
    <w:p>
      <w:pPr>
        <w:ind w:right="-425"/>
        <w:contextualSpacing/>
        <w:rPr>
          <w:color w:val="000000"/>
          <w:szCs w:val="24"/>
          <w:lang w:eastAsia="lt-LT"/>
        </w:rPr>
      </w:pPr>
    </w:p>
    <w:p>
      <w:pPr>
        <w:ind w:right="-425"/>
        <w:contextualSpacing/>
        <w:rPr>
          <w:color w:val="000000"/>
          <w:szCs w:val="24"/>
          <w:lang w:eastAsia="lt-LT"/>
        </w:rPr>
      </w:pPr>
    </w:p>
    <w:p>
      <w:pPr>
        <w:ind w:right="-425"/>
        <w:contextualSpacing/>
        <w:jc w:val="center"/>
        <w:rPr>
          <w:b/>
          <w:color w:val="000000"/>
          <w:szCs w:val="24"/>
          <w:lang w:eastAsia="lt-LT"/>
        </w:rPr>
      </w:pPr>
      <w:r>
        <w:rPr>
          <w:b/>
          <w:color w:val="000000"/>
          <w:szCs w:val="24"/>
          <w:lang w:eastAsia="lt-LT"/>
        </w:rPr>
        <w:t>III</w:t>
      </w:r>
      <w:r>
        <w:rPr>
          <w:b/>
          <w:color w:val="000000"/>
          <w:szCs w:val="24"/>
          <w:lang w:eastAsia="lt-LT"/>
        </w:rPr>
        <w:t xml:space="preserve"> SKYRIUS</w:t>
      </w:r>
    </w:p>
    <w:p>
      <w:pPr>
        <w:ind w:right="-425"/>
        <w:contextualSpacing/>
        <w:jc w:val="center"/>
        <w:rPr>
          <w:b/>
          <w:color w:val="000000"/>
          <w:szCs w:val="24"/>
          <w:lang w:eastAsia="lt-LT"/>
        </w:rPr>
      </w:pPr>
      <w:r>
        <w:rPr>
          <w:b/>
          <w:color w:val="000000"/>
          <w:szCs w:val="24"/>
          <w:lang w:eastAsia="lt-LT"/>
        </w:rPr>
        <w:t>KITA INFORMACIJA</w:t>
      </w:r>
    </w:p>
    <w:p>
      <w:pPr>
        <w:tabs>
          <w:tab w:val="right" w:pos="9459"/>
        </w:tabs>
        <w:ind w:right="-425"/>
        <w:contextualSpacing/>
        <w:rPr>
          <w:b/>
          <w:color w:val="000000"/>
          <w:szCs w:val="24"/>
          <w:lang w:eastAsia="lt-LT"/>
        </w:rPr>
      </w:pPr>
      <w:r>
        <w:rPr>
          <w:b/>
          <w:color w:val="000000"/>
          <w:szCs w:val="24"/>
          <w:lang w:eastAsia="lt-LT"/>
        </w:rPr>
        <w:tab/>
      </w:r>
    </w:p>
    <w:p>
      <w:pPr>
        <w:ind w:right="-425" w:firstLine="426"/>
        <w:contextualSpacing/>
        <w:jc w:val="both"/>
        <w:rPr>
          <w:color w:val="000000"/>
          <w:szCs w:val="24"/>
          <w:lang w:eastAsia="lt-LT"/>
        </w:rPr>
      </w:pPr>
      <w:r>
        <w:rPr>
          <w:color w:val="000000"/>
          <w:szCs w:val="24"/>
          <w:lang w:eastAsia="lt-LT"/>
        </w:rPr>
        <w:t>2016 metais buvo vienas išorinis įstaigos patikrinimas.</w:t>
      </w:r>
    </w:p>
    <w:p>
      <w:pPr>
        <w:ind w:right="-425" w:firstLine="426"/>
        <w:contextualSpacing/>
        <w:jc w:val="both"/>
        <w:rPr>
          <w:color w:val="000000"/>
          <w:szCs w:val="24"/>
          <w:lang w:eastAsia="lt-LT"/>
        </w:rPr>
      </w:pPr>
      <w:r>
        <w:rPr>
          <w:color w:val="000000"/>
          <w:szCs w:val="24"/>
          <w:lang w:eastAsia="lt-LT"/>
        </w:rPr>
        <w:t>2016 m. lapkričio 18 d. atliktas Nacionalinio visuomenės sveikatos centro prie Sveikatos apsaugos ministerijos Šiaulių departamento periodinis patikrinimas. Patikrinimo metu žiūrėta kaip laikomasi Lietuvos higienos normos HN 47-1:2012, HN 66:2013 reikalavimų. Tikrinimo metu jokių pastabų dėl įstaigos veiklos nekonstatuota.</w:t>
      </w:r>
    </w:p>
    <w:p>
      <w:pPr>
        <w:ind w:right="-425"/>
        <w:contextualSpacing/>
        <w:rPr>
          <w:b/>
          <w:color w:val="000000"/>
          <w:szCs w:val="24"/>
          <w:lang w:eastAsia="lt-LT"/>
        </w:rPr>
      </w:pPr>
    </w:p>
    <w:p>
      <w:pPr>
        <w:ind w:right="-425"/>
        <w:contextualSpacing/>
        <w:jc w:val="center"/>
        <w:rPr>
          <w:b/>
          <w:bCs/>
          <w:color w:val="000000"/>
          <w:szCs w:val="24"/>
          <w:lang w:eastAsia="lt-LT"/>
        </w:rPr>
      </w:pPr>
      <w:r>
        <w:rPr>
          <w:b/>
          <w:bCs/>
          <w:color w:val="000000"/>
          <w:szCs w:val="24"/>
          <w:lang w:eastAsia="lt-LT"/>
        </w:rPr>
        <w:t>VšĮ Akmenės rajono greitosios medicinos pagalbos centro veiklos planai ir prognozės 2017 metams</w:t>
      </w:r>
    </w:p>
    <w:p>
      <w:pPr>
        <w:ind w:firstLine="851"/>
        <w:contextualSpacing/>
        <w:jc w:val="both"/>
        <w:rPr>
          <w:color w:val="000000"/>
          <w:szCs w:val="24"/>
          <w:lang w:eastAsia="lt-LT"/>
        </w:rPr>
      </w:pPr>
      <w:r>
        <w:rPr>
          <w:color w:val="000000"/>
          <w:szCs w:val="24"/>
          <w:lang w:eastAsia="lt-LT"/>
        </w:rPr>
        <w:t>Įstaiga - Lietuvos nacionalinės sveikatos sistemai priklausanti, iš Akmenės rajono savivaldybės turto įsteigta viešoji sveikatos priežiūros ne pelno siekianti įstaiga, kuri privalo:</w:t>
      </w:r>
    </w:p>
    <w:p>
      <w:pPr>
        <w:ind w:left="1571" w:hanging="360"/>
        <w:contextualSpacing/>
        <w:jc w:val="both"/>
        <w:rPr>
          <w:color w:val="000000"/>
          <w:szCs w:val="24"/>
          <w:lang w:eastAsia="lt-LT"/>
        </w:rPr>
      </w:pPr>
      <w:r>
        <w:rPr>
          <w:rFonts w:ascii="Wingdings" w:hAnsi="Wingdings"/>
          <w:color w:val="000000"/>
          <w:szCs w:val="24"/>
          <w:lang w:eastAsia="lt-LT"/>
        </w:rPr>
        <w:t></w:t>
        <w:tab/>
      </w:r>
      <w:r>
        <w:rPr>
          <w:color w:val="000000"/>
          <w:szCs w:val="24"/>
          <w:lang w:eastAsia="lt-LT"/>
        </w:rPr>
        <w:t>užtikrinti būtinąją medicinos pagalbą;</w:t>
      </w:r>
    </w:p>
    <w:p>
      <w:pPr>
        <w:tabs>
          <w:tab w:val="left" w:pos="1560"/>
        </w:tabs>
        <w:ind w:left="-142" w:firstLine="1353"/>
        <w:contextualSpacing/>
        <w:jc w:val="both"/>
        <w:rPr>
          <w:color w:val="000000"/>
          <w:szCs w:val="24"/>
          <w:lang w:eastAsia="lt-LT"/>
        </w:rPr>
      </w:pPr>
      <w:r>
        <w:rPr>
          <w:rFonts w:ascii="Wingdings" w:hAnsi="Wingdings"/>
          <w:color w:val="000000"/>
          <w:szCs w:val="24"/>
          <w:lang w:eastAsia="lt-LT"/>
        </w:rPr>
        <w:t></w:t>
        <w:tab/>
      </w:r>
      <w:r>
        <w:rPr>
          <w:color w:val="000000"/>
          <w:szCs w:val="24"/>
          <w:lang w:eastAsia="lt-LT"/>
        </w:rPr>
        <w:t>teikti skubią būtinąją medicinos pagalbą, esant nelaimingiems atsitikimams, gyvybei gręsiančioms būklėms, ūmiai susirgus, konstatuoti gimimo ir mirties faktus;</w:t>
      </w:r>
    </w:p>
    <w:p>
      <w:pPr>
        <w:tabs>
          <w:tab w:val="left" w:pos="1560"/>
        </w:tabs>
        <w:ind w:left="-142" w:firstLine="1353"/>
        <w:contextualSpacing/>
        <w:jc w:val="both"/>
        <w:rPr>
          <w:color w:val="000000"/>
          <w:szCs w:val="24"/>
          <w:lang w:eastAsia="lt-LT"/>
        </w:rPr>
      </w:pPr>
      <w:r>
        <w:rPr>
          <w:rFonts w:ascii="Wingdings" w:hAnsi="Wingdings"/>
          <w:color w:val="000000"/>
          <w:szCs w:val="24"/>
          <w:lang w:eastAsia="lt-LT"/>
        </w:rPr>
        <w:t></w:t>
        <w:tab/>
      </w:r>
      <w:r>
        <w:rPr>
          <w:color w:val="000000"/>
          <w:szCs w:val="24"/>
          <w:lang w:eastAsia="lt-LT"/>
        </w:rPr>
        <w:t>užtikrinti tolesnį saugų paciento transportavimą į atitinkamą stacionarinę asmens sveikatos priežiūros įstaigą;</w:t>
      </w:r>
    </w:p>
    <w:p>
      <w:pPr>
        <w:ind w:left="1571" w:hanging="360"/>
        <w:contextualSpacing/>
        <w:jc w:val="both"/>
        <w:rPr>
          <w:color w:val="000000"/>
          <w:szCs w:val="24"/>
          <w:lang w:eastAsia="lt-LT"/>
        </w:rPr>
      </w:pPr>
      <w:r>
        <w:rPr>
          <w:rFonts w:ascii="Wingdings" w:hAnsi="Wingdings"/>
          <w:color w:val="000000"/>
          <w:szCs w:val="24"/>
          <w:lang w:eastAsia="lt-LT"/>
        </w:rPr>
        <w:t></w:t>
        <w:tab/>
      </w:r>
      <w:r>
        <w:rPr>
          <w:color w:val="000000"/>
          <w:szCs w:val="24"/>
          <w:lang w:eastAsia="lt-LT"/>
        </w:rPr>
        <w:t>užtikrinti rajono gyventojų ir svečių sveikatos priežiūrą masinių renginių metu;</w:t>
      </w:r>
    </w:p>
    <w:p>
      <w:pPr>
        <w:ind w:left="1571" w:hanging="360"/>
        <w:contextualSpacing/>
        <w:jc w:val="both"/>
        <w:rPr>
          <w:color w:val="000000"/>
          <w:szCs w:val="24"/>
          <w:lang w:eastAsia="lt-LT"/>
        </w:rPr>
      </w:pPr>
      <w:r>
        <w:rPr>
          <w:rFonts w:ascii="Wingdings" w:hAnsi="Wingdings"/>
          <w:color w:val="000000"/>
          <w:szCs w:val="24"/>
          <w:lang w:eastAsia="lt-LT"/>
        </w:rPr>
        <w:t></w:t>
        <w:tab/>
      </w:r>
      <w:r>
        <w:rPr>
          <w:color w:val="000000"/>
          <w:szCs w:val="24"/>
          <w:lang w:eastAsia="lt-LT"/>
        </w:rPr>
        <w:t>vykdyti teorinį ir praktinį pasirengimą reaguoti į galimas masines nelaimes;</w:t>
      </w:r>
    </w:p>
    <w:p>
      <w:pPr>
        <w:tabs>
          <w:tab w:val="left" w:pos="1560"/>
        </w:tabs>
        <w:ind w:left="-142" w:firstLine="1353"/>
        <w:contextualSpacing/>
        <w:jc w:val="both"/>
        <w:rPr>
          <w:color w:val="000000"/>
          <w:szCs w:val="24"/>
          <w:lang w:eastAsia="lt-LT"/>
        </w:rPr>
      </w:pPr>
      <w:r>
        <w:rPr>
          <w:rFonts w:ascii="Wingdings" w:hAnsi="Wingdings"/>
          <w:color w:val="000000"/>
          <w:szCs w:val="24"/>
          <w:lang w:eastAsia="lt-LT"/>
        </w:rPr>
        <w:t></w:t>
        <w:tab/>
      </w:r>
      <w:r>
        <w:rPr>
          <w:color w:val="000000"/>
          <w:szCs w:val="24"/>
          <w:lang w:eastAsia="lt-LT"/>
        </w:rPr>
        <w:t>teikti tik tas asmens sveikatos priežiūros paslaugas, kurios nurodytos įstaigos licencijoje;</w:t>
      </w:r>
    </w:p>
    <w:p>
      <w:pPr>
        <w:ind w:left="1571" w:hanging="360"/>
        <w:contextualSpacing/>
        <w:jc w:val="both"/>
        <w:rPr>
          <w:color w:val="000000"/>
          <w:szCs w:val="24"/>
          <w:lang w:eastAsia="lt-LT"/>
        </w:rPr>
      </w:pPr>
      <w:r>
        <w:rPr>
          <w:rFonts w:ascii="Wingdings" w:hAnsi="Wingdings"/>
          <w:color w:val="000000"/>
          <w:szCs w:val="24"/>
          <w:lang w:eastAsia="lt-LT"/>
        </w:rPr>
        <w:t></w:t>
        <w:tab/>
      </w:r>
      <w:r>
        <w:rPr>
          <w:color w:val="000000"/>
          <w:szCs w:val="24"/>
          <w:lang w:eastAsia="lt-LT"/>
        </w:rPr>
        <w:t>atlyginti teikiant paslaugas paciento sveikatai padarytą žalą.</w:t>
      </w:r>
    </w:p>
    <w:p>
      <w:pPr>
        <w:ind w:right="-425" w:firstLine="567"/>
        <w:contextualSpacing/>
        <w:jc w:val="both"/>
        <w:rPr>
          <w:bCs/>
          <w:color w:val="000000"/>
          <w:sz w:val="23"/>
          <w:szCs w:val="23"/>
          <w:lang w:eastAsia="lt-LT"/>
        </w:rPr>
      </w:pPr>
      <w:r>
        <w:rPr>
          <w:b/>
          <w:bCs/>
          <w:color w:val="000000"/>
          <w:sz w:val="23"/>
          <w:szCs w:val="23"/>
          <w:lang w:eastAsia="lt-LT"/>
        </w:rPr>
        <w:t xml:space="preserve">Pagrindinis tikslas </w:t>
      </w:r>
      <w:r>
        <w:rPr>
          <w:color w:val="000000"/>
          <w:sz w:val="23"/>
          <w:szCs w:val="23"/>
          <w:lang w:eastAsia="lt-LT"/>
        </w:rPr>
        <w:t>– suderinti visuomenės, savivaldos ir darbuotojų lūkesčius bei galimybes tenkinant pacientų poreikius, teikiant kokybiškas ir operatyvias greitosios medicinos pagalbos paslaugas, racionaliai panaudojant gaunamus išteklius.</w:t>
      </w:r>
    </w:p>
    <w:p>
      <w:pPr>
        <w:ind w:firstLine="851"/>
        <w:contextualSpacing/>
        <w:jc w:val="both"/>
        <w:rPr>
          <w:b/>
          <w:color w:val="000000"/>
          <w:szCs w:val="24"/>
          <w:lang w:eastAsia="lt-LT"/>
        </w:rPr>
      </w:pPr>
      <w:r>
        <w:rPr>
          <w:b/>
          <w:color w:val="000000"/>
          <w:szCs w:val="24"/>
          <w:lang w:eastAsia="lt-LT"/>
        </w:rPr>
        <w:t>3.2</w:t>
      </w:r>
      <w:r>
        <w:rPr>
          <w:b/>
          <w:color w:val="000000"/>
          <w:szCs w:val="24"/>
          <w:lang w:eastAsia="lt-LT"/>
        </w:rPr>
        <w:t>. Įstaigos 2017 m. veiklos  tikslai:</w:t>
      </w:r>
    </w:p>
    <w:p>
      <w:pPr>
        <w:ind w:left="1635" w:hanging="360"/>
        <w:contextualSpacing/>
        <w:jc w:val="both"/>
        <w:rPr>
          <w:color w:val="000000"/>
          <w:szCs w:val="24"/>
          <w:lang w:eastAsia="lt-LT"/>
        </w:rPr>
      </w:pPr>
      <w:r>
        <w:rPr>
          <w:rFonts w:ascii="Wingdings" w:hAnsi="Wingdings"/>
          <w:color w:val="000000"/>
          <w:szCs w:val="24"/>
          <w:lang w:eastAsia="lt-LT"/>
        </w:rPr>
        <w:t></w:t>
        <w:tab/>
      </w:r>
      <w:r>
        <w:rPr>
          <w:color w:val="000000"/>
          <w:szCs w:val="24"/>
          <w:lang w:eastAsia="lt-LT"/>
        </w:rPr>
        <w:t>automobilių parko atnaujinimas;</w:t>
      </w:r>
    </w:p>
    <w:p>
      <w:pPr>
        <w:ind w:left="1635" w:hanging="360"/>
        <w:contextualSpacing/>
        <w:jc w:val="both"/>
        <w:rPr>
          <w:color w:val="000000"/>
          <w:szCs w:val="24"/>
          <w:lang w:eastAsia="lt-LT"/>
        </w:rPr>
      </w:pPr>
      <w:r>
        <w:rPr>
          <w:rFonts w:ascii="Wingdings" w:hAnsi="Wingdings"/>
          <w:color w:val="000000"/>
          <w:szCs w:val="24"/>
          <w:lang w:eastAsia="lt-LT"/>
        </w:rPr>
        <w:t></w:t>
        <w:tab/>
      </w:r>
      <w:r>
        <w:rPr>
          <w:color w:val="000000"/>
          <w:szCs w:val="24"/>
          <w:lang w:eastAsia="lt-LT"/>
        </w:rPr>
        <w:t>medicininės aparatūros ir įrangos atnaujinimas;</w:t>
      </w:r>
    </w:p>
    <w:p>
      <w:pPr>
        <w:ind w:left="1635" w:hanging="360"/>
        <w:contextualSpacing/>
        <w:jc w:val="both"/>
        <w:rPr>
          <w:color w:val="000000"/>
          <w:szCs w:val="24"/>
          <w:lang w:eastAsia="lt-LT"/>
        </w:rPr>
      </w:pPr>
      <w:r>
        <w:rPr>
          <w:rFonts w:ascii="Wingdings" w:hAnsi="Wingdings"/>
          <w:color w:val="000000"/>
          <w:szCs w:val="24"/>
          <w:lang w:eastAsia="lt-LT"/>
        </w:rPr>
        <w:t></w:t>
        <w:tab/>
      </w:r>
      <w:r>
        <w:rPr>
          <w:color w:val="000000"/>
          <w:szCs w:val="24"/>
          <w:lang w:eastAsia="lt-LT"/>
        </w:rPr>
        <w:t xml:space="preserve">einamasis patalpų remontas; </w:t>
      </w:r>
    </w:p>
    <w:p>
      <w:pPr>
        <w:ind w:left="1635" w:hanging="360"/>
        <w:contextualSpacing/>
        <w:jc w:val="both"/>
        <w:rPr>
          <w:color w:val="000000"/>
          <w:szCs w:val="24"/>
          <w:lang w:eastAsia="lt-LT"/>
        </w:rPr>
      </w:pPr>
      <w:r>
        <w:rPr>
          <w:rFonts w:ascii="Wingdings" w:hAnsi="Wingdings"/>
          <w:color w:val="000000"/>
          <w:szCs w:val="24"/>
          <w:lang w:eastAsia="lt-LT"/>
        </w:rPr>
        <w:t></w:t>
        <w:tab/>
      </w:r>
      <w:r>
        <w:rPr>
          <w:color w:val="000000"/>
          <w:szCs w:val="24"/>
          <w:lang w:eastAsia="lt-LT"/>
        </w:rPr>
        <w:t>kokybės vadybos sistemos tobulinimas;</w:t>
      </w:r>
    </w:p>
    <w:p>
      <w:pPr>
        <w:ind w:left="1635" w:hanging="360"/>
        <w:contextualSpacing/>
        <w:jc w:val="both"/>
        <w:rPr>
          <w:color w:val="000000"/>
          <w:szCs w:val="24"/>
          <w:lang w:eastAsia="lt-LT"/>
        </w:rPr>
      </w:pPr>
      <w:r>
        <w:rPr>
          <w:rFonts w:ascii="Wingdings" w:hAnsi="Wingdings"/>
          <w:color w:val="000000"/>
          <w:szCs w:val="24"/>
          <w:lang w:eastAsia="lt-LT"/>
        </w:rPr>
        <w:t></w:t>
        <w:tab/>
      </w:r>
      <w:r>
        <w:rPr>
          <w:color w:val="000000"/>
          <w:szCs w:val="24"/>
          <w:lang w:eastAsia="lt-LT"/>
        </w:rPr>
        <w:t>darbuotojų kvalifikacijos kėlimas;</w:t>
      </w:r>
    </w:p>
    <w:p>
      <w:pPr>
        <w:ind w:left="1635" w:hanging="360"/>
        <w:contextualSpacing/>
        <w:jc w:val="both"/>
        <w:rPr>
          <w:color w:val="000000"/>
          <w:szCs w:val="24"/>
          <w:lang w:eastAsia="lt-LT"/>
        </w:rPr>
      </w:pPr>
      <w:r>
        <w:rPr>
          <w:rFonts w:ascii="Wingdings" w:hAnsi="Wingdings"/>
          <w:color w:val="000000"/>
          <w:szCs w:val="24"/>
          <w:lang w:eastAsia="lt-LT"/>
        </w:rPr>
        <w:t></w:t>
        <w:tab/>
      </w:r>
      <w:r>
        <w:rPr>
          <w:color w:val="000000"/>
          <w:szCs w:val="24"/>
          <w:lang w:eastAsia="lt-LT"/>
        </w:rPr>
        <w:t>visuomeninės veiklos vystymas;</w:t>
      </w:r>
    </w:p>
    <w:p>
      <w:pPr>
        <w:ind w:left="1635" w:hanging="360"/>
        <w:contextualSpacing/>
        <w:jc w:val="both"/>
        <w:rPr>
          <w:color w:val="000000"/>
          <w:szCs w:val="24"/>
          <w:lang w:eastAsia="lt-LT"/>
        </w:rPr>
      </w:pPr>
      <w:r>
        <w:rPr>
          <w:rFonts w:ascii="Wingdings" w:hAnsi="Wingdings"/>
          <w:color w:val="000000"/>
          <w:szCs w:val="24"/>
          <w:lang w:eastAsia="lt-LT"/>
        </w:rPr>
        <w:t></w:t>
        <w:tab/>
      </w:r>
      <w:r>
        <w:rPr>
          <w:color w:val="000000"/>
          <w:szCs w:val="24"/>
          <w:lang w:eastAsia="lt-LT"/>
        </w:rPr>
        <w:t>dalyvavimas Kardiologijos ir Insulto integruotos sveikatos priežiūros (klasterių) veikloje.</w:t>
      </w:r>
    </w:p>
    <w:p>
      <w:pPr>
        <w:ind w:firstLine="851"/>
        <w:contextualSpacing/>
        <w:jc w:val="both"/>
        <w:rPr>
          <w:color w:val="000000"/>
          <w:szCs w:val="24"/>
          <w:lang w:eastAsia="lt-LT"/>
        </w:rPr>
      </w:pPr>
      <w:r>
        <w:rPr>
          <w:b/>
          <w:bCs/>
          <w:color w:val="000000"/>
          <w:szCs w:val="24"/>
          <w:lang w:eastAsia="lt-LT"/>
        </w:rPr>
        <w:t xml:space="preserve">GMPC brigadų skaičius. </w:t>
      </w:r>
      <w:r>
        <w:rPr>
          <w:color w:val="000000"/>
          <w:szCs w:val="24"/>
          <w:lang w:eastAsia="lt-LT"/>
        </w:rPr>
        <w:t xml:space="preserve">Vadovaujantis Lietuvos Respublikos sveikatos apsaugos ministro 2007 m. lapkričio 6 d. įsakymu Nr. V-895 „Dėl greitosios medicinos pagalbos paslaugų teikimo reikalavimų patvirtinimo“ pagal teikiamos pagalbos mastą įstaigoje dirba 3 pažangaus gyvybės palaikymo brigados. </w:t>
      </w:r>
    </w:p>
    <w:p>
      <w:pPr>
        <w:ind w:firstLine="851"/>
        <w:contextualSpacing/>
        <w:jc w:val="both"/>
        <w:rPr>
          <w:color w:val="000000"/>
          <w:szCs w:val="24"/>
          <w:lang w:eastAsia="lt-LT"/>
        </w:rPr>
      </w:pPr>
      <w:r>
        <w:rPr>
          <w:b/>
          <w:bCs/>
          <w:color w:val="000000"/>
          <w:szCs w:val="24"/>
          <w:lang w:eastAsia="lt-LT"/>
        </w:rPr>
        <w:t xml:space="preserve">Operatyvumas. </w:t>
      </w:r>
      <w:r>
        <w:rPr>
          <w:color w:val="000000"/>
          <w:szCs w:val="24"/>
          <w:lang w:eastAsia="lt-LT"/>
        </w:rPr>
        <w:t xml:space="preserve">Svarbiausias rodiklis vertinant GMP veiklą I-o skubumo kategorijos (laikas nuo kvietimo užregistravimo iki pirmosios medicinos pagalbos teikimo pradžios, GMP darbuotojams atvykus pas pacientą). Siekiama, kad laikas nuo kvietimo užregistravimo iki pirmosios medicinos pagalbos teikimo gyvybei grėsmingais atvejais pradžios mieste būtų </w:t>
      </w:r>
      <w:r>
        <w:rPr>
          <w:color w:val="000000"/>
          <w:spacing w:val="30"/>
          <w:szCs w:val="24"/>
          <w:lang w:eastAsia="lt-LT"/>
        </w:rPr>
        <w:t>iki 15</w:t>
      </w:r>
      <w:r>
        <w:rPr>
          <w:color w:val="000000"/>
          <w:szCs w:val="24"/>
          <w:lang w:eastAsia="lt-LT"/>
        </w:rPr>
        <w:t xml:space="preserve"> minučių, kaime iki 25 min. </w:t>
      </w:r>
    </w:p>
    <w:p>
      <w:pPr>
        <w:ind w:firstLine="851"/>
        <w:contextualSpacing/>
        <w:jc w:val="both"/>
        <w:rPr>
          <w:color w:val="000000"/>
          <w:szCs w:val="24"/>
          <w:lang w:eastAsia="lt-LT"/>
        </w:rPr>
      </w:pPr>
      <w:r>
        <w:rPr>
          <w:color w:val="000000"/>
          <w:szCs w:val="24"/>
          <w:lang w:eastAsia="lt-LT"/>
        </w:rPr>
        <w:t xml:space="preserve">Vadovaujantis Lietuvos Respublikos sveikatos apsaugos ministro 2015 m. rugpjūčio 27 d. įsakymu Nr. V-1004 į II-o skubumo kategorijos „atidedamus“ kvietimus GMP brigada turi būti išsiųsta per 30 min. nuo iškvietimo užregistravimo. „Atidedamas“ kvietimas – tai kvietimas, kai kreipiamasi dėl GMP pagalbos poreikio, kurį galima atidėti ir GMP brigada gali būti siunčiama per 30 min. nuo kvietimo užregistravimo. </w:t>
      </w:r>
    </w:p>
    <w:p>
      <w:pPr>
        <w:ind w:firstLine="851"/>
        <w:contextualSpacing/>
        <w:jc w:val="both"/>
        <w:rPr>
          <w:color w:val="000000"/>
          <w:szCs w:val="24"/>
          <w:lang w:eastAsia="lt-LT"/>
        </w:rPr>
      </w:pPr>
      <w:r>
        <w:rPr>
          <w:color w:val="000000"/>
          <w:szCs w:val="24"/>
          <w:lang w:eastAsia="lt-LT"/>
        </w:rPr>
        <w:t>Įstaigoje įdiegta programinė sistema COLIBRI, kuri padeda kaupti ir analizuoti kiekybinius ir kokybinius GMP rodiklius. Šioje sistemoje kaupiami duomenys leidžia pastoviai monitoruoti svarbiausius parametrus - galima stebėti kvietimo registravimo laikus (kaip greitai atsiliepiama į skambutį, per kiek laiko kvietimo informacija perduodama brigadai, kada brigada išvyksta į kvietimą, kada atvyksta pas pacientą, kiek laiko užtrunka teikdama pagalbą, kiek laiko praleidžia ligoninės priėmimo skyriuje).</w:t>
      </w:r>
    </w:p>
    <w:p>
      <w:pPr>
        <w:contextualSpacing/>
        <w:jc w:val="center"/>
        <w:rPr>
          <w:color w:val="000000"/>
          <w:szCs w:val="24"/>
          <w:lang w:eastAsia="lt-LT"/>
        </w:rPr>
      </w:pPr>
      <w:r>
        <w:rPr>
          <w:b/>
          <w:bCs/>
          <w:color w:val="000000"/>
          <w:szCs w:val="24"/>
          <w:lang w:eastAsia="lt-LT"/>
        </w:rPr>
        <w:t>Kokybės vadybos sistema </w:t>
      </w:r>
    </w:p>
    <w:p>
      <w:pPr>
        <w:ind w:firstLine="851"/>
        <w:contextualSpacing/>
        <w:jc w:val="both"/>
        <w:rPr>
          <w:color w:val="000000"/>
          <w:szCs w:val="24"/>
          <w:lang w:eastAsia="lt-LT"/>
        </w:rPr>
      </w:pPr>
      <w:r>
        <w:rPr>
          <w:color w:val="000000"/>
          <w:szCs w:val="24"/>
          <w:lang w:eastAsia="lt-LT"/>
        </w:rPr>
        <w:t xml:space="preserve">Siekdama nustatytų paslaugų kokybės reikalavimų, efektyvaus procesų valdymo, vartotojų lūkesčių gerinimo, Įstaiga yra įdiegusi kokybės vadybos sistemą, kuri padeda atrasti ir pašalinti neatitinkančių standartų paslaugų atsiradimo priežastis, kad jos nepasikartotų. Kokybės užtikrinimo ir gerinimo ciklas, įgyvendinimas, vertinimas ir peržiūra vyksta nenutrūkstamai vertinant veiklos kriterijus. Nuolatinis kokybės palaikymas, nuolatinio gerinimo iniciatyvų paieška padeda Įstaigai pasiekti optimalius klientų aptarnavimo tikslus, valdyti kokybę paslaugų teikimo metu, o tai padeda pagrindą sėkmingai veiklai. </w:t>
      </w:r>
    </w:p>
    <w:p>
      <w:pPr>
        <w:ind w:firstLine="851"/>
        <w:contextualSpacing/>
        <w:jc w:val="both"/>
        <w:rPr>
          <w:b/>
          <w:color w:val="000000"/>
          <w:szCs w:val="24"/>
          <w:lang w:eastAsia="lt-LT"/>
        </w:rPr>
      </w:pPr>
      <w:r>
        <w:rPr>
          <w:b/>
          <w:color w:val="000000"/>
          <w:szCs w:val="24"/>
          <w:lang w:eastAsia="lt-LT"/>
        </w:rPr>
        <w:t>Taikant kokybės vadybos sistemą, nuolat vykdoma:</w:t>
      </w:r>
    </w:p>
    <w:p>
      <w:pPr>
        <w:ind w:left="1635" w:hanging="360"/>
        <w:contextualSpacing/>
        <w:jc w:val="both"/>
        <w:rPr>
          <w:color w:val="000000"/>
          <w:szCs w:val="24"/>
          <w:lang w:eastAsia="lt-LT"/>
        </w:rPr>
      </w:pPr>
      <w:r>
        <w:rPr>
          <w:rFonts w:ascii="Wingdings" w:hAnsi="Wingdings"/>
          <w:color w:val="000000"/>
          <w:szCs w:val="24"/>
          <w:lang w:eastAsia="lt-LT"/>
        </w:rPr>
        <w:t></w:t>
        <w:tab/>
      </w:r>
      <w:r>
        <w:rPr>
          <w:color w:val="000000"/>
          <w:szCs w:val="24"/>
          <w:shd w:val="clear" w:color="auto" w:fill="FFFFFF"/>
          <w:lang w:eastAsia="lt-LT"/>
        </w:rPr>
        <w:t>esamos situacijos analizė;</w:t>
      </w:r>
    </w:p>
    <w:p>
      <w:pPr>
        <w:ind w:left="1635" w:hanging="360"/>
        <w:contextualSpacing/>
        <w:jc w:val="both"/>
        <w:rPr>
          <w:color w:val="000000"/>
          <w:szCs w:val="24"/>
          <w:lang w:eastAsia="lt-LT"/>
        </w:rPr>
      </w:pPr>
      <w:r>
        <w:rPr>
          <w:rFonts w:ascii="Wingdings" w:hAnsi="Wingdings"/>
          <w:color w:val="000000"/>
          <w:szCs w:val="24"/>
          <w:lang w:eastAsia="lt-LT"/>
        </w:rPr>
        <w:t></w:t>
        <w:tab/>
      </w:r>
      <w:r>
        <w:rPr>
          <w:color w:val="000000"/>
          <w:szCs w:val="24"/>
          <w:shd w:val="clear" w:color="auto" w:fill="FFFFFF"/>
          <w:lang w:eastAsia="lt-LT"/>
        </w:rPr>
        <w:t>trūkumų identifikavimas ir veiksmų plano sudarymas;</w:t>
      </w:r>
    </w:p>
    <w:p>
      <w:pPr>
        <w:ind w:left="1635" w:hanging="360"/>
        <w:contextualSpacing/>
        <w:jc w:val="both"/>
        <w:rPr>
          <w:color w:val="000000"/>
          <w:szCs w:val="24"/>
          <w:lang w:eastAsia="lt-LT"/>
        </w:rPr>
      </w:pPr>
      <w:r>
        <w:rPr>
          <w:rFonts w:ascii="Wingdings" w:hAnsi="Wingdings"/>
          <w:color w:val="000000"/>
          <w:szCs w:val="24"/>
          <w:lang w:eastAsia="lt-LT"/>
        </w:rPr>
        <w:t></w:t>
        <w:tab/>
      </w:r>
      <w:r>
        <w:rPr>
          <w:color w:val="000000"/>
          <w:szCs w:val="24"/>
          <w:shd w:val="clear" w:color="auto" w:fill="FFFFFF"/>
          <w:lang w:eastAsia="lt-LT"/>
        </w:rPr>
        <w:t>darbuotojų mokymas;</w:t>
      </w:r>
    </w:p>
    <w:p>
      <w:pPr>
        <w:ind w:left="1635" w:hanging="360"/>
        <w:contextualSpacing/>
        <w:jc w:val="both"/>
        <w:rPr>
          <w:color w:val="000000"/>
          <w:szCs w:val="24"/>
          <w:lang w:eastAsia="lt-LT"/>
        </w:rPr>
      </w:pPr>
      <w:r>
        <w:rPr>
          <w:rFonts w:ascii="Wingdings" w:hAnsi="Wingdings"/>
          <w:color w:val="000000"/>
          <w:szCs w:val="24"/>
          <w:lang w:eastAsia="lt-LT"/>
        </w:rPr>
        <w:t></w:t>
        <w:tab/>
      </w:r>
      <w:r>
        <w:rPr>
          <w:color w:val="000000"/>
          <w:szCs w:val="24"/>
          <w:shd w:val="clear" w:color="auto" w:fill="FFFFFF"/>
          <w:lang w:eastAsia="lt-LT"/>
        </w:rPr>
        <w:t>Įstaigoje vykstančių procesų nustatymas;</w:t>
      </w:r>
    </w:p>
    <w:p>
      <w:pPr>
        <w:ind w:left="1635" w:hanging="360"/>
        <w:contextualSpacing/>
        <w:jc w:val="both"/>
        <w:rPr>
          <w:color w:val="000000"/>
          <w:szCs w:val="24"/>
          <w:lang w:eastAsia="lt-LT"/>
        </w:rPr>
      </w:pPr>
      <w:r>
        <w:rPr>
          <w:rFonts w:ascii="Wingdings" w:hAnsi="Wingdings"/>
          <w:color w:val="000000"/>
          <w:szCs w:val="24"/>
          <w:lang w:eastAsia="lt-LT"/>
        </w:rPr>
        <w:t></w:t>
        <w:tab/>
      </w:r>
      <w:r>
        <w:rPr>
          <w:color w:val="000000"/>
          <w:szCs w:val="24"/>
          <w:shd w:val="clear" w:color="auto" w:fill="FFFFFF"/>
          <w:lang w:eastAsia="lt-LT"/>
        </w:rPr>
        <w:t>procedūrų ir kitos dokumentacijos kūrimas ir diegimas;</w:t>
      </w:r>
    </w:p>
    <w:p>
      <w:pPr>
        <w:ind w:left="1635" w:hanging="360"/>
        <w:contextualSpacing/>
        <w:jc w:val="both"/>
        <w:rPr>
          <w:color w:val="000000"/>
          <w:szCs w:val="24"/>
          <w:lang w:eastAsia="lt-LT"/>
        </w:rPr>
      </w:pPr>
      <w:r>
        <w:rPr>
          <w:rFonts w:ascii="Wingdings" w:hAnsi="Wingdings"/>
          <w:color w:val="000000"/>
          <w:szCs w:val="24"/>
          <w:lang w:eastAsia="lt-LT"/>
        </w:rPr>
        <w:t></w:t>
        <w:tab/>
      </w:r>
      <w:r>
        <w:rPr>
          <w:color w:val="000000"/>
          <w:szCs w:val="24"/>
          <w:shd w:val="clear" w:color="auto" w:fill="FFFFFF"/>
          <w:lang w:eastAsia="lt-LT"/>
        </w:rPr>
        <w:t>vidaus auditorių mokymas;</w:t>
      </w:r>
    </w:p>
    <w:p>
      <w:pPr>
        <w:ind w:left="1635" w:hanging="360"/>
        <w:contextualSpacing/>
        <w:jc w:val="both"/>
        <w:rPr>
          <w:color w:val="000000"/>
          <w:szCs w:val="24"/>
          <w:lang w:eastAsia="lt-LT"/>
        </w:rPr>
      </w:pPr>
      <w:r>
        <w:rPr>
          <w:rFonts w:ascii="Wingdings" w:hAnsi="Wingdings"/>
          <w:color w:val="000000"/>
          <w:szCs w:val="24"/>
          <w:lang w:eastAsia="lt-LT"/>
        </w:rPr>
        <w:t></w:t>
        <w:tab/>
      </w:r>
      <w:r>
        <w:rPr>
          <w:color w:val="000000"/>
          <w:szCs w:val="24"/>
          <w:shd w:val="clear" w:color="auto" w:fill="FFFFFF"/>
          <w:lang w:eastAsia="lt-LT"/>
        </w:rPr>
        <w:t>vidaus auditų atlikimas ir kokybės vadybos sistemos koregavimas;</w:t>
      </w:r>
    </w:p>
    <w:p>
      <w:pPr>
        <w:ind w:left="1635" w:hanging="360"/>
        <w:contextualSpacing/>
        <w:jc w:val="both"/>
        <w:rPr>
          <w:color w:val="000000"/>
          <w:szCs w:val="24"/>
          <w:lang w:eastAsia="lt-LT"/>
        </w:rPr>
      </w:pPr>
      <w:r>
        <w:rPr>
          <w:rFonts w:ascii="Wingdings" w:hAnsi="Wingdings"/>
          <w:color w:val="000000"/>
          <w:szCs w:val="24"/>
          <w:lang w:eastAsia="lt-LT"/>
        </w:rPr>
        <w:t></w:t>
        <w:tab/>
      </w:r>
      <w:r>
        <w:rPr>
          <w:color w:val="000000"/>
          <w:szCs w:val="24"/>
          <w:shd w:val="clear" w:color="auto" w:fill="FFFFFF"/>
          <w:lang w:eastAsia="lt-LT"/>
        </w:rPr>
        <w:t>kokybės vadybos sistemos koregavimas ir tobulinimas.</w:t>
      </w:r>
    </w:p>
    <w:p>
      <w:pPr>
        <w:ind w:firstLine="851"/>
        <w:contextualSpacing/>
        <w:jc w:val="both"/>
        <w:rPr>
          <w:color w:val="000000"/>
          <w:szCs w:val="24"/>
          <w:lang w:eastAsia="lt-LT"/>
        </w:rPr>
      </w:pPr>
      <w:r>
        <w:rPr>
          <w:color w:val="000000"/>
          <w:szCs w:val="24"/>
          <w:lang w:eastAsia="lt-LT"/>
        </w:rPr>
        <w:t xml:space="preserve">Sveikatos priežiūros kokybė – laipsnis, kuriuo sveikatos priežiūros paslaugos, atitinkančios šiuolaikines profesines kvalifikacijas, padidina pageidaujamų, optimalių sveikatos rezultatų tikimybę pacientams ir visuomenei. Kokybė visada susijusi su tam tikrais reikalavimais, kurie identifikuojami kaip: tinkama, teisinga priežiūra, prieinamumas, savalaikiškumas, veiksmingumas, efektyvumas, nešališkumas, į pacientą nukreipta priežiūra, įskaitant fizinį, psichologinį ir socialinį vientisumą bei paciento saugumą. </w:t>
      </w:r>
    </w:p>
    <w:p>
      <w:pPr>
        <w:contextualSpacing/>
        <w:jc w:val="center"/>
        <w:rPr>
          <w:color w:val="000000"/>
          <w:szCs w:val="24"/>
          <w:lang w:eastAsia="lt-LT"/>
        </w:rPr>
      </w:pPr>
      <w:r>
        <w:rPr>
          <w:b/>
          <w:bCs/>
          <w:color w:val="000000"/>
          <w:szCs w:val="24"/>
          <w:lang w:eastAsia="lt-LT"/>
        </w:rPr>
        <w:t>Pacientų pasitenkinimo įstaigos teikiamomis paslaugomis lygis bei pacientų skundų tendencijos</w:t>
      </w:r>
    </w:p>
    <w:p>
      <w:pPr>
        <w:ind w:firstLine="851"/>
        <w:contextualSpacing/>
        <w:jc w:val="both"/>
        <w:rPr>
          <w:color w:val="000000"/>
          <w:szCs w:val="24"/>
          <w:lang w:eastAsia="lt-LT"/>
        </w:rPr>
      </w:pPr>
      <w:r>
        <w:rPr>
          <w:color w:val="000000"/>
          <w:szCs w:val="24"/>
          <w:lang w:eastAsia="lt-LT"/>
        </w:rPr>
        <w:t>Pagrindiniai veiksmai Įstaigoje yra susiję su pacientų ir sveikatos priežiūros specialistų sąveika. Svarbiausias sveikatos priežiūros procese yra pacientas, todėl būtina atkreipti dėmesį į jo poreikius bei lūkesčius. Pasitenkinimas paslaugomis – tai kiekvieno paciento individualių poreikių patenkinimo, o kartu ir vienas svarbiausių sveikatos paslaugų kokybės rodiklių. Svarbūs kriterijai, vertinant sveikatos priežiūros paslaugų prieinamumą, yra paslaugos laukimo laikas, procedūrų atlikimo operatyvumas, gydytojų ir slaugos darbuotojų dėmesys pacientui, suteikiamų paslaugų greitis, bendravimas su pacientu, dėmesys jam. Kiekvienais metais atliekama pacientų apklausa, pagal nustatytą apklausų reglamentą. Pacientai apklausiami raštu naudojant anketas, kurias paruošia vidaus medicinos auditorė.</w:t>
      </w:r>
    </w:p>
    <w:p>
      <w:pPr>
        <w:contextualSpacing/>
        <w:jc w:val="center"/>
        <w:rPr>
          <w:color w:val="000000"/>
          <w:szCs w:val="24"/>
          <w:lang w:eastAsia="lt-LT"/>
        </w:rPr>
      </w:pPr>
      <w:r>
        <w:rPr>
          <w:b/>
          <w:bCs/>
          <w:color w:val="000000"/>
          <w:szCs w:val="24"/>
          <w:lang w:eastAsia="lt-LT"/>
        </w:rPr>
        <w:t>Informacinių technologijų diegimas ir vystymas</w:t>
      </w:r>
    </w:p>
    <w:p>
      <w:pPr>
        <w:ind w:firstLine="851"/>
        <w:contextualSpacing/>
        <w:jc w:val="both"/>
        <w:rPr>
          <w:color w:val="000000"/>
          <w:szCs w:val="24"/>
          <w:lang w:eastAsia="lt-LT"/>
        </w:rPr>
      </w:pPr>
      <w:r>
        <w:rPr>
          <w:color w:val="000000"/>
          <w:szCs w:val="24"/>
          <w:lang w:eastAsia="lt-LT"/>
        </w:rPr>
        <w:t xml:space="preserve">Įstaigoje visos darbo vietos yra kompiuterizuotos. GMP kvietimo kortelėje, forma Nr. 110/a, spausdinamas iškvietimo priėmimo ir perdavimo brigadai laikas, nuvykimo pas ligonį laikas ir viso iškvietimo trukmės laikas. Įdiegus GMP automobiliuose transporto priemonių valdymo bei kontrolės sistemą, GMP dispečeris monitoriaus ekrane gali stebėti visų brigadų automobilių judėjimą. Valstybinės ligonių kasos informacinėje sistemoje SVEIDRA registruojamos pacienčių pervežimo iš namų į asmens sveikatos priežiūros įstaigą (toliau – ASPĮ) ir iš vienos ASPĮ į kitą ASPĮ dėl normalaus ar gresiančio priešlaikinio gimdymo, ar dėl patologijos laikotarpiu po gimdymo paslaugos. </w:t>
      </w:r>
    </w:p>
    <w:p>
      <w:pPr>
        <w:ind w:firstLine="851"/>
        <w:contextualSpacing/>
        <w:jc w:val="both"/>
        <w:rPr>
          <w:color w:val="000000"/>
          <w:szCs w:val="24"/>
          <w:lang w:eastAsia="lt-LT"/>
        </w:rPr>
      </w:pPr>
      <w:r>
        <w:rPr>
          <w:color w:val="000000"/>
          <w:szCs w:val="24"/>
          <w:lang w:eastAsia="lt-LT"/>
        </w:rPr>
        <w:t xml:space="preserve">Sveikatos apsaugos sistemoje tobulinant medikų darbą įdiegiamos įvairios elektroninės versijos. Elektroninės greitosios medicinos kortelės (FllO/a) mobilios aplikacijos įdiegimas, jos pritaikymas mobilioms nešiojamoms planšetėms, pradėtas taikyti ir greitosios medicinos pagalbos centruose. Siekiant išvengti popierinės formos pildymo, planuojame diegti, organizuoti, personalo apmokymus naudotis mobilia aplikacija. </w:t>
      </w:r>
    </w:p>
    <w:p>
      <w:pPr>
        <w:ind w:firstLine="851"/>
        <w:contextualSpacing/>
        <w:jc w:val="both"/>
        <w:rPr>
          <w:color w:val="000000"/>
          <w:szCs w:val="24"/>
          <w:lang w:eastAsia="lt-LT"/>
        </w:rPr>
      </w:pPr>
      <w:r>
        <w:rPr>
          <w:color w:val="000000"/>
          <w:szCs w:val="24"/>
          <w:lang w:eastAsia="lt-LT"/>
        </w:rPr>
        <w:t>Įstaigoje buhalterinė apskaita tvarkoma Microsoft Office pagalba, tai reikalauja daug laiko sąnaudų. Planuojame įsigyti kompiuterizuotą buhalterinę programą.</w:t>
      </w:r>
    </w:p>
    <w:p>
      <w:pPr>
        <w:ind w:firstLine="851"/>
        <w:contextualSpacing/>
        <w:jc w:val="both"/>
        <w:rPr>
          <w:color w:val="000000"/>
          <w:szCs w:val="24"/>
          <w:lang w:eastAsia="lt-LT"/>
        </w:rPr>
      </w:pPr>
      <w:r>
        <w:rPr>
          <w:color w:val="000000"/>
          <w:szCs w:val="24"/>
          <w:lang w:eastAsia="lt-LT"/>
        </w:rPr>
        <w:t xml:space="preserve">Įstaigoje sukurta interneto svetainė </w:t>
      </w:r>
      <w:r>
        <w:rPr>
          <w:color w:val="0000FF"/>
          <w:szCs w:val="24"/>
          <w:u w:val="single"/>
          <w:lang w:eastAsia="lt-LT"/>
        </w:rPr>
        <w:t>www.agmpc.lt</w:t>
      </w:r>
      <w:r>
        <w:rPr>
          <w:color w:val="000000"/>
          <w:szCs w:val="24"/>
          <w:lang w:eastAsia="lt-LT"/>
        </w:rPr>
        <w:t xml:space="preserve"> informacija papildoma, atnaujinama kartą per ketvirtį.</w:t>
      </w:r>
    </w:p>
    <w:p>
      <w:pPr>
        <w:ind w:firstLine="851"/>
        <w:contextualSpacing/>
        <w:jc w:val="both"/>
        <w:rPr>
          <w:color w:val="000000"/>
          <w:szCs w:val="24"/>
          <w:lang w:eastAsia="lt-LT"/>
        </w:rPr>
      </w:pPr>
      <w:r>
        <w:rPr>
          <w:color w:val="000000"/>
          <w:szCs w:val="24"/>
          <w:lang w:eastAsia="lt-LT"/>
        </w:rPr>
        <w:t>Siekiant pagerinti pradinio gaivinimo rezultatus, įsigyti ir pradėti naudoti visose pažangaus gyvybės palaikymo brigadose automatinę išorinio širdies ir kartu krūtinės ląstos ploto paspaudimo gaivinimo sistemą SHILLER. Šiuo metu tokios sistemos neturime. Sistema pati automatiškai mechaniškai atlieka širdies ir kartu krūtinės ląstos paspaudimus esant staigiam širdies sustojimui, taip labai palengvindama GMP medikų darbą.</w:t>
      </w:r>
    </w:p>
    <w:p>
      <w:pPr>
        <w:contextualSpacing/>
        <w:jc w:val="center"/>
        <w:rPr>
          <w:color w:val="000000"/>
          <w:szCs w:val="24"/>
          <w:lang w:eastAsia="lt-LT"/>
        </w:rPr>
      </w:pPr>
      <w:r>
        <w:rPr>
          <w:b/>
          <w:bCs/>
          <w:color w:val="000000"/>
          <w:szCs w:val="24"/>
          <w:lang w:eastAsia="lt-LT"/>
        </w:rPr>
        <w:t>Korupcijos prevencija</w:t>
      </w:r>
    </w:p>
    <w:p>
      <w:pPr>
        <w:ind w:firstLine="851"/>
        <w:contextualSpacing/>
        <w:jc w:val="both"/>
        <w:rPr>
          <w:color w:val="000000"/>
          <w:szCs w:val="24"/>
          <w:lang w:eastAsia="lt-LT"/>
        </w:rPr>
      </w:pPr>
      <w:r>
        <w:rPr>
          <w:color w:val="000000"/>
          <w:szCs w:val="24"/>
          <w:lang w:eastAsia="lt-LT"/>
        </w:rPr>
        <w:t xml:space="preserve">Formuojant sveikatos politiką Įstaigoje, ypatingas dėmesys skiriamas korupcijos prevencijai ir skaidrumo siekimui. Vadovaudamasi Lietuvos Respublikos sveikatos apsaugos ministro 2015 m. gruodžio 10 d. įsakymu Nr. V-1433 „Dėl Šakinės korupcijos prevencijos sveikatos priežiūros sistemoje 2015-2019 m. programos patvirtinimo“ įstaigoje paruošta programa ir 2017-2019 m. programos įgyvendinimo planas. Darbuotojai supažindinti su Šakinės korupcijos prevencijos sveikatos sistemoje 2017-2019 m. programos keliamais tikslais ir programos įgyvendinimo uždaviniais. Įstaigos informacijos stende bei interneto svetainėje nuolat skelbiama antikorupcinė informacija pacientams ir įstaigos darbuotojams. </w:t>
      </w:r>
    </w:p>
    <w:p>
      <w:pPr>
        <w:ind w:firstLine="851"/>
        <w:contextualSpacing/>
        <w:jc w:val="both"/>
        <w:rPr>
          <w:color w:val="000000"/>
          <w:szCs w:val="24"/>
          <w:lang w:eastAsia="lt-LT"/>
        </w:rPr>
      </w:pPr>
      <w:r>
        <w:rPr>
          <w:color w:val="000000"/>
          <w:szCs w:val="24"/>
          <w:lang w:eastAsia="lt-LT"/>
        </w:rPr>
        <w:t xml:space="preserve">Vadovaujantis Lietuvos Respublikos Sveikatos apsaugos ministro 2009 m. lapkričio 17 d. įsakymu Nr. V-942 „Dėl korupcijos prevencijos sveikatos sistemoje programos patvirtinimo“, Įstaigoje atliekamas galimų korupcijos priežasčių, sąlygų atskleidimas ir šalinimas, siekiant, kad PSDF biudžeto lėšos būtų naudojamos pagal paskirtį ir racionaliai. Siekiama, kad šiomis lėšomis būtų kompensuojamos kokybiškų paslaugų išlaidos, kad būtų užtikrinamos pacientų teisės ir laisvės, kad visuomenės informavimo ir kitomis priemonėmis būtų didinama antikorupcinio švietimo sklaida visuomenėje ir tarp įstaigos darbuotojų bei atgrasinama nuo galimo korupcinio pobūdžio nusikalstamos veikos. </w:t>
      </w:r>
    </w:p>
    <w:p>
      <w:pPr>
        <w:ind w:firstLine="851"/>
        <w:contextualSpacing/>
        <w:jc w:val="both"/>
        <w:rPr>
          <w:color w:val="000000"/>
          <w:szCs w:val="24"/>
          <w:lang w:eastAsia="lt-LT"/>
        </w:rPr>
      </w:pPr>
      <w:r>
        <w:rPr>
          <w:color w:val="000000"/>
          <w:szCs w:val="24"/>
          <w:lang w:eastAsia="lt-LT"/>
        </w:rPr>
        <w:t>Įstaiga, teikdama asmens sveikatos priežiūros paslaugas, vadovaujasi sveikatos apsaugos ministro nustatyta tvarka parengtomis diagnostikos ir gydymo metodikomis bei įstaigoje patvirtintais diagnostikos ir gydymo protokolais. Įstaigoje praktiškai nėra prielaidų korupcijai, kadangi pagal algoritmą kvietimas priskiriamas I arba II skubumo kategorijai ir pagal tas kategorijas vykstama pas ligonį. Visi ligoniai, suteikus pagalbą, yra neribotai vežami į stacionarą.</w:t>
      </w:r>
    </w:p>
    <w:p>
      <w:pPr>
        <w:contextualSpacing/>
        <w:jc w:val="center"/>
        <w:rPr>
          <w:color w:val="000000"/>
          <w:szCs w:val="24"/>
          <w:lang w:eastAsia="lt-LT"/>
        </w:rPr>
      </w:pPr>
    </w:p>
    <w:p>
      <w:pPr>
        <w:contextualSpacing/>
        <w:jc w:val="center"/>
        <w:rPr>
          <w:color w:val="000000"/>
          <w:szCs w:val="24"/>
          <w:lang w:eastAsia="lt-LT"/>
        </w:rPr>
      </w:pPr>
    </w:p>
    <w:p>
      <w:pPr>
        <w:contextualSpacing/>
        <w:jc w:val="center"/>
        <w:rPr>
          <w:color w:val="000000"/>
          <w:szCs w:val="24"/>
          <w:lang w:eastAsia="lt-LT"/>
        </w:rPr>
      </w:pPr>
    </w:p>
    <w:p>
      <w:pPr>
        <w:ind w:firstLine="62"/>
        <w:contextualSpacing/>
        <w:jc w:val="center"/>
        <w:rPr>
          <w:color w:val="000000"/>
          <w:szCs w:val="24"/>
          <w:lang w:eastAsia="lt-LT"/>
        </w:rPr>
      </w:pPr>
    </w:p>
    <w:p>
      <w:pPr>
        <w:ind w:right="-567"/>
        <w:contextualSpacing/>
        <w:rPr>
          <w:color w:val="000000"/>
          <w:lang w:eastAsia="lt-LT"/>
        </w:rPr>
      </w:pPr>
      <w:r>
        <w:rPr>
          <w:color w:val="000000"/>
          <w:lang w:eastAsia="lt-LT"/>
        </w:rPr>
        <w:t xml:space="preserve">Direktorė                                                                                               Violeta Griciuvienė</w:t>
      </w: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right="-567"/>
        <w:contextualSpacing/>
        <w:rPr>
          <w:color w:val="000000"/>
        </w:rPr>
      </w:pPr>
    </w:p>
    <w:p>
      <w:pPr>
        <w:ind w:left="3888" w:right="-425" w:firstLine="1178"/>
        <w:contextualSpacing/>
        <w:rPr>
          <w:color w:val="000000"/>
          <w:szCs w:val="24"/>
        </w:rPr>
      </w:pPr>
      <w:r>
        <w:rPr>
          <w:color w:val="000000"/>
          <w:szCs w:val="24"/>
        </w:rPr>
        <w:t>PATVIRTINTA</w:t>
      </w:r>
    </w:p>
    <w:p>
      <w:pPr>
        <w:ind w:right="-425" w:firstLine="5208"/>
        <w:contextualSpacing/>
        <w:rPr>
          <w:color w:val="000000"/>
          <w:szCs w:val="24"/>
        </w:rPr>
      </w:pPr>
      <w:r>
        <w:rPr>
          <w:color w:val="000000"/>
          <w:szCs w:val="24"/>
        </w:rPr>
        <w:t>Akmenės rajono savivaldybės tarybos</w:t>
      </w:r>
    </w:p>
    <w:p>
      <w:pPr>
        <w:ind w:right="-425" w:firstLine="5208"/>
        <w:contextualSpacing/>
        <w:rPr>
          <w:color w:val="000000"/>
          <w:szCs w:val="24"/>
        </w:rPr>
      </w:pPr>
      <w:r>
        <w:rPr>
          <w:color w:val="000000"/>
          <w:szCs w:val="24"/>
        </w:rPr>
        <w:t xml:space="preserve">2017 m. balandžio 20 d. sprendimu  Nr.</w:t>
      </w:r>
    </w:p>
    <w:p>
      <w:pPr>
        <w:ind w:right="-425" w:firstLine="900"/>
        <w:contextualSpacing/>
        <w:jc w:val="center"/>
        <w:rPr>
          <w:color w:val="000000"/>
          <w:szCs w:val="24"/>
        </w:rPr>
      </w:pPr>
    </w:p>
    <w:p>
      <w:pPr>
        <w:ind w:right="-425" w:firstLine="900"/>
        <w:contextualSpacing/>
        <w:jc w:val="center"/>
        <w:rPr>
          <w:b/>
          <w:color w:val="000000"/>
          <w:sz w:val="22"/>
          <w:szCs w:val="22"/>
        </w:rPr>
      </w:pPr>
    </w:p>
    <w:p>
      <w:pPr>
        <w:ind w:right="-425" w:firstLine="900"/>
        <w:contextualSpacing/>
        <w:jc w:val="center"/>
        <w:rPr>
          <w:b/>
          <w:color w:val="000000"/>
          <w:szCs w:val="24"/>
        </w:rPr>
      </w:pPr>
      <w:r>
        <w:rPr>
          <w:b/>
          <w:color w:val="000000"/>
          <w:szCs w:val="24"/>
        </w:rPr>
        <w:t xml:space="preserve">VIEŠOSIOS ĮSTAIGOS AKMENĖS RAJONO GREITOSIOS MEDICINOS PAGALBOS CENTRO2016 METŲ  FINANSINIŲ ATASKAITŲ RINKINIO</w:t>
      </w:r>
    </w:p>
    <w:p>
      <w:pPr>
        <w:ind w:right="-425" w:firstLine="900"/>
        <w:contextualSpacing/>
        <w:jc w:val="center"/>
        <w:rPr>
          <w:b/>
          <w:color w:val="000000"/>
          <w:szCs w:val="24"/>
        </w:rPr>
      </w:pPr>
      <w:r>
        <w:rPr>
          <w:b/>
          <w:color w:val="000000"/>
          <w:szCs w:val="24"/>
        </w:rPr>
        <w:t>AIŠKINAMASIS RAŠTAS</w:t>
      </w:r>
    </w:p>
    <w:p>
      <w:pPr>
        <w:ind w:right="-425"/>
        <w:contextualSpacing/>
        <w:jc w:val="center"/>
        <w:rPr>
          <w:b/>
          <w:color w:val="000000"/>
          <w:szCs w:val="24"/>
        </w:rPr>
      </w:pPr>
    </w:p>
    <w:p>
      <w:pPr>
        <w:ind w:left="1620" w:right="-425"/>
        <w:contextualSpacing/>
        <w:jc w:val="center"/>
        <w:rPr>
          <w:b/>
          <w:color w:val="000000"/>
          <w:szCs w:val="24"/>
        </w:rPr>
      </w:pPr>
      <w:r>
        <w:rPr>
          <w:b/>
          <w:color w:val="000000"/>
          <w:szCs w:val="24"/>
        </w:rPr>
        <w:t>I</w:t>
      </w:r>
      <w:r>
        <w:rPr>
          <w:b/>
          <w:color w:val="000000"/>
          <w:szCs w:val="24"/>
        </w:rPr>
        <w:t xml:space="preserve"> SKYRIUS</w:t>
      </w:r>
    </w:p>
    <w:p>
      <w:pPr>
        <w:ind w:left="1620" w:right="-425"/>
        <w:contextualSpacing/>
        <w:jc w:val="center"/>
        <w:rPr>
          <w:b/>
          <w:color w:val="000000"/>
          <w:szCs w:val="24"/>
        </w:rPr>
      </w:pPr>
      <w:r>
        <w:rPr>
          <w:b/>
          <w:color w:val="000000"/>
          <w:szCs w:val="24"/>
        </w:rPr>
        <w:t>BENDROJI DALIS</w:t>
      </w:r>
    </w:p>
    <w:p>
      <w:pPr>
        <w:ind w:right="-425" w:firstLine="900"/>
        <w:contextualSpacing/>
        <w:jc w:val="both"/>
        <w:rPr>
          <w:color w:val="000000"/>
          <w:sz w:val="22"/>
        </w:rPr>
      </w:pPr>
    </w:p>
    <w:p>
      <w:pPr>
        <w:ind w:right="-425" w:firstLine="567"/>
        <w:contextualSpacing/>
        <w:jc w:val="both"/>
        <w:rPr>
          <w:color w:val="000000"/>
          <w:szCs w:val="24"/>
        </w:rPr>
      </w:pPr>
      <w:r>
        <w:rPr>
          <w:bCs/>
          <w:color w:val="000000"/>
          <w:szCs w:val="24"/>
        </w:rPr>
        <w:t>Viešoji</w:t>
      </w:r>
      <w:r>
        <w:rPr>
          <w:rFonts w:ascii="Verdana" w:hAnsi="Verdana"/>
          <w:b/>
          <w:bCs/>
          <w:color w:val="000000"/>
          <w:szCs w:val="24"/>
        </w:rPr>
        <w:t xml:space="preserve"> </w:t>
      </w:r>
      <w:r>
        <w:rPr>
          <w:bCs/>
          <w:color w:val="000000"/>
          <w:szCs w:val="24"/>
        </w:rPr>
        <w:t>įstaiga Akmenės rajono greitosios medicinos pagalbos centras</w:t>
      </w:r>
      <w:r>
        <w:rPr>
          <w:color w:val="000000"/>
          <w:szCs w:val="24"/>
        </w:rPr>
        <w:t xml:space="preserve"> (toliau - įstaiga) yra  juridinis asmuo, turintis ūkinį, finansinį, organizacinį ir teisinį savarankiškumą, savo antspaudą, sąskaitą banke. Įsteigta 2009 metų sausio 14 d.  remiantis Akmenės rajono savivaldybės tarybos 2008 m. rugpjūčio 20 d. nutarimu  Nr. T-186. Buveinė - Žemaitijos g. 6 , Naujoji Akmenė. Įstaigos kodas 302298484</w:t>
      </w:r>
    </w:p>
    <w:p>
      <w:pPr>
        <w:ind w:right="-425" w:firstLine="567"/>
        <w:contextualSpacing/>
        <w:jc w:val="both"/>
        <w:rPr>
          <w:color w:val="000000"/>
          <w:szCs w:val="24"/>
        </w:rPr>
      </w:pPr>
      <w:r>
        <w:rPr>
          <w:color w:val="000000"/>
          <w:szCs w:val="24"/>
        </w:rPr>
        <w:t xml:space="preserve">Įstaiga savo veikloje vadovaujasi Lietuvos Respublikos Konstitucija, Sveikatos priežiūros įstaigų, Sveikatos sistemos, Viešųjų įstaigų, Sveikatos draudimo ir kitais įstatymais bei teisės aktais bei VšĮ Akmenės rajono greitosios medicinos pagalbos įstatais. Įstaiga yra ribotos turtinės atsakomybės juridinis asmuo. Pagal savo prievoles ji atsako tik savo turtu. Įstaigos veikla neterminuota. </w:t>
      </w:r>
    </w:p>
    <w:p>
      <w:pPr>
        <w:ind w:right="-425" w:firstLine="567"/>
        <w:contextualSpacing/>
        <w:jc w:val="both"/>
        <w:rPr>
          <w:color w:val="000000"/>
          <w:szCs w:val="24"/>
        </w:rPr>
      </w:pPr>
      <w:r>
        <w:rPr>
          <w:color w:val="000000"/>
          <w:szCs w:val="24"/>
        </w:rPr>
        <w:t>Viešosios įstaigos steigėjas (dalininkas) - Akmenės rajono savivaldybė. VŠĮ Akmenės rajono greitosios medicinos pagalbos centras teikia greitąją medicinos pagalbą Akmenės rajono gyventojams.</w:t>
      </w:r>
    </w:p>
    <w:p>
      <w:pPr>
        <w:ind w:right="-425" w:firstLine="567"/>
        <w:contextualSpacing/>
        <w:jc w:val="both"/>
        <w:rPr>
          <w:color w:val="000000"/>
          <w:szCs w:val="24"/>
        </w:rPr>
      </w:pPr>
      <w:r>
        <w:rPr>
          <w:color w:val="000000"/>
          <w:szCs w:val="24"/>
        </w:rPr>
        <w:t>Pagrindinė įstaigos veiklos sritis - greitosios pagalbos veikla – 86,90,40(EVRK2)</w:t>
      </w:r>
    </w:p>
    <w:p>
      <w:pPr>
        <w:ind w:right="-425" w:firstLine="567"/>
        <w:contextualSpacing/>
        <w:jc w:val="both"/>
        <w:rPr>
          <w:color w:val="000000"/>
          <w:szCs w:val="24"/>
        </w:rPr>
      </w:pPr>
      <w:r>
        <w:rPr>
          <w:color w:val="000000"/>
          <w:szCs w:val="24"/>
        </w:rPr>
        <w:t xml:space="preserve">VŠĮ Akmenės rajono greitosios medicinos pagalbos centras  kontroliuojamų subjektų neturi.</w:t>
      </w:r>
    </w:p>
    <w:p>
      <w:pPr>
        <w:ind w:right="-425" w:firstLine="567"/>
        <w:contextualSpacing/>
        <w:jc w:val="both"/>
        <w:rPr>
          <w:color w:val="000000"/>
          <w:szCs w:val="24"/>
        </w:rPr>
      </w:pPr>
      <w:r>
        <w:rPr>
          <w:color w:val="000000"/>
          <w:szCs w:val="24"/>
        </w:rPr>
        <w:t xml:space="preserve">Įstaigoje metų pabaigoje dirbo 27 darbuotojai: direktorė, vyriausioji finansininkė, vyriausioji slaugos administratorė, 12 bendruomenės slaugytojų, 11 vairuotojų  1 valytoja.</w:t>
      </w:r>
    </w:p>
    <w:p>
      <w:pPr>
        <w:ind w:right="-425" w:firstLine="567"/>
        <w:contextualSpacing/>
        <w:jc w:val="both"/>
        <w:rPr>
          <w:color w:val="000000"/>
          <w:szCs w:val="24"/>
        </w:rPr>
      </w:pPr>
      <w:r>
        <w:rPr>
          <w:color w:val="000000"/>
          <w:szCs w:val="24"/>
        </w:rPr>
        <w:t xml:space="preserve">Finansiniai  metai  yra kalendoriniai metai: finansinių metų pradžia  sausio 1 d, pabaiga  – gruodžio 31 d. </w:t>
      </w:r>
    </w:p>
    <w:p>
      <w:pPr>
        <w:ind w:right="-425" w:firstLine="567"/>
        <w:contextualSpacing/>
        <w:jc w:val="both"/>
        <w:rPr>
          <w:color w:val="FF0000"/>
          <w:szCs w:val="24"/>
        </w:rPr>
      </w:pPr>
      <w:r>
        <w:rPr>
          <w:color w:val="000000"/>
          <w:szCs w:val="24"/>
        </w:rPr>
        <w:t>Nuo 2015 m. sausio 1 d. įmonės finansinių ataskaitų valiuta yra euras. Finansinės ataskaitos sudaromos eurais ir euro centais.</w:t>
      </w:r>
    </w:p>
    <w:p>
      <w:pPr>
        <w:ind w:right="-425"/>
        <w:contextualSpacing/>
        <w:rPr>
          <w:b/>
          <w:color w:val="000000"/>
          <w:sz w:val="22"/>
          <w:szCs w:val="22"/>
        </w:rPr>
      </w:pPr>
    </w:p>
    <w:p>
      <w:pPr>
        <w:ind w:right="-425" w:firstLine="567"/>
        <w:contextualSpacing/>
        <w:jc w:val="center"/>
        <w:rPr>
          <w:b/>
          <w:color w:val="000000"/>
          <w:szCs w:val="24"/>
        </w:rPr>
      </w:pPr>
      <w:r>
        <w:rPr>
          <w:b/>
          <w:color w:val="000000"/>
          <w:szCs w:val="24"/>
        </w:rPr>
        <w:t>II</w:t>
      </w:r>
      <w:r>
        <w:rPr>
          <w:b/>
          <w:color w:val="000000"/>
          <w:szCs w:val="24"/>
        </w:rPr>
        <w:t xml:space="preserve"> SKYRIUS</w:t>
      </w:r>
    </w:p>
    <w:p>
      <w:pPr>
        <w:ind w:right="-425" w:firstLine="567"/>
        <w:contextualSpacing/>
        <w:jc w:val="center"/>
        <w:rPr>
          <w:b/>
          <w:color w:val="000000"/>
          <w:szCs w:val="24"/>
        </w:rPr>
      </w:pPr>
      <w:r>
        <w:rPr>
          <w:b/>
          <w:color w:val="000000"/>
          <w:szCs w:val="24"/>
        </w:rPr>
        <w:t>APSKAITOS POLITIKA</w:t>
      </w:r>
    </w:p>
    <w:p>
      <w:pPr>
        <w:ind w:left="1620" w:right="-425"/>
        <w:contextualSpacing/>
        <w:rPr>
          <w:b/>
          <w:color w:val="000000"/>
          <w:szCs w:val="24"/>
        </w:rPr>
      </w:pPr>
    </w:p>
    <w:p>
      <w:pPr>
        <w:ind w:right="-425" w:firstLine="567"/>
        <w:contextualSpacing/>
        <w:jc w:val="both"/>
        <w:rPr>
          <w:rFonts w:eastAsia="Calibri"/>
          <w:szCs w:val="24"/>
        </w:rPr>
      </w:pPr>
      <w:r>
        <w:rPr>
          <w:rFonts w:eastAsia="Calibri"/>
          <w:szCs w:val="24"/>
        </w:rPr>
        <w:t>Vš</w:t>
      </w:r>
      <w:r>
        <w:rPr>
          <w:rFonts w:ascii="TimesNewRoman" w:eastAsia="Calibri" w:hAnsi="TimesNewRoman" w:cs="TimesNewRoman"/>
          <w:szCs w:val="24"/>
        </w:rPr>
        <w:t>Į</w:t>
      </w:r>
      <w:r>
        <w:rPr>
          <w:rFonts w:eastAsia="Calibri"/>
          <w:szCs w:val="24"/>
        </w:rPr>
        <w:t xml:space="preserve"> Akmenės rajono greitosios medicinines pagalbos centro  apskaita tvarkoma ir finansin</w:t>
      </w:r>
      <w:r>
        <w:rPr>
          <w:rFonts w:ascii="TimesNewRoman" w:eastAsia="Calibri" w:hAnsi="TimesNewRoman" w:cs="TimesNewRoman"/>
          <w:szCs w:val="24"/>
        </w:rPr>
        <w:t xml:space="preserve">ė </w:t>
      </w:r>
      <w:r>
        <w:rPr>
          <w:rFonts w:eastAsia="Calibri"/>
          <w:szCs w:val="24"/>
        </w:rPr>
        <w:t>atskaitomyb</w:t>
      </w:r>
      <w:r>
        <w:rPr>
          <w:rFonts w:ascii="TimesNewRoman" w:eastAsia="Calibri" w:hAnsi="TimesNewRoman" w:cs="TimesNewRoman"/>
          <w:szCs w:val="24"/>
        </w:rPr>
        <w:t xml:space="preserve">ė </w:t>
      </w:r>
      <w:r>
        <w:rPr>
          <w:rFonts w:eastAsia="Calibri"/>
          <w:szCs w:val="24"/>
        </w:rPr>
        <w:t>sudaroma vadovaujantis šiais teis</w:t>
      </w:r>
      <w:r>
        <w:rPr>
          <w:rFonts w:ascii="TimesNewRoman" w:eastAsia="Calibri" w:hAnsi="TimesNewRoman" w:cs="TimesNewRoman"/>
          <w:szCs w:val="24"/>
        </w:rPr>
        <w:t>ė</w:t>
      </w:r>
      <w:r>
        <w:rPr>
          <w:rFonts w:eastAsia="Calibri"/>
          <w:szCs w:val="24"/>
        </w:rPr>
        <w:t>s aktais:</w:t>
      </w:r>
    </w:p>
    <w:p>
      <w:pPr>
        <w:ind w:right="-425" w:firstLine="851"/>
        <w:contextualSpacing/>
        <w:jc w:val="both"/>
        <w:rPr>
          <w:rFonts w:eastAsia="Calibri"/>
          <w:szCs w:val="24"/>
        </w:rPr>
      </w:pPr>
      <w:r>
        <w:rPr>
          <w:rFonts w:eastAsia="Calibri"/>
          <w:szCs w:val="24"/>
        </w:rPr>
        <w:t>1</w:t>
      </w:r>
      <w:r>
        <w:rPr>
          <w:rFonts w:eastAsia="Calibri"/>
          <w:szCs w:val="24"/>
        </w:rPr>
        <w:t>. Lietuvos Respublikos buhalterin</w:t>
      </w:r>
      <w:r>
        <w:rPr>
          <w:rFonts w:ascii="TimesNewRoman" w:eastAsia="Calibri" w:hAnsi="TimesNewRoman" w:cs="TimesNewRoman"/>
          <w:szCs w:val="24"/>
        </w:rPr>
        <w:t>ė</w:t>
      </w:r>
      <w:r>
        <w:rPr>
          <w:rFonts w:eastAsia="Calibri"/>
          <w:szCs w:val="24"/>
        </w:rPr>
        <w:t xml:space="preserve">s apskaitos </w:t>
      </w:r>
      <w:r>
        <w:rPr>
          <w:rFonts w:ascii="TimesNewRoman" w:eastAsia="Calibri" w:hAnsi="TimesNewRoman" w:cs="TimesNewRoman"/>
          <w:szCs w:val="24"/>
        </w:rPr>
        <w:t>į</w:t>
      </w:r>
      <w:r>
        <w:rPr>
          <w:rFonts w:eastAsia="Calibri"/>
          <w:szCs w:val="24"/>
        </w:rPr>
        <w:t>statymu 2001-11-06 Nr. IX–574;</w:t>
      </w:r>
    </w:p>
    <w:p>
      <w:pPr>
        <w:ind w:right="-425" w:firstLine="851"/>
        <w:contextualSpacing/>
        <w:jc w:val="both"/>
        <w:rPr>
          <w:rFonts w:eastAsia="Calibri"/>
          <w:szCs w:val="24"/>
        </w:rPr>
      </w:pPr>
      <w:r>
        <w:rPr>
          <w:rFonts w:eastAsia="Calibri"/>
          <w:szCs w:val="24"/>
        </w:rPr>
        <w:t>2</w:t>
      </w:r>
      <w:r>
        <w:rPr>
          <w:rFonts w:eastAsia="Calibri"/>
          <w:szCs w:val="24"/>
        </w:rPr>
        <w:t>. Lietuvos Respublikos viešojo sektoriaus atskaitomyb</w:t>
      </w:r>
      <w:r>
        <w:rPr>
          <w:rFonts w:ascii="TimesNewRoman" w:eastAsia="Calibri" w:hAnsi="TimesNewRoman" w:cs="TimesNewRoman"/>
          <w:szCs w:val="24"/>
        </w:rPr>
        <w:t>ė</w:t>
      </w:r>
      <w:r>
        <w:rPr>
          <w:rFonts w:eastAsia="Calibri"/>
          <w:szCs w:val="24"/>
        </w:rPr>
        <w:t xml:space="preserve">s </w:t>
      </w:r>
      <w:r>
        <w:rPr>
          <w:rFonts w:ascii="TimesNewRoman" w:eastAsia="Calibri" w:hAnsi="TimesNewRoman" w:cs="TimesNewRoman"/>
          <w:szCs w:val="24"/>
        </w:rPr>
        <w:t>į</w:t>
      </w:r>
      <w:r>
        <w:rPr>
          <w:rFonts w:eastAsia="Calibri"/>
          <w:szCs w:val="24"/>
        </w:rPr>
        <w:t>statymu 2007-06-26 Nr.</w:t>
      </w:r>
    </w:p>
    <w:p>
      <w:pPr>
        <w:ind w:right="-425" w:firstLine="851"/>
        <w:contextualSpacing/>
        <w:jc w:val="both"/>
        <w:rPr>
          <w:rFonts w:eastAsia="Calibri"/>
          <w:szCs w:val="24"/>
        </w:rPr>
      </w:pPr>
      <w:r>
        <w:rPr>
          <w:rFonts w:eastAsia="Calibri"/>
          <w:szCs w:val="24"/>
        </w:rPr>
        <w:t>X–1212;</w:t>
      </w:r>
    </w:p>
    <w:p>
      <w:pPr>
        <w:ind w:right="-425" w:firstLine="851"/>
        <w:contextualSpacing/>
        <w:jc w:val="both"/>
        <w:rPr>
          <w:rFonts w:eastAsia="Calibri"/>
          <w:szCs w:val="24"/>
        </w:rPr>
      </w:pPr>
      <w:r>
        <w:rPr>
          <w:rFonts w:eastAsia="Calibri"/>
          <w:szCs w:val="24"/>
        </w:rPr>
        <w:t>3</w:t>
      </w:r>
      <w:r>
        <w:rPr>
          <w:rFonts w:eastAsia="Calibri"/>
          <w:szCs w:val="24"/>
        </w:rPr>
        <w:t>. Viešojo sektoriaus apskaitos ir finansin</w:t>
      </w:r>
      <w:r>
        <w:rPr>
          <w:rFonts w:ascii="TimesNewRoman" w:eastAsia="Calibri" w:hAnsi="TimesNewRoman" w:cs="TimesNewRoman"/>
          <w:szCs w:val="24"/>
        </w:rPr>
        <w:t>ė</w:t>
      </w:r>
      <w:r>
        <w:rPr>
          <w:rFonts w:eastAsia="Calibri"/>
          <w:szCs w:val="24"/>
        </w:rPr>
        <w:t>s atskaitomyb</w:t>
      </w:r>
      <w:r>
        <w:rPr>
          <w:rFonts w:ascii="TimesNewRoman" w:eastAsia="Calibri" w:hAnsi="TimesNewRoman" w:cs="TimesNewRoman"/>
          <w:szCs w:val="24"/>
        </w:rPr>
        <w:t>ė</w:t>
      </w:r>
      <w:r>
        <w:rPr>
          <w:rFonts w:eastAsia="Calibri"/>
          <w:szCs w:val="24"/>
        </w:rPr>
        <w:t>s standartais (VSAFAS);</w:t>
      </w:r>
    </w:p>
    <w:p>
      <w:pPr>
        <w:ind w:right="-425" w:firstLine="851"/>
        <w:contextualSpacing/>
        <w:jc w:val="both"/>
        <w:rPr>
          <w:rFonts w:eastAsia="Calibri"/>
          <w:szCs w:val="24"/>
        </w:rPr>
      </w:pPr>
      <w:r>
        <w:rPr>
          <w:rFonts w:eastAsia="Calibri"/>
          <w:szCs w:val="24"/>
        </w:rPr>
        <w:t>4</w:t>
      </w:r>
      <w:r>
        <w:rPr>
          <w:rFonts w:eastAsia="Calibri"/>
          <w:szCs w:val="24"/>
        </w:rPr>
        <w:t>. Lietuvos Respublikos Vyriausyb</w:t>
      </w:r>
      <w:r>
        <w:rPr>
          <w:rFonts w:ascii="TimesNewRoman" w:eastAsia="Calibri" w:hAnsi="TimesNewRoman" w:cs="TimesNewRoman"/>
          <w:szCs w:val="24"/>
        </w:rPr>
        <w:t>ė</w:t>
      </w:r>
      <w:r>
        <w:rPr>
          <w:rFonts w:eastAsia="Calibri"/>
          <w:szCs w:val="24"/>
        </w:rPr>
        <w:t>s 1999-06-03 nutarimu Nr. 719 patvirtintomis inventorizacijos taisykl</w:t>
      </w:r>
      <w:r>
        <w:rPr>
          <w:rFonts w:ascii="TimesNewRoman" w:eastAsia="Calibri" w:hAnsi="TimesNewRoman" w:cs="TimesNewRoman"/>
          <w:szCs w:val="24"/>
        </w:rPr>
        <w:t>ė</w:t>
      </w:r>
      <w:r>
        <w:rPr>
          <w:rFonts w:eastAsia="Calibri"/>
          <w:szCs w:val="24"/>
        </w:rPr>
        <w:t>mis, bei kitais Lietuvos Respublikos teis</w:t>
      </w:r>
      <w:r>
        <w:rPr>
          <w:rFonts w:ascii="TimesNewRoman" w:eastAsia="Calibri" w:hAnsi="TimesNewRoman" w:cs="TimesNewRoman"/>
          <w:szCs w:val="24"/>
        </w:rPr>
        <w:t>ė</w:t>
      </w:r>
      <w:r>
        <w:rPr>
          <w:rFonts w:eastAsia="Calibri"/>
          <w:szCs w:val="24"/>
        </w:rPr>
        <w:t>s aktais, reglamentuojan</w:t>
      </w:r>
      <w:r>
        <w:rPr>
          <w:rFonts w:ascii="TimesNewRoman" w:eastAsia="Calibri" w:hAnsi="TimesNewRoman" w:cs="TimesNewRoman"/>
          <w:szCs w:val="24"/>
        </w:rPr>
        <w:t>č</w:t>
      </w:r>
      <w:r>
        <w:rPr>
          <w:rFonts w:eastAsia="Calibri"/>
          <w:szCs w:val="24"/>
        </w:rPr>
        <w:t>iais vieš</w:t>
      </w:r>
      <w:r>
        <w:rPr>
          <w:rFonts w:ascii="TimesNewRoman" w:eastAsia="Calibri" w:hAnsi="TimesNewRoman" w:cs="TimesNewRoman"/>
          <w:szCs w:val="24"/>
        </w:rPr>
        <w:t>ų</w:t>
      </w:r>
      <w:r>
        <w:rPr>
          <w:rFonts w:eastAsia="Calibri"/>
          <w:szCs w:val="24"/>
        </w:rPr>
        <w:t>j</w:t>
      </w:r>
      <w:r>
        <w:rPr>
          <w:rFonts w:ascii="TimesNewRoman" w:eastAsia="Calibri" w:hAnsi="TimesNewRoman" w:cs="TimesNewRoman"/>
          <w:szCs w:val="24"/>
        </w:rPr>
        <w:t xml:space="preserve">ų </w:t>
      </w:r>
      <w:r>
        <w:rPr>
          <w:rFonts w:eastAsia="Calibri"/>
          <w:szCs w:val="24"/>
        </w:rPr>
        <w:t>sveikatos prieži</w:t>
      </w:r>
      <w:r>
        <w:rPr>
          <w:rFonts w:ascii="TimesNewRoman" w:eastAsia="Calibri" w:hAnsi="TimesNewRoman" w:cs="TimesNewRoman"/>
          <w:szCs w:val="24"/>
        </w:rPr>
        <w:t>ū</w:t>
      </w:r>
      <w:r>
        <w:rPr>
          <w:rFonts w:eastAsia="Calibri"/>
          <w:szCs w:val="24"/>
        </w:rPr>
        <w:t xml:space="preserve">ros </w:t>
      </w:r>
      <w:r>
        <w:rPr>
          <w:rFonts w:ascii="TimesNewRoman" w:eastAsia="Calibri" w:hAnsi="TimesNewRoman" w:cs="TimesNewRoman"/>
          <w:szCs w:val="24"/>
        </w:rPr>
        <w:t>į</w:t>
      </w:r>
      <w:r>
        <w:rPr>
          <w:rFonts w:eastAsia="Calibri"/>
          <w:szCs w:val="24"/>
        </w:rPr>
        <w:t>staig</w:t>
      </w:r>
      <w:r>
        <w:rPr>
          <w:rFonts w:ascii="TimesNewRoman" w:eastAsia="Calibri" w:hAnsi="TimesNewRoman" w:cs="TimesNewRoman"/>
          <w:szCs w:val="24"/>
        </w:rPr>
        <w:t xml:space="preserve">ų </w:t>
      </w:r>
      <w:r>
        <w:rPr>
          <w:rFonts w:eastAsia="Calibri"/>
          <w:szCs w:val="24"/>
        </w:rPr>
        <w:t>apskaitos tvarkym</w:t>
      </w:r>
      <w:r>
        <w:rPr>
          <w:rFonts w:ascii="TimesNewRoman" w:eastAsia="Calibri" w:hAnsi="TimesNewRoman" w:cs="TimesNewRoman"/>
          <w:szCs w:val="24"/>
        </w:rPr>
        <w:t xml:space="preserve">ą </w:t>
      </w:r>
      <w:r>
        <w:rPr>
          <w:rFonts w:eastAsia="Calibri"/>
          <w:szCs w:val="24"/>
        </w:rPr>
        <w:t>ir finansin</w:t>
      </w:r>
      <w:r>
        <w:rPr>
          <w:rFonts w:ascii="TimesNewRoman" w:eastAsia="Calibri" w:hAnsi="TimesNewRoman" w:cs="TimesNewRoman"/>
          <w:szCs w:val="24"/>
        </w:rPr>
        <w:t>ė</w:t>
      </w:r>
      <w:r>
        <w:rPr>
          <w:rFonts w:eastAsia="Calibri"/>
          <w:szCs w:val="24"/>
        </w:rPr>
        <w:t>s atskaitomyb</w:t>
      </w:r>
      <w:r>
        <w:rPr>
          <w:rFonts w:ascii="TimesNewRoman" w:eastAsia="Calibri" w:hAnsi="TimesNewRoman" w:cs="TimesNewRoman"/>
          <w:szCs w:val="24"/>
        </w:rPr>
        <w:t>ė</w:t>
      </w:r>
      <w:r>
        <w:rPr>
          <w:rFonts w:eastAsia="Calibri"/>
          <w:szCs w:val="24"/>
        </w:rPr>
        <w:t>s sudarym</w:t>
      </w:r>
      <w:r>
        <w:rPr>
          <w:rFonts w:ascii="TimesNewRoman" w:eastAsia="Calibri" w:hAnsi="TimesNewRoman" w:cs="TimesNewRoman"/>
          <w:szCs w:val="24"/>
        </w:rPr>
        <w:t xml:space="preserve">ą </w:t>
      </w:r>
      <w:r>
        <w:rPr>
          <w:rFonts w:eastAsia="Calibri"/>
          <w:szCs w:val="24"/>
        </w:rPr>
        <w:t>bei pateikim</w:t>
      </w:r>
      <w:r>
        <w:rPr>
          <w:rFonts w:ascii="TimesNewRoman" w:eastAsia="Calibri" w:hAnsi="TimesNewRoman" w:cs="TimesNewRoman"/>
          <w:szCs w:val="24"/>
        </w:rPr>
        <w:t>ą</w:t>
      </w:r>
      <w:r>
        <w:rPr>
          <w:rFonts w:eastAsia="Calibri"/>
          <w:szCs w:val="24"/>
        </w:rPr>
        <w:t>.</w:t>
      </w:r>
    </w:p>
    <w:p>
      <w:pPr>
        <w:tabs>
          <w:tab w:val="left" w:pos="567"/>
        </w:tabs>
        <w:ind w:right="-425" w:firstLine="567"/>
        <w:contextualSpacing/>
        <w:jc w:val="both"/>
        <w:rPr>
          <w:rFonts w:eastAsia="Calibri"/>
          <w:szCs w:val="24"/>
        </w:rPr>
      </w:pPr>
      <w:r>
        <w:rPr>
          <w:rFonts w:eastAsia="Calibri"/>
          <w:szCs w:val="24"/>
        </w:rPr>
        <w:t>Vadovaujantis Lietuvos Respublikos finans</w:t>
      </w:r>
      <w:r>
        <w:rPr>
          <w:rFonts w:ascii="TimesNewRoman" w:eastAsia="Calibri" w:hAnsi="TimesNewRoman" w:cs="TimesNewRoman"/>
          <w:szCs w:val="24"/>
        </w:rPr>
        <w:t xml:space="preserve">ų </w:t>
      </w:r>
      <w:r>
        <w:rPr>
          <w:rFonts w:eastAsia="Calibri"/>
          <w:szCs w:val="24"/>
        </w:rPr>
        <w:t xml:space="preserve">ministro 2008 m. gruodžio 22 d. </w:t>
      </w:r>
      <w:r>
        <w:rPr>
          <w:rFonts w:ascii="TimesNewRoman" w:eastAsia="Calibri" w:hAnsi="TimesNewRoman" w:cs="TimesNewRoman"/>
          <w:szCs w:val="24"/>
        </w:rPr>
        <w:t>į</w:t>
      </w:r>
      <w:r>
        <w:rPr>
          <w:rFonts w:eastAsia="Calibri"/>
          <w:szCs w:val="24"/>
        </w:rPr>
        <w:t>sakymu Nr. 1K-455 „D</w:t>
      </w:r>
      <w:r>
        <w:rPr>
          <w:rFonts w:ascii="TimesNewRoman" w:eastAsia="Calibri" w:hAnsi="TimesNewRoman" w:cs="TimesNewRoman"/>
          <w:szCs w:val="24"/>
        </w:rPr>
        <w:t>ė</w:t>
      </w:r>
      <w:r>
        <w:rPr>
          <w:rFonts w:eastAsia="Calibri"/>
          <w:szCs w:val="24"/>
        </w:rPr>
        <w:t>l privalomojo bendrojo s</w:t>
      </w:r>
      <w:r>
        <w:rPr>
          <w:rFonts w:ascii="TimesNewRoman" w:eastAsia="Calibri" w:hAnsi="TimesNewRoman" w:cs="TimesNewRoman"/>
          <w:szCs w:val="24"/>
        </w:rPr>
        <w:t>ą</w:t>
      </w:r>
      <w:r>
        <w:rPr>
          <w:rFonts w:eastAsia="Calibri"/>
          <w:szCs w:val="24"/>
        </w:rPr>
        <w:t>skait</w:t>
      </w:r>
      <w:r>
        <w:rPr>
          <w:rFonts w:ascii="TimesNewRoman" w:eastAsia="Calibri" w:hAnsi="TimesNewRoman" w:cs="TimesNewRoman"/>
          <w:szCs w:val="24"/>
        </w:rPr>
        <w:t xml:space="preserve">ų </w:t>
      </w:r>
      <w:r>
        <w:rPr>
          <w:rFonts w:eastAsia="Calibri"/>
          <w:szCs w:val="24"/>
        </w:rPr>
        <w:t>plano patvirtinimo”, Vš</w:t>
      </w:r>
      <w:r>
        <w:rPr>
          <w:rFonts w:ascii="TimesNewRoman" w:eastAsia="Calibri" w:hAnsi="TimesNewRoman" w:cs="TimesNewRoman"/>
          <w:szCs w:val="24"/>
        </w:rPr>
        <w:t xml:space="preserve">Į </w:t>
      </w:r>
      <w:r>
        <w:rPr>
          <w:rFonts w:eastAsia="Calibri"/>
          <w:szCs w:val="24"/>
        </w:rPr>
        <w:t>Akmenės rajono greitosios medicinos pagalbos centro direktor</w:t>
      </w:r>
      <w:r>
        <w:rPr>
          <w:rFonts w:ascii="TimesNewRoman" w:eastAsia="Calibri" w:hAnsi="TimesNewRoman" w:cs="TimesNewRoman"/>
          <w:szCs w:val="24"/>
        </w:rPr>
        <w:t>ė</w:t>
      </w:r>
      <w:r>
        <w:rPr>
          <w:rFonts w:eastAsia="Calibri"/>
          <w:szCs w:val="24"/>
        </w:rPr>
        <w:t xml:space="preserve">s 2014 m. gruodžio 31 d. </w:t>
      </w:r>
      <w:r>
        <w:rPr>
          <w:rFonts w:ascii="TimesNewRoman" w:eastAsia="Calibri" w:hAnsi="TimesNewRoman" w:cs="TimesNewRoman"/>
          <w:szCs w:val="24"/>
        </w:rPr>
        <w:t>į</w:t>
      </w:r>
      <w:r>
        <w:rPr>
          <w:rFonts w:eastAsia="Calibri"/>
          <w:szCs w:val="24"/>
        </w:rPr>
        <w:t xml:space="preserve">sakymu Nr. A-153 „Dėl sąskaitų plano patvirtinimo“  </w:t>
      </w:r>
      <w:r>
        <w:rPr>
          <w:rFonts w:ascii="TimesNewRoman" w:eastAsia="Calibri" w:hAnsi="TimesNewRoman" w:cs="TimesNewRoman"/>
          <w:szCs w:val="24"/>
        </w:rPr>
        <w:t>į</w:t>
      </w:r>
      <w:r>
        <w:rPr>
          <w:rFonts w:eastAsia="Calibri"/>
          <w:szCs w:val="24"/>
        </w:rPr>
        <w:t>staigoje patvirtintas ir naudojamas s</w:t>
      </w:r>
      <w:r>
        <w:rPr>
          <w:rFonts w:ascii="TimesNewRoman" w:eastAsia="Calibri" w:hAnsi="TimesNewRoman" w:cs="TimesNewRoman"/>
          <w:szCs w:val="24"/>
        </w:rPr>
        <w:t>ą</w:t>
      </w:r>
      <w:r>
        <w:rPr>
          <w:rFonts w:eastAsia="Calibri"/>
          <w:szCs w:val="24"/>
        </w:rPr>
        <w:t>skait</w:t>
      </w:r>
      <w:r>
        <w:rPr>
          <w:rFonts w:ascii="TimesNewRoman" w:eastAsia="Calibri" w:hAnsi="TimesNewRoman" w:cs="TimesNewRoman"/>
          <w:szCs w:val="24"/>
        </w:rPr>
        <w:t xml:space="preserve">ų </w:t>
      </w:r>
      <w:r>
        <w:rPr>
          <w:rFonts w:eastAsia="Calibri"/>
          <w:szCs w:val="24"/>
        </w:rPr>
        <w:t>planas.</w:t>
      </w:r>
    </w:p>
    <w:p>
      <w:pPr>
        <w:ind w:right="-425" w:firstLine="709"/>
        <w:contextualSpacing/>
        <w:jc w:val="both"/>
        <w:rPr>
          <w:rFonts w:ascii="TimesNewRoman" w:eastAsia="Calibri" w:hAnsi="TimesNewRoman" w:cs="TimesNewRoman"/>
          <w:i/>
          <w:szCs w:val="24"/>
        </w:rPr>
      </w:pPr>
      <w:r>
        <w:rPr>
          <w:rFonts w:eastAsia="Calibri"/>
          <w:szCs w:val="24"/>
        </w:rPr>
        <w:t xml:space="preserve">Vadovaujantis Lietuvos Respublikos sveikatos apsaugos ministro 2014 m. rugpjūčio 18 d. įsakymu Nr. V-875 „Dėl Lietuvos Respublikos sveikatos priežiūros viešojo sektoriaus subjektų ilgalaikio turto nusidėvėjimo (amortizacijos) ekonominių normatyvų patvirtinimo“ VšĮ Akmenės rajono greitosios medicinos pagalbos centro direktorės 2014 m. gruodžio 31 d. įsakymu Nr. A1-146 „Dėl VšĮ Akmenės rajono greitosios medicinos pagalbos centro ilgalaikio turto nusidėvėjimo (amortizacijos) ekonominių normatyvų pakeitimo“ patvirtinti ilgalaikio turto nusidėvėjimo (amortizacijos) ekonominiai normatyvai,  kuriais remiantis skai</w:t>
      </w:r>
      <w:r>
        <w:rPr>
          <w:rFonts w:ascii="TimesNewRoman" w:eastAsia="Calibri" w:hAnsi="TimesNewRoman" w:cs="TimesNewRoman"/>
          <w:szCs w:val="24"/>
        </w:rPr>
        <w:t>č</w:t>
      </w:r>
      <w:r>
        <w:rPr>
          <w:rFonts w:eastAsia="Calibri"/>
          <w:szCs w:val="24"/>
        </w:rPr>
        <w:t>iuojamas ilgalaikio turto nusid</w:t>
      </w:r>
      <w:r>
        <w:rPr>
          <w:rFonts w:ascii="TimesNewRoman" w:eastAsia="Calibri" w:hAnsi="TimesNewRoman" w:cs="TimesNewRoman"/>
          <w:szCs w:val="24"/>
        </w:rPr>
        <w:t>ė</w:t>
      </w:r>
      <w:r>
        <w:rPr>
          <w:rFonts w:eastAsia="Calibri"/>
          <w:szCs w:val="24"/>
        </w:rPr>
        <w:t>v</w:t>
      </w:r>
      <w:r>
        <w:rPr>
          <w:rFonts w:ascii="TimesNewRoman" w:eastAsia="Calibri" w:hAnsi="TimesNewRoman" w:cs="TimesNewRoman"/>
          <w:szCs w:val="24"/>
        </w:rPr>
        <w:t>ė</w:t>
      </w:r>
      <w:r>
        <w:rPr>
          <w:rFonts w:eastAsia="Calibri"/>
          <w:szCs w:val="24"/>
        </w:rPr>
        <w:t>jimas.</w:t>
      </w:r>
    </w:p>
    <w:p>
      <w:pPr>
        <w:ind w:right="-425" w:firstLine="709"/>
        <w:contextualSpacing/>
        <w:jc w:val="both"/>
        <w:rPr>
          <w:rFonts w:ascii="TimesNewRoman" w:eastAsia="Calibri" w:hAnsi="TimesNewRoman" w:cs="TimesNewRoman"/>
          <w:i/>
          <w:szCs w:val="24"/>
        </w:rPr>
      </w:pPr>
      <w:r>
        <w:rPr>
          <w:rFonts w:eastAsia="Calibri"/>
          <w:szCs w:val="24"/>
        </w:rPr>
        <w:t>Ūkinės operacijos ir įvykiai apskaitoje nuo 2015 m. sausio 1 dienos registruojami eurais ir euro centais, apvalinant iki šimtųjų euro dalių ( dviejų skaitmenų po kablelio).</w:t>
      </w:r>
    </w:p>
    <w:p>
      <w:pPr>
        <w:ind w:right="-425" w:firstLine="709"/>
        <w:contextualSpacing/>
        <w:jc w:val="both"/>
        <w:rPr>
          <w:rFonts w:ascii="TimesNewRoman" w:eastAsia="Calibri" w:hAnsi="TimesNewRoman" w:cs="TimesNewRoman"/>
          <w:i/>
          <w:szCs w:val="24"/>
        </w:rPr>
      </w:pPr>
      <w:r>
        <w:rPr>
          <w:rFonts w:ascii="TimesNewRoman" w:eastAsia="Calibri" w:hAnsi="TimesNewRoman" w:cs="TimesNewRoman"/>
          <w:szCs w:val="24"/>
        </w:rPr>
        <w:t>Į</w:t>
      </w:r>
      <w:r>
        <w:rPr>
          <w:rFonts w:eastAsia="Calibri"/>
          <w:szCs w:val="24"/>
        </w:rPr>
        <w:t>staigos buhalterin</w:t>
      </w:r>
      <w:r>
        <w:rPr>
          <w:rFonts w:ascii="TimesNewRoman" w:eastAsia="Calibri" w:hAnsi="TimesNewRoman" w:cs="TimesNewRoman"/>
          <w:szCs w:val="24"/>
        </w:rPr>
        <w:t xml:space="preserve">ė </w:t>
      </w:r>
      <w:r>
        <w:rPr>
          <w:rFonts w:eastAsia="Calibri"/>
          <w:szCs w:val="24"/>
        </w:rPr>
        <w:t>apskaita tvarkoma ir finansin</w:t>
      </w:r>
      <w:r>
        <w:rPr>
          <w:rFonts w:ascii="TimesNewRoman" w:eastAsia="Calibri" w:hAnsi="TimesNewRoman" w:cs="TimesNewRoman"/>
          <w:szCs w:val="24"/>
        </w:rPr>
        <w:t xml:space="preserve">ė </w:t>
      </w:r>
      <w:r>
        <w:rPr>
          <w:rFonts w:eastAsia="Calibri"/>
          <w:szCs w:val="24"/>
        </w:rPr>
        <w:t>atskaitomyb</w:t>
      </w:r>
      <w:r>
        <w:rPr>
          <w:rFonts w:ascii="TimesNewRoman" w:eastAsia="Calibri" w:hAnsi="TimesNewRoman" w:cs="TimesNewRoman"/>
          <w:szCs w:val="24"/>
        </w:rPr>
        <w:t xml:space="preserve">ė </w:t>
      </w:r>
      <w:r>
        <w:rPr>
          <w:rFonts w:eastAsia="Calibri"/>
          <w:szCs w:val="24"/>
        </w:rPr>
        <w:t>sudaroma vadovaujantis šiais bendraisiais apskaitos principais:</w:t>
      </w:r>
    </w:p>
    <w:p>
      <w:pPr>
        <w:ind w:right="-425"/>
        <w:contextualSpacing/>
        <w:jc w:val="both"/>
        <w:rPr>
          <w:rFonts w:eastAsia="Calibri"/>
          <w:szCs w:val="24"/>
        </w:rPr>
      </w:pPr>
      <w:r>
        <w:rPr>
          <w:rFonts w:ascii="Symbol" w:eastAsia="Calibri" w:hAnsi="Symbol" w:cs="Symbol"/>
          <w:sz w:val="20"/>
        </w:rPr>
        <w:t></w:t>
        <w:tab/>
        <w:t></w:t>
      </w:r>
      <w:r>
        <w:rPr>
          <w:rFonts w:ascii="Symbol" w:eastAsia="Calibri" w:hAnsi="Symbol" w:cs="Symbol"/>
          <w:b/>
          <w:sz w:val="20"/>
        </w:rPr>
        <w:t></w:t>
      </w:r>
      <w:r>
        <w:rPr>
          <w:rFonts w:ascii="Symbol" w:eastAsia="Calibri" w:hAnsi="Symbol" w:cs="Symbol"/>
          <w:sz w:val="20"/>
        </w:rPr>
        <w:t></w:t>
      </w:r>
      <w:r>
        <w:rPr>
          <w:rFonts w:eastAsia="Calibri"/>
          <w:i/>
          <w:iCs/>
          <w:szCs w:val="24"/>
        </w:rPr>
        <w:t>Veiklos t</w:t>
      </w:r>
      <w:r>
        <w:rPr>
          <w:rFonts w:ascii="TimesNewRoman" w:eastAsia="Calibri" w:hAnsi="TimesNewRoman" w:cs="TimesNewRoman"/>
          <w:szCs w:val="24"/>
        </w:rPr>
        <w:t>ę</w:t>
      </w:r>
      <w:r>
        <w:rPr>
          <w:rFonts w:eastAsia="Calibri"/>
          <w:i/>
          <w:iCs/>
          <w:szCs w:val="24"/>
        </w:rPr>
        <w:t>stinumo principas</w:t>
      </w:r>
      <w:r>
        <w:rPr>
          <w:rFonts w:eastAsia="Calibri"/>
          <w:szCs w:val="24"/>
        </w:rPr>
        <w:t>. Pagal š</w:t>
      </w:r>
      <w:r>
        <w:rPr>
          <w:rFonts w:ascii="TimesNewRoman" w:eastAsia="Calibri" w:hAnsi="TimesNewRoman" w:cs="TimesNewRoman"/>
          <w:szCs w:val="24"/>
        </w:rPr>
        <w:t xml:space="preserve">į </w:t>
      </w:r>
      <w:r>
        <w:rPr>
          <w:rFonts w:eastAsia="Calibri"/>
          <w:szCs w:val="24"/>
        </w:rPr>
        <w:t>princip</w:t>
      </w:r>
      <w:r>
        <w:rPr>
          <w:rFonts w:ascii="TimesNewRoman" w:eastAsia="Calibri" w:hAnsi="TimesNewRoman" w:cs="TimesNewRoman"/>
          <w:szCs w:val="24"/>
        </w:rPr>
        <w:t xml:space="preserve">ą </w:t>
      </w:r>
      <w:r>
        <w:rPr>
          <w:rFonts w:eastAsia="Calibri"/>
          <w:szCs w:val="24"/>
        </w:rPr>
        <w:t xml:space="preserve">daroma prielaida, kad </w:t>
      </w:r>
      <w:r>
        <w:rPr>
          <w:rFonts w:ascii="TimesNewRoman" w:eastAsia="Calibri" w:hAnsi="TimesNewRoman" w:cs="TimesNewRoman"/>
          <w:szCs w:val="24"/>
        </w:rPr>
        <w:t>ū</w:t>
      </w:r>
      <w:r>
        <w:rPr>
          <w:rFonts w:eastAsia="Calibri"/>
          <w:szCs w:val="24"/>
        </w:rPr>
        <w:t>kio subjektas veiks neribot</w:t>
      </w:r>
      <w:r>
        <w:rPr>
          <w:rFonts w:ascii="TimesNewRoman" w:eastAsia="Calibri" w:hAnsi="TimesNewRoman" w:cs="TimesNewRoman"/>
          <w:szCs w:val="24"/>
        </w:rPr>
        <w:t xml:space="preserve">ą </w:t>
      </w:r>
      <w:r>
        <w:rPr>
          <w:rFonts w:eastAsia="Calibri"/>
          <w:szCs w:val="24"/>
        </w:rPr>
        <w:t>laikotarp</w:t>
      </w:r>
      <w:r>
        <w:rPr>
          <w:rFonts w:ascii="TimesNewRoman" w:eastAsia="Calibri" w:hAnsi="TimesNewRoman" w:cs="TimesNewRoman"/>
          <w:szCs w:val="24"/>
        </w:rPr>
        <w:t xml:space="preserve">į </w:t>
      </w:r>
      <w:r>
        <w:rPr>
          <w:rFonts w:eastAsia="Calibri"/>
          <w:szCs w:val="24"/>
        </w:rPr>
        <w:t>ir gal</w:t>
      </w:r>
      <w:r>
        <w:rPr>
          <w:rFonts w:ascii="TimesNewRoman" w:eastAsia="Calibri" w:hAnsi="TimesNewRoman" w:cs="TimesNewRoman"/>
          <w:szCs w:val="24"/>
        </w:rPr>
        <w:t>ė</w:t>
      </w:r>
      <w:r>
        <w:rPr>
          <w:rFonts w:eastAsia="Calibri"/>
          <w:szCs w:val="24"/>
        </w:rPr>
        <w:t xml:space="preserve">s </w:t>
      </w:r>
      <w:r>
        <w:rPr>
          <w:rFonts w:ascii="TimesNewRoman" w:eastAsia="Calibri" w:hAnsi="TimesNewRoman" w:cs="TimesNewRoman"/>
          <w:szCs w:val="24"/>
        </w:rPr>
        <w:t>į</w:t>
      </w:r>
      <w:r>
        <w:rPr>
          <w:rFonts w:eastAsia="Calibri"/>
          <w:szCs w:val="24"/>
        </w:rPr>
        <w:t xml:space="preserve">gyvendinti visus savo tikslus, bei </w:t>
      </w:r>
      <w:r>
        <w:rPr>
          <w:rFonts w:ascii="TimesNewRoman" w:eastAsia="Calibri" w:hAnsi="TimesNewRoman" w:cs="TimesNewRoman"/>
          <w:szCs w:val="24"/>
        </w:rPr>
        <w:t>į</w:t>
      </w:r>
      <w:r>
        <w:rPr>
          <w:rFonts w:eastAsia="Calibri"/>
          <w:szCs w:val="24"/>
        </w:rPr>
        <w:t xml:space="preserve">vykdyti </w:t>
      </w:r>
      <w:r>
        <w:rPr>
          <w:rFonts w:ascii="TimesNewRoman" w:eastAsia="Calibri" w:hAnsi="TimesNewRoman" w:cs="TimesNewRoman"/>
          <w:szCs w:val="24"/>
        </w:rPr>
        <w:t>į</w:t>
      </w:r>
      <w:r>
        <w:rPr>
          <w:rFonts w:eastAsia="Calibri"/>
          <w:szCs w:val="24"/>
        </w:rPr>
        <w:t>sipareigojimus.</w:t>
      </w:r>
    </w:p>
    <w:p>
      <w:pPr>
        <w:ind w:right="-425" w:firstLine="1296"/>
        <w:contextualSpacing/>
        <w:jc w:val="both"/>
        <w:rPr>
          <w:rFonts w:eastAsia="Calibri"/>
          <w:szCs w:val="24"/>
        </w:rPr>
      </w:pPr>
      <w:r>
        <w:rPr>
          <w:rFonts w:ascii="Symbol" w:eastAsia="Calibri" w:hAnsi="Symbol" w:cs="Symbol"/>
          <w:b/>
          <w:sz w:val="20"/>
        </w:rPr>
        <w:t></w:t>
      </w:r>
      <w:r>
        <w:rPr>
          <w:rFonts w:ascii="Symbol" w:eastAsia="Calibri" w:hAnsi="Symbol" w:cs="Symbol"/>
          <w:sz w:val="20"/>
        </w:rPr>
        <w:t></w:t>
      </w:r>
      <w:r>
        <w:rPr>
          <w:rFonts w:eastAsia="Calibri"/>
          <w:i/>
          <w:iCs/>
          <w:szCs w:val="24"/>
        </w:rPr>
        <w:t>Subjekto principas</w:t>
      </w:r>
      <w:r>
        <w:rPr>
          <w:rFonts w:eastAsia="Calibri"/>
          <w:szCs w:val="24"/>
        </w:rPr>
        <w:t>. Pagal š</w:t>
      </w:r>
      <w:r>
        <w:rPr>
          <w:rFonts w:ascii="TimesNewRoman" w:eastAsia="Calibri" w:hAnsi="TimesNewRoman" w:cs="TimesNewRoman"/>
          <w:szCs w:val="24"/>
        </w:rPr>
        <w:t xml:space="preserve">į </w:t>
      </w:r>
      <w:r>
        <w:rPr>
          <w:rFonts w:eastAsia="Calibri"/>
          <w:szCs w:val="24"/>
        </w:rPr>
        <w:t>princip</w:t>
      </w:r>
      <w:r>
        <w:rPr>
          <w:rFonts w:ascii="TimesNewRoman" w:eastAsia="Calibri" w:hAnsi="TimesNewRoman" w:cs="TimesNewRoman"/>
          <w:szCs w:val="24"/>
        </w:rPr>
        <w:t xml:space="preserve">ą </w:t>
      </w:r>
      <w:r>
        <w:rPr>
          <w:rFonts w:eastAsia="Calibri"/>
          <w:szCs w:val="24"/>
        </w:rPr>
        <w:t xml:space="preserve">laikoma, kad kiekvienas </w:t>
      </w:r>
      <w:r>
        <w:rPr>
          <w:rFonts w:ascii="TimesNewRoman" w:eastAsia="Calibri" w:hAnsi="TimesNewRoman" w:cs="TimesNewRoman"/>
          <w:szCs w:val="24"/>
        </w:rPr>
        <w:t>ū</w:t>
      </w:r>
      <w:r>
        <w:rPr>
          <w:rFonts w:eastAsia="Calibri"/>
          <w:szCs w:val="24"/>
        </w:rPr>
        <w:t>kio subjektas yra atskiras apskaitos vienetas.</w:t>
      </w:r>
    </w:p>
    <w:p>
      <w:pPr>
        <w:ind w:right="-425" w:firstLine="1296"/>
        <w:contextualSpacing/>
        <w:jc w:val="both"/>
        <w:rPr>
          <w:rFonts w:eastAsia="Calibri"/>
          <w:szCs w:val="24"/>
        </w:rPr>
      </w:pPr>
      <w:r>
        <w:rPr>
          <w:rFonts w:ascii="Symbol" w:eastAsia="Calibri" w:hAnsi="Symbol" w:cs="Symbol"/>
          <w:b/>
          <w:sz w:val="20"/>
        </w:rPr>
        <w:t></w:t>
      </w:r>
      <w:r>
        <w:rPr>
          <w:rFonts w:ascii="Symbol" w:eastAsia="Calibri" w:hAnsi="Symbol" w:cs="Symbol"/>
          <w:sz w:val="20"/>
        </w:rPr>
        <w:t></w:t>
      </w:r>
      <w:r>
        <w:rPr>
          <w:rFonts w:eastAsia="Calibri"/>
          <w:i/>
          <w:iCs/>
          <w:szCs w:val="24"/>
        </w:rPr>
        <w:t>Periodiškumo principas</w:t>
      </w:r>
      <w:r>
        <w:rPr>
          <w:rFonts w:eastAsia="Calibri"/>
          <w:szCs w:val="24"/>
        </w:rPr>
        <w:t xml:space="preserve">. Nors </w:t>
      </w:r>
      <w:r>
        <w:rPr>
          <w:rFonts w:ascii="TimesNewRoman" w:eastAsia="Calibri" w:hAnsi="TimesNewRoman" w:cs="TimesNewRoman"/>
          <w:szCs w:val="24"/>
        </w:rPr>
        <w:t>ū</w:t>
      </w:r>
      <w:r>
        <w:rPr>
          <w:rFonts w:eastAsia="Calibri"/>
          <w:szCs w:val="24"/>
        </w:rPr>
        <w:t>kio subjekto veikla neribota</w:t>
      </w:r>
      <w:r>
        <w:rPr>
          <w:rFonts w:ascii="TimesNewRoman" w:eastAsia="Calibri" w:hAnsi="TimesNewRoman" w:cs="TimesNewRoman"/>
          <w:szCs w:val="24"/>
        </w:rPr>
        <w:t xml:space="preserve"> </w:t>
      </w:r>
      <w:r>
        <w:rPr>
          <w:rFonts w:eastAsia="Calibri"/>
          <w:szCs w:val="24"/>
        </w:rPr>
        <w:t xml:space="preserve">skirstoma </w:t>
      </w:r>
      <w:r>
        <w:rPr>
          <w:rFonts w:ascii="TimesNewRoman" w:eastAsia="Calibri" w:hAnsi="TimesNewRoman" w:cs="TimesNewRoman"/>
          <w:szCs w:val="24"/>
        </w:rPr>
        <w:t xml:space="preserve">į </w:t>
      </w:r>
      <w:r>
        <w:rPr>
          <w:rFonts w:eastAsia="Calibri"/>
          <w:szCs w:val="24"/>
        </w:rPr>
        <w:t>tam tikrus</w:t>
      </w:r>
    </w:p>
    <w:p>
      <w:pPr>
        <w:ind w:right="-425"/>
        <w:contextualSpacing/>
        <w:jc w:val="both"/>
        <w:rPr>
          <w:rFonts w:eastAsia="Calibri"/>
          <w:szCs w:val="24"/>
        </w:rPr>
      </w:pPr>
      <w:r>
        <w:rPr>
          <w:rFonts w:eastAsia="Calibri"/>
          <w:szCs w:val="24"/>
        </w:rPr>
        <w:t>laikotarpius.</w:t>
      </w:r>
    </w:p>
    <w:p>
      <w:pPr>
        <w:ind w:right="-425" w:firstLine="1296"/>
        <w:contextualSpacing/>
        <w:jc w:val="both"/>
        <w:rPr>
          <w:rFonts w:eastAsia="Calibri"/>
          <w:szCs w:val="24"/>
        </w:rPr>
      </w:pPr>
      <w:r>
        <w:rPr>
          <w:rFonts w:ascii="Symbol" w:eastAsia="Calibri" w:hAnsi="Symbol" w:cs="Symbol"/>
          <w:b/>
          <w:sz w:val="20"/>
        </w:rPr>
        <w:t></w:t>
      </w:r>
      <w:r>
        <w:rPr>
          <w:rFonts w:ascii="Symbol" w:eastAsia="Calibri" w:hAnsi="Symbol" w:cs="Symbol"/>
          <w:sz w:val="20"/>
        </w:rPr>
        <w:t></w:t>
      </w:r>
      <w:r>
        <w:rPr>
          <w:rFonts w:eastAsia="Calibri"/>
          <w:i/>
          <w:iCs/>
          <w:szCs w:val="24"/>
        </w:rPr>
        <w:t>Pastovumo principas</w:t>
      </w:r>
      <w:r>
        <w:rPr>
          <w:rFonts w:eastAsia="Calibri"/>
          <w:szCs w:val="24"/>
        </w:rPr>
        <w:t xml:space="preserve">. </w:t>
      </w:r>
      <w:r>
        <w:rPr>
          <w:rFonts w:ascii="TimesNewRoman" w:eastAsia="Calibri" w:hAnsi="TimesNewRoman" w:cs="TimesNewRoman"/>
          <w:szCs w:val="24"/>
        </w:rPr>
        <w:t>Ū</w:t>
      </w:r>
      <w:r>
        <w:rPr>
          <w:rFonts w:eastAsia="Calibri"/>
          <w:szCs w:val="24"/>
        </w:rPr>
        <w:t>kio subjekto apskaitos politika turi b</w:t>
      </w:r>
      <w:r>
        <w:rPr>
          <w:rFonts w:ascii="TimesNewRoman" w:eastAsia="Calibri" w:hAnsi="TimesNewRoman" w:cs="TimesNewRoman"/>
          <w:szCs w:val="24"/>
        </w:rPr>
        <w:t>ū</w:t>
      </w:r>
      <w:r>
        <w:rPr>
          <w:rFonts w:eastAsia="Calibri"/>
          <w:szCs w:val="24"/>
        </w:rPr>
        <w:t>ti pastovi ir negali b</w:t>
      </w:r>
      <w:r>
        <w:rPr>
          <w:rFonts w:ascii="TimesNewRoman" w:eastAsia="Calibri" w:hAnsi="TimesNewRoman" w:cs="TimesNewRoman"/>
          <w:szCs w:val="24"/>
        </w:rPr>
        <w:t>ū</w:t>
      </w:r>
      <w:r>
        <w:rPr>
          <w:rFonts w:eastAsia="Calibri"/>
          <w:szCs w:val="24"/>
        </w:rPr>
        <w:t>ti kei</w:t>
      </w:r>
      <w:r>
        <w:rPr>
          <w:rFonts w:ascii="TimesNewRoman" w:eastAsia="Calibri" w:hAnsi="TimesNewRoman" w:cs="TimesNewRoman"/>
          <w:szCs w:val="24"/>
        </w:rPr>
        <w:t>č</w:t>
      </w:r>
      <w:r>
        <w:rPr>
          <w:rFonts w:eastAsia="Calibri"/>
          <w:szCs w:val="24"/>
        </w:rPr>
        <w:t>iama pakankamai ilg</w:t>
      </w:r>
      <w:r>
        <w:rPr>
          <w:rFonts w:ascii="TimesNewRoman" w:eastAsia="Calibri" w:hAnsi="TimesNewRoman" w:cs="TimesNewRoman"/>
          <w:szCs w:val="24"/>
        </w:rPr>
        <w:t xml:space="preserve">ą </w:t>
      </w:r>
      <w:r>
        <w:rPr>
          <w:rFonts w:eastAsia="Calibri"/>
          <w:szCs w:val="24"/>
        </w:rPr>
        <w:t>laik</w:t>
      </w:r>
      <w:r>
        <w:rPr>
          <w:rFonts w:ascii="TimesNewRoman" w:eastAsia="Calibri" w:hAnsi="TimesNewRoman" w:cs="TimesNewRoman"/>
          <w:szCs w:val="24"/>
        </w:rPr>
        <w:t>ą</w:t>
      </w:r>
      <w:r>
        <w:rPr>
          <w:rFonts w:eastAsia="Calibri"/>
          <w:szCs w:val="24"/>
        </w:rPr>
        <w:t>. Šis principas nedraudžia esant b</w:t>
      </w:r>
      <w:r>
        <w:rPr>
          <w:rFonts w:ascii="TimesNewRoman" w:eastAsia="Calibri" w:hAnsi="TimesNewRoman" w:cs="TimesNewRoman"/>
          <w:szCs w:val="24"/>
        </w:rPr>
        <w:t>ū</w:t>
      </w:r>
      <w:r>
        <w:rPr>
          <w:rFonts w:eastAsia="Calibri"/>
          <w:szCs w:val="24"/>
        </w:rPr>
        <w:t>tinumui keisti apskaitos politiką.</w:t>
      </w:r>
    </w:p>
    <w:p>
      <w:pPr>
        <w:ind w:right="-425" w:firstLine="1296"/>
        <w:contextualSpacing/>
        <w:jc w:val="both"/>
        <w:rPr>
          <w:rFonts w:eastAsia="Calibri"/>
          <w:szCs w:val="24"/>
        </w:rPr>
      </w:pPr>
      <w:r>
        <w:rPr>
          <w:rFonts w:ascii="Symbol" w:eastAsia="Calibri" w:hAnsi="Symbol" w:cs="Symbol"/>
          <w:b/>
          <w:sz w:val="20"/>
        </w:rPr>
        <w:t></w:t>
      </w:r>
      <w:r>
        <w:rPr>
          <w:rFonts w:ascii="Symbol" w:eastAsia="Calibri" w:hAnsi="Symbol" w:cs="Symbol"/>
          <w:sz w:val="20"/>
        </w:rPr>
        <w:t></w:t>
      </w:r>
      <w:r>
        <w:rPr>
          <w:rFonts w:eastAsia="Calibri"/>
          <w:i/>
          <w:iCs/>
          <w:szCs w:val="24"/>
        </w:rPr>
        <w:t>Piniginio mato principas</w:t>
      </w:r>
      <w:r>
        <w:rPr>
          <w:rFonts w:eastAsia="Calibri"/>
          <w:szCs w:val="24"/>
        </w:rPr>
        <w:t xml:space="preserve">. Viešojo sektoriaus subjekto turtas, finansavimo sumos ir </w:t>
      </w:r>
      <w:r>
        <w:rPr>
          <w:rFonts w:ascii="TimesNewRoman" w:eastAsia="Calibri" w:hAnsi="TimesNewRoman" w:cs="TimesNewRoman"/>
          <w:szCs w:val="24"/>
        </w:rPr>
        <w:t>į</w:t>
      </w:r>
      <w:r>
        <w:rPr>
          <w:rFonts w:eastAsia="Calibri"/>
          <w:szCs w:val="24"/>
        </w:rPr>
        <w:t>sipareigojimai ataskaitose rodomi pinigine išraiška.</w:t>
      </w:r>
    </w:p>
    <w:p>
      <w:pPr>
        <w:ind w:right="-425" w:firstLine="1296"/>
        <w:contextualSpacing/>
        <w:jc w:val="both"/>
        <w:rPr>
          <w:rFonts w:eastAsia="Calibri"/>
          <w:szCs w:val="24"/>
        </w:rPr>
      </w:pPr>
      <w:r>
        <w:rPr>
          <w:rFonts w:ascii="Symbol" w:eastAsia="Calibri" w:hAnsi="Symbol" w:cs="Symbol"/>
          <w:b/>
          <w:sz w:val="20"/>
        </w:rPr>
        <w:t></w:t>
      </w:r>
      <w:r>
        <w:rPr>
          <w:rFonts w:ascii="Symbol" w:eastAsia="Calibri" w:hAnsi="Symbol" w:cs="Symbol"/>
          <w:sz w:val="20"/>
        </w:rPr>
        <w:t></w:t>
      </w:r>
      <w:r>
        <w:rPr>
          <w:rFonts w:eastAsia="Calibri"/>
          <w:i/>
          <w:iCs/>
          <w:szCs w:val="24"/>
        </w:rPr>
        <w:t>Kaupimo principas</w:t>
      </w:r>
      <w:r>
        <w:rPr>
          <w:rFonts w:eastAsia="Calibri"/>
          <w:szCs w:val="24"/>
        </w:rPr>
        <w:t>. Pajamos registruojamos tada, kai jos uždirbamos, o s</w:t>
      </w:r>
      <w:r>
        <w:rPr>
          <w:rFonts w:ascii="TimesNewRoman" w:eastAsia="Calibri" w:hAnsi="TimesNewRoman" w:cs="TimesNewRoman"/>
          <w:szCs w:val="24"/>
        </w:rPr>
        <w:t>ą</w:t>
      </w:r>
      <w:r>
        <w:rPr>
          <w:rFonts w:eastAsia="Calibri"/>
          <w:szCs w:val="24"/>
        </w:rPr>
        <w:t>naudos j</w:t>
      </w:r>
      <w:r>
        <w:rPr>
          <w:rFonts w:ascii="TimesNewRoman" w:eastAsia="Calibri" w:hAnsi="TimesNewRoman" w:cs="TimesNewRoman"/>
          <w:szCs w:val="24"/>
        </w:rPr>
        <w:t xml:space="preserve">ų </w:t>
      </w:r>
      <w:r>
        <w:rPr>
          <w:rFonts w:eastAsia="Calibri"/>
          <w:szCs w:val="24"/>
        </w:rPr>
        <w:t xml:space="preserve">susidarymo metu, neatsižvelgiant </w:t>
      </w:r>
      <w:r>
        <w:rPr>
          <w:rFonts w:ascii="TimesNewRoman" w:eastAsia="Calibri" w:hAnsi="TimesNewRoman" w:cs="TimesNewRoman"/>
          <w:szCs w:val="24"/>
        </w:rPr>
        <w:t xml:space="preserve">į </w:t>
      </w:r>
      <w:r>
        <w:rPr>
          <w:rFonts w:eastAsia="Calibri"/>
          <w:szCs w:val="24"/>
        </w:rPr>
        <w:t>pinig</w:t>
      </w:r>
      <w:r>
        <w:rPr>
          <w:rFonts w:ascii="TimesNewRoman" w:eastAsia="Calibri" w:hAnsi="TimesNewRoman" w:cs="TimesNewRoman"/>
          <w:szCs w:val="24"/>
        </w:rPr>
        <w:t xml:space="preserve">ų </w:t>
      </w:r>
      <w:r>
        <w:rPr>
          <w:rFonts w:eastAsia="Calibri"/>
          <w:szCs w:val="24"/>
        </w:rPr>
        <w:t>gavim</w:t>
      </w:r>
      <w:r>
        <w:rPr>
          <w:rFonts w:ascii="TimesNewRoman" w:eastAsia="Calibri" w:hAnsi="TimesNewRoman" w:cs="TimesNewRoman"/>
          <w:szCs w:val="24"/>
        </w:rPr>
        <w:t xml:space="preserve">ą </w:t>
      </w:r>
      <w:r>
        <w:rPr>
          <w:rFonts w:eastAsia="Calibri"/>
          <w:szCs w:val="24"/>
        </w:rPr>
        <w:t>ir išmok</w:t>
      </w:r>
      <w:r>
        <w:rPr>
          <w:rFonts w:ascii="TimesNewRoman" w:eastAsia="Calibri" w:hAnsi="TimesNewRoman" w:cs="TimesNewRoman"/>
          <w:szCs w:val="24"/>
        </w:rPr>
        <w:t>ė</w:t>
      </w:r>
      <w:r>
        <w:rPr>
          <w:rFonts w:eastAsia="Calibri"/>
          <w:szCs w:val="24"/>
        </w:rPr>
        <w:t>jim</w:t>
      </w:r>
      <w:r>
        <w:rPr>
          <w:rFonts w:ascii="TimesNewRoman" w:eastAsia="Calibri" w:hAnsi="TimesNewRoman" w:cs="TimesNewRoman"/>
          <w:szCs w:val="24"/>
        </w:rPr>
        <w:t>ą</w:t>
      </w:r>
      <w:r>
        <w:rPr>
          <w:rFonts w:eastAsia="Calibri"/>
          <w:szCs w:val="24"/>
        </w:rPr>
        <w:t>. Išlaidos, kurios yra patirtos, ta</w:t>
      </w:r>
      <w:r>
        <w:rPr>
          <w:rFonts w:ascii="TimesNewRoman" w:eastAsia="Calibri" w:hAnsi="TimesNewRoman" w:cs="TimesNewRoman"/>
          <w:szCs w:val="24"/>
        </w:rPr>
        <w:t>č</w:t>
      </w:r>
      <w:r>
        <w:rPr>
          <w:rFonts w:eastAsia="Calibri"/>
          <w:szCs w:val="24"/>
        </w:rPr>
        <w:t>iau nesitikima, kad jos ateityje uždirbs pajam</w:t>
      </w:r>
      <w:r>
        <w:rPr>
          <w:rFonts w:ascii="TimesNewRoman" w:eastAsia="Calibri" w:hAnsi="TimesNewRoman" w:cs="TimesNewRoman"/>
          <w:szCs w:val="24"/>
        </w:rPr>
        <w:t xml:space="preserve">ų </w:t>
      </w:r>
      <w:r>
        <w:rPr>
          <w:rFonts w:eastAsia="Calibri"/>
          <w:szCs w:val="24"/>
        </w:rPr>
        <w:t>yra pripaž</w:t>
      </w:r>
      <w:r>
        <w:rPr>
          <w:rFonts w:ascii="TimesNewRoman" w:eastAsia="Calibri" w:hAnsi="TimesNewRoman" w:cs="TimesNewRoman"/>
          <w:szCs w:val="24"/>
        </w:rPr>
        <w:t>į</w:t>
      </w:r>
      <w:r>
        <w:rPr>
          <w:rFonts w:eastAsia="Calibri"/>
          <w:szCs w:val="24"/>
        </w:rPr>
        <w:t>stamos s</w:t>
      </w:r>
      <w:r>
        <w:rPr>
          <w:rFonts w:ascii="TimesNewRoman" w:eastAsia="Calibri" w:hAnsi="TimesNewRoman" w:cs="TimesNewRoman"/>
          <w:szCs w:val="24"/>
        </w:rPr>
        <w:t>ą</w:t>
      </w:r>
      <w:r>
        <w:rPr>
          <w:rFonts w:eastAsia="Calibri"/>
          <w:szCs w:val="24"/>
        </w:rPr>
        <w:t>naudomis tuo ataskaitiniu laikotarpiu kai jos susidar</w:t>
      </w:r>
      <w:r>
        <w:rPr>
          <w:rFonts w:ascii="TimesNewRoman" w:eastAsia="Calibri" w:hAnsi="TimesNewRoman" w:cs="TimesNewRoman"/>
          <w:szCs w:val="24"/>
        </w:rPr>
        <w:t>ė</w:t>
      </w:r>
      <w:r>
        <w:rPr>
          <w:rFonts w:eastAsia="Calibri"/>
          <w:szCs w:val="24"/>
        </w:rPr>
        <w:t>.</w:t>
      </w:r>
    </w:p>
    <w:p>
      <w:pPr>
        <w:ind w:right="-425" w:firstLine="1296"/>
        <w:contextualSpacing/>
        <w:jc w:val="both"/>
        <w:rPr>
          <w:rFonts w:eastAsia="Calibri"/>
          <w:szCs w:val="24"/>
        </w:rPr>
      </w:pPr>
      <w:r>
        <w:rPr>
          <w:rFonts w:ascii="Symbol" w:eastAsia="Calibri" w:hAnsi="Symbol" w:cs="Symbol"/>
          <w:b/>
          <w:sz w:val="20"/>
        </w:rPr>
        <w:t></w:t>
      </w:r>
      <w:r>
        <w:rPr>
          <w:rFonts w:ascii="Symbol" w:eastAsia="Calibri" w:hAnsi="Symbol" w:cs="Symbol"/>
          <w:sz w:val="20"/>
        </w:rPr>
        <w:t></w:t>
      </w:r>
      <w:r>
        <w:rPr>
          <w:rFonts w:eastAsia="Calibri"/>
          <w:i/>
          <w:iCs/>
          <w:szCs w:val="24"/>
        </w:rPr>
        <w:t>Palyginimo principas</w:t>
      </w:r>
      <w:r>
        <w:rPr>
          <w:rFonts w:eastAsia="Calibri"/>
          <w:szCs w:val="24"/>
        </w:rPr>
        <w:t>. Finansin</w:t>
      </w:r>
      <w:r>
        <w:rPr>
          <w:rFonts w:ascii="TimesNewRoman" w:eastAsia="Calibri" w:hAnsi="TimesNewRoman" w:cs="TimesNewRoman"/>
          <w:szCs w:val="24"/>
        </w:rPr>
        <w:t>ė</w:t>
      </w:r>
      <w:r>
        <w:rPr>
          <w:rFonts w:eastAsia="Calibri"/>
          <w:szCs w:val="24"/>
        </w:rPr>
        <w:t>se ataskaitose turi b</w:t>
      </w:r>
      <w:r>
        <w:rPr>
          <w:rFonts w:ascii="TimesNewRoman" w:eastAsia="Calibri" w:hAnsi="TimesNewRoman" w:cs="TimesNewRoman"/>
          <w:szCs w:val="24"/>
        </w:rPr>
        <w:t>ū</w:t>
      </w:r>
      <w:r>
        <w:rPr>
          <w:rFonts w:eastAsia="Calibri"/>
          <w:szCs w:val="24"/>
        </w:rPr>
        <w:t>ti pateikiami ataskaitini</w:t>
      </w:r>
      <w:r>
        <w:rPr>
          <w:rFonts w:ascii="TimesNewRoman" w:eastAsia="Calibri" w:hAnsi="TimesNewRoman" w:cs="TimesNewRoman"/>
          <w:szCs w:val="24"/>
        </w:rPr>
        <w:t xml:space="preserve">ų </w:t>
      </w:r>
      <w:r>
        <w:rPr>
          <w:rFonts w:eastAsia="Calibri"/>
          <w:szCs w:val="24"/>
        </w:rPr>
        <w:t>ir pra</w:t>
      </w:r>
      <w:r>
        <w:rPr>
          <w:rFonts w:ascii="TimesNewRoman" w:eastAsia="Calibri" w:hAnsi="TimesNewRoman" w:cs="TimesNewRoman"/>
          <w:szCs w:val="24"/>
        </w:rPr>
        <w:t>ė</w:t>
      </w:r>
      <w:r>
        <w:rPr>
          <w:rFonts w:eastAsia="Calibri"/>
          <w:szCs w:val="24"/>
        </w:rPr>
        <w:t>jusi</w:t>
      </w:r>
      <w:r>
        <w:rPr>
          <w:rFonts w:ascii="TimesNewRoman" w:eastAsia="Calibri" w:hAnsi="TimesNewRoman" w:cs="TimesNewRoman"/>
          <w:szCs w:val="24"/>
        </w:rPr>
        <w:t xml:space="preserve">ų </w:t>
      </w:r>
      <w:r>
        <w:rPr>
          <w:rFonts w:eastAsia="Calibri"/>
          <w:szCs w:val="24"/>
        </w:rPr>
        <w:t>mažiausiai vien</w:t>
      </w:r>
      <w:r>
        <w:rPr>
          <w:rFonts w:ascii="TimesNewRoman" w:eastAsia="Calibri" w:hAnsi="TimesNewRoman" w:cs="TimesNewRoman"/>
          <w:szCs w:val="24"/>
        </w:rPr>
        <w:t xml:space="preserve">ų </w:t>
      </w:r>
      <w:r>
        <w:rPr>
          <w:rFonts w:eastAsia="Calibri"/>
          <w:szCs w:val="24"/>
        </w:rPr>
        <w:t>finansini</w:t>
      </w:r>
      <w:r>
        <w:rPr>
          <w:rFonts w:ascii="TimesNewRoman" w:eastAsia="Calibri" w:hAnsi="TimesNewRoman" w:cs="TimesNewRoman"/>
          <w:szCs w:val="24"/>
        </w:rPr>
        <w:t xml:space="preserve">ų </w:t>
      </w:r>
      <w:r>
        <w:rPr>
          <w:rFonts w:eastAsia="Calibri"/>
          <w:szCs w:val="24"/>
        </w:rPr>
        <w:t>met</w:t>
      </w:r>
      <w:r>
        <w:rPr>
          <w:rFonts w:ascii="TimesNewRoman" w:eastAsia="Calibri" w:hAnsi="TimesNewRoman" w:cs="TimesNewRoman"/>
          <w:szCs w:val="24"/>
        </w:rPr>
        <w:t xml:space="preserve">ų </w:t>
      </w:r>
      <w:r>
        <w:rPr>
          <w:rFonts w:eastAsia="Calibri"/>
          <w:szCs w:val="24"/>
        </w:rPr>
        <w:t>duomenys. Pajamos, uždirbtos per ataskaitin</w:t>
      </w:r>
      <w:r>
        <w:rPr>
          <w:rFonts w:ascii="TimesNewRoman" w:eastAsia="Calibri" w:hAnsi="TimesNewRoman" w:cs="TimesNewRoman"/>
          <w:szCs w:val="24"/>
        </w:rPr>
        <w:t xml:space="preserve">į </w:t>
      </w:r>
      <w:r>
        <w:rPr>
          <w:rFonts w:eastAsia="Calibri"/>
          <w:szCs w:val="24"/>
        </w:rPr>
        <w:t>laikotarp</w:t>
      </w:r>
      <w:r>
        <w:rPr>
          <w:rFonts w:ascii="TimesNewRoman" w:eastAsia="Calibri" w:hAnsi="TimesNewRoman" w:cs="TimesNewRoman"/>
          <w:szCs w:val="24"/>
        </w:rPr>
        <w:t>į</w:t>
      </w:r>
      <w:r>
        <w:rPr>
          <w:rFonts w:eastAsia="Calibri"/>
          <w:szCs w:val="24"/>
        </w:rPr>
        <w:t>, siejamos su s</w:t>
      </w:r>
      <w:r>
        <w:rPr>
          <w:rFonts w:ascii="TimesNewRoman" w:eastAsia="Calibri" w:hAnsi="TimesNewRoman" w:cs="TimesNewRoman"/>
          <w:szCs w:val="24"/>
        </w:rPr>
        <w:t>ą</w:t>
      </w:r>
      <w:r>
        <w:rPr>
          <w:rFonts w:eastAsia="Calibri"/>
          <w:szCs w:val="24"/>
        </w:rPr>
        <w:t>naudomis, patirtomis uždirbant tas pajamas. Finansin</w:t>
      </w:r>
      <w:r>
        <w:rPr>
          <w:rFonts w:ascii="TimesNewRoman" w:eastAsia="Calibri" w:hAnsi="TimesNewRoman" w:cs="TimesNewRoman"/>
          <w:szCs w:val="24"/>
        </w:rPr>
        <w:t>ė</w:t>
      </w:r>
      <w:r>
        <w:rPr>
          <w:rFonts w:eastAsia="Calibri"/>
          <w:szCs w:val="24"/>
        </w:rPr>
        <w:t>s ataskaitos turi b</w:t>
      </w:r>
      <w:r>
        <w:rPr>
          <w:rFonts w:ascii="TimesNewRoman" w:eastAsia="Calibri" w:hAnsi="TimesNewRoman" w:cs="TimesNewRoman"/>
          <w:szCs w:val="24"/>
        </w:rPr>
        <w:t>ū</w:t>
      </w:r>
      <w:r>
        <w:rPr>
          <w:rFonts w:eastAsia="Calibri"/>
          <w:szCs w:val="24"/>
        </w:rPr>
        <w:t>ti parengtos taip, kad j</w:t>
      </w:r>
      <w:r>
        <w:rPr>
          <w:rFonts w:ascii="TimesNewRoman" w:eastAsia="Calibri" w:hAnsi="TimesNewRoman" w:cs="TimesNewRoman"/>
          <w:szCs w:val="24"/>
        </w:rPr>
        <w:t xml:space="preserve">ų </w:t>
      </w:r>
      <w:r>
        <w:rPr>
          <w:rFonts w:eastAsia="Calibri"/>
          <w:szCs w:val="24"/>
        </w:rPr>
        <w:t>vartotojai gal</w:t>
      </w:r>
      <w:r>
        <w:rPr>
          <w:rFonts w:ascii="TimesNewRoman" w:eastAsia="Calibri" w:hAnsi="TimesNewRoman" w:cs="TimesNewRoman"/>
          <w:szCs w:val="24"/>
        </w:rPr>
        <w:t>ė</w:t>
      </w:r>
      <w:r>
        <w:rPr>
          <w:rFonts w:eastAsia="Calibri"/>
          <w:szCs w:val="24"/>
        </w:rPr>
        <w:t>t</w:t>
      </w:r>
      <w:r>
        <w:rPr>
          <w:rFonts w:ascii="TimesNewRoman" w:eastAsia="Calibri" w:hAnsi="TimesNewRoman" w:cs="TimesNewRoman"/>
          <w:szCs w:val="24"/>
        </w:rPr>
        <w:t xml:space="preserve">ų </w:t>
      </w:r>
      <w:r>
        <w:rPr>
          <w:rFonts w:eastAsia="Calibri"/>
          <w:szCs w:val="24"/>
        </w:rPr>
        <w:t>palyginti jose pateiktus duomenis su kit</w:t>
      </w:r>
      <w:r>
        <w:rPr>
          <w:rFonts w:ascii="TimesNewRoman" w:eastAsia="Calibri" w:hAnsi="TimesNewRoman" w:cs="TimesNewRoman"/>
          <w:szCs w:val="24"/>
        </w:rPr>
        <w:t xml:space="preserve">ų </w:t>
      </w:r>
      <w:r>
        <w:rPr>
          <w:rFonts w:eastAsia="Calibri"/>
          <w:szCs w:val="24"/>
        </w:rPr>
        <w:t>ataskaitini</w:t>
      </w:r>
      <w:r>
        <w:rPr>
          <w:rFonts w:ascii="TimesNewRoman" w:eastAsia="Calibri" w:hAnsi="TimesNewRoman" w:cs="TimesNewRoman"/>
          <w:szCs w:val="24"/>
        </w:rPr>
        <w:t xml:space="preserve">ų </w:t>
      </w:r>
      <w:r>
        <w:rPr>
          <w:rFonts w:eastAsia="Calibri"/>
          <w:szCs w:val="24"/>
        </w:rPr>
        <w:t>laikotarpi</w:t>
      </w:r>
      <w:r>
        <w:rPr>
          <w:rFonts w:ascii="TimesNewRoman" w:eastAsia="Calibri" w:hAnsi="TimesNewRoman" w:cs="TimesNewRoman"/>
          <w:szCs w:val="24"/>
        </w:rPr>
        <w:t xml:space="preserve">ų </w:t>
      </w:r>
      <w:r>
        <w:rPr>
          <w:rFonts w:eastAsia="Calibri"/>
          <w:szCs w:val="24"/>
        </w:rPr>
        <w:t>bei kit</w:t>
      </w:r>
      <w:r>
        <w:rPr>
          <w:rFonts w:ascii="TimesNewRoman" w:eastAsia="Calibri" w:hAnsi="TimesNewRoman" w:cs="TimesNewRoman"/>
          <w:szCs w:val="24"/>
        </w:rPr>
        <w:t xml:space="preserve">ų </w:t>
      </w:r>
      <w:r>
        <w:rPr>
          <w:rFonts w:eastAsia="Calibri"/>
          <w:szCs w:val="24"/>
        </w:rPr>
        <w:t>viešojo sektoriaus subjekt</w:t>
      </w:r>
      <w:r>
        <w:rPr>
          <w:rFonts w:ascii="TimesNewRoman" w:eastAsia="Calibri" w:hAnsi="TimesNewRoman" w:cs="TimesNewRoman"/>
          <w:szCs w:val="24"/>
        </w:rPr>
        <w:t xml:space="preserve">ų </w:t>
      </w:r>
      <w:r>
        <w:rPr>
          <w:rFonts w:eastAsia="Calibri"/>
          <w:szCs w:val="24"/>
        </w:rPr>
        <w:t>finansin</w:t>
      </w:r>
      <w:r>
        <w:rPr>
          <w:rFonts w:ascii="TimesNewRoman" w:eastAsia="Calibri" w:hAnsi="TimesNewRoman" w:cs="TimesNewRoman"/>
          <w:szCs w:val="24"/>
        </w:rPr>
        <w:t>ė</w:t>
      </w:r>
      <w:r>
        <w:rPr>
          <w:rFonts w:eastAsia="Calibri"/>
          <w:szCs w:val="24"/>
        </w:rPr>
        <w:t xml:space="preserve">se ataskaitose pateiktais duomenimis ir teisingai </w:t>
      </w:r>
      <w:r>
        <w:rPr>
          <w:rFonts w:ascii="TimesNewRoman" w:eastAsia="Calibri" w:hAnsi="TimesNewRoman" w:cs="TimesNewRoman"/>
          <w:szCs w:val="24"/>
        </w:rPr>
        <w:t>į</w:t>
      </w:r>
      <w:r>
        <w:rPr>
          <w:rFonts w:eastAsia="Calibri"/>
          <w:szCs w:val="24"/>
        </w:rPr>
        <w:t>vertinti viešojo sektoriaus subjekto finansin</w:t>
      </w:r>
      <w:r>
        <w:rPr>
          <w:rFonts w:ascii="TimesNewRoman" w:eastAsia="Calibri" w:hAnsi="TimesNewRoman" w:cs="TimesNewRoman"/>
          <w:szCs w:val="24"/>
        </w:rPr>
        <w:t>ė</w:t>
      </w:r>
      <w:r>
        <w:rPr>
          <w:rFonts w:eastAsia="Calibri"/>
          <w:szCs w:val="24"/>
        </w:rPr>
        <w:t>s b</w:t>
      </w:r>
      <w:r>
        <w:rPr>
          <w:rFonts w:ascii="TimesNewRoman" w:eastAsia="Calibri" w:hAnsi="TimesNewRoman" w:cs="TimesNewRoman"/>
          <w:szCs w:val="24"/>
        </w:rPr>
        <w:t>ū</w:t>
      </w:r>
      <w:r>
        <w:rPr>
          <w:rFonts w:eastAsia="Calibri"/>
          <w:szCs w:val="24"/>
        </w:rPr>
        <w:t>kl</w:t>
      </w:r>
      <w:r>
        <w:rPr>
          <w:rFonts w:ascii="TimesNewRoman" w:eastAsia="Calibri" w:hAnsi="TimesNewRoman" w:cs="TimesNewRoman"/>
          <w:szCs w:val="24"/>
        </w:rPr>
        <w:t>ė</w:t>
      </w:r>
      <w:r>
        <w:rPr>
          <w:rFonts w:eastAsia="Calibri"/>
          <w:szCs w:val="24"/>
        </w:rPr>
        <w:t>s poky</w:t>
      </w:r>
      <w:r>
        <w:rPr>
          <w:rFonts w:ascii="TimesNewRoman" w:eastAsia="Calibri" w:hAnsi="TimesNewRoman" w:cs="TimesNewRoman"/>
          <w:szCs w:val="24"/>
        </w:rPr>
        <w:t>č</w:t>
      </w:r>
      <w:r>
        <w:rPr>
          <w:rFonts w:eastAsia="Calibri"/>
          <w:szCs w:val="24"/>
        </w:rPr>
        <w:t>ius.</w:t>
      </w:r>
    </w:p>
    <w:p>
      <w:pPr>
        <w:ind w:right="-425" w:firstLine="1296"/>
        <w:contextualSpacing/>
        <w:jc w:val="both"/>
        <w:rPr>
          <w:rFonts w:eastAsia="Calibri"/>
          <w:szCs w:val="24"/>
        </w:rPr>
      </w:pPr>
      <w:r>
        <w:rPr>
          <w:rFonts w:ascii="Symbol" w:eastAsia="Calibri" w:hAnsi="Symbol" w:cs="Symbol"/>
          <w:b/>
          <w:sz w:val="20"/>
        </w:rPr>
        <w:t></w:t>
      </w:r>
      <w:r>
        <w:rPr>
          <w:rFonts w:ascii="Symbol" w:eastAsia="Calibri" w:hAnsi="Symbol" w:cs="Symbol"/>
          <w:sz w:val="20"/>
        </w:rPr>
        <w:t></w:t>
      </w:r>
      <w:r>
        <w:rPr>
          <w:rFonts w:eastAsia="Calibri"/>
          <w:i/>
          <w:iCs/>
          <w:szCs w:val="24"/>
        </w:rPr>
        <w:t xml:space="preserve">Atsargumo principas. </w:t>
      </w:r>
      <w:r>
        <w:rPr>
          <w:rFonts w:ascii="TimesNewRoman" w:eastAsia="Calibri" w:hAnsi="TimesNewRoman" w:cs="TimesNewRoman"/>
          <w:szCs w:val="24"/>
        </w:rPr>
        <w:t>Ū</w:t>
      </w:r>
      <w:r>
        <w:rPr>
          <w:rFonts w:eastAsia="Calibri"/>
          <w:szCs w:val="24"/>
        </w:rPr>
        <w:t>kio subjektas pasirenka tokius apskaitos principus, pagal kuriuos jo turto vert</w:t>
      </w:r>
      <w:r>
        <w:rPr>
          <w:rFonts w:ascii="TimesNewRoman" w:eastAsia="Calibri" w:hAnsi="TimesNewRoman" w:cs="TimesNewRoman"/>
          <w:szCs w:val="24"/>
        </w:rPr>
        <w:t xml:space="preserve">ė </w:t>
      </w:r>
      <w:r>
        <w:rPr>
          <w:rFonts w:eastAsia="Calibri"/>
          <w:szCs w:val="24"/>
        </w:rPr>
        <w:t>neb</w:t>
      </w:r>
      <w:r>
        <w:rPr>
          <w:rFonts w:ascii="TimesNewRoman" w:eastAsia="Calibri" w:hAnsi="TimesNewRoman" w:cs="TimesNewRoman"/>
          <w:szCs w:val="24"/>
        </w:rPr>
        <w:t>ū</w:t>
      </w:r>
      <w:r>
        <w:rPr>
          <w:rFonts w:eastAsia="Calibri"/>
          <w:szCs w:val="24"/>
        </w:rPr>
        <w:t>t</w:t>
      </w:r>
      <w:r>
        <w:rPr>
          <w:rFonts w:ascii="TimesNewRoman" w:eastAsia="Calibri" w:hAnsi="TimesNewRoman" w:cs="TimesNewRoman"/>
          <w:szCs w:val="24"/>
        </w:rPr>
        <w:t xml:space="preserve">ų </w:t>
      </w:r>
      <w:r>
        <w:rPr>
          <w:rFonts w:eastAsia="Calibri"/>
          <w:szCs w:val="24"/>
        </w:rPr>
        <w:t>nepagr</w:t>
      </w:r>
      <w:r>
        <w:rPr>
          <w:rFonts w:ascii="TimesNewRoman" w:eastAsia="Calibri" w:hAnsi="TimesNewRoman" w:cs="TimesNewRoman"/>
          <w:szCs w:val="24"/>
        </w:rPr>
        <w:t>į</w:t>
      </w:r>
      <w:r>
        <w:rPr>
          <w:rFonts w:eastAsia="Calibri"/>
          <w:szCs w:val="24"/>
        </w:rPr>
        <w:t>stai sumažinta arba padidinta.</w:t>
      </w:r>
    </w:p>
    <w:p>
      <w:pPr>
        <w:ind w:right="-425" w:firstLine="1296"/>
        <w:contextualSpacing/>
        <w:jc w:val="both"/>
        <w:rPr>
          <w:rFonts w:eastAsia="Calibri"/>
          <w:szCs w:val="24"/>
        </w:rPr>
      </w:pPr>
      <w:r>
        <w:rPr>
          <w:rFonts w:ascii="Symbol" w:eastAsia="Calibri" w:hAnsi="Symbol" w:cs="Symbol"/>
          <w:b/>
          <w:sz w:val="20"/>
        </w:rPr>
        <w:t></w:t>
      </w:r>
      <w:r>
        <w:rPr>
          <w:rFonts w:ascii="Symbol" w:eastAsia="Calibri" w:hAnsi="Symbol" w:cs="Symbol"/>
          <w:sz w:val="20"/>
        </w:rPr>
        <w:t></w:t>
      </w:r>
      <w:r>
        <w:rPr>
          <w:rFonts w:eastAsia="Calibri"/>
          <w:i/>
          <w:iCs/>
          <w:szCs w:val="24"/>
        </w:rPr>
        <w:t>Neutralumo principas</w:t>
      </w:r>
      <w:r>
        <w:rPr>
          <w:rFonts w:eastAsia="Calibri"/>
          <w:szCs w:val="24"/>
        </w:rPr>
        <w:t>. Finansin</w:t>
      </w:r>
      <w:r>
        <w:rPr>
          <w:rFonts w:ascii="TimesNewRoman" w:eastAsia="Calibri" w:hAnsi="TimesNewRoman" w:cs="TimesNewRoman"/>
          <w:szCs w:val="24"/>
        </w:rPr>
        <w:t>ė</w:t>
      </w:r>
      <w:r>
        <w:rPr>
          <w:rFonts w:eastAsia="Calibri"/>
          <w:szCs w:val="24"/>
        </w:rPr>
        <w:t>s atskaitomyb</w:t>
      </w:r>
      <w:r>
        <w:rPr>
          <w:rFonts w:ascii="TimesNewRoman" w:eastAsia="Calibri" w:hAnsi="TimesNewRoman" w:cs="TimesNewRoman"/>
          <w:szCs w:val="24"/>
        </w:rPr>
        <w:t>ė</w:t>
      </w:r>
      <w:r>
        <w:rPr>
          <w:rFonts w:eastAsia="Calibri"/>
          <w:szCs w:val="24"/>
        </w:rPr>
        <w:t>s informacija turi b</w:t>
      </w:r>
      <w:r>
        <w:rPr>
          <w:rFonts w:ascii="TimesNewRoman" w:eastAsia="Calibri" w:hAnsi="TimesNewRoman" w:cs="TimesNewRoman"/>
          <w:szCs w:val="24"/>
        </w:rPr>
        <w:t>ū</w:t>
      </w:r>
      <w:r>
        <w:rPr>
          <w:rFonts w:eastAsia="Calibri"/>
          <w:szCs w:val="24"/>
        </w:rPr>
        <w:t>ti pateikiama nešališkai. Informacijos pateikimo principai neturi priklausyti nuo norimo gauti rezultato.</w:t>
      </w:r>
    </w:p>
    <w:p>
      <w:pPr>
        <w:ind w:right="-425" w:firstLine="1296"/>
        <w:contextualSpacing/>
        <w:jc w:val="both"/>
        <w:rPr>
          <w:b/>
          <w:color w:val="000000"/>
          <w:sz w:val="22"/>
          <w:szCs w:val="22"/>
        </w:rPr>
      </w:pPr>
    </w:p>
    <w:p>
      <w:pPr>
        <w:ind w:right="-425"/>
        <w:contextualSpacing/>
        <w:jc w:val="center"/>
        <w:rPr>
          <w:b/>
          <w:color w:val="000000"/>
          <w:szCs w:val="24"/>
        </w:rPr>
      </w:pPr>
      <w:r>
        <w:rPr>
          <w:b/>
          <w:color w:val="000000"/>
          <w:szCs w:val="24"/>
        </w:rPr>
        <w:t>Nematerialiojo turto apskaita</w:t>
      </w:r>
    </w:p>
    <w:p>
      <w:pPr>
        <w:ind w:right="-425" w:firstLine="1296"/>
        <w:contextualSpacing/>
        <w:jc w:val="both"/>
        <w:rPr>
          <w:b/>
          <w:color w:val="000000"/>
          <w:sz w:val="22"/>
          <w:szCs w:val="22"/>
        </w:rPr>
      </w:pPr>
    </w:p>
    <w:p>
      <w:pPr>
        <w:suppressAutoHyphens/>
        <w:ind w:right="-427" w:firstLine="567"/>
        <w:contextualSpacing/>
        <w:jc w:val="both"/>
        <w:rPr>
          <w:color w:val="000000"/>
          <w:szCs w:val="24"/>
        </w:rPr>
      </w:pPr>
      <w:r>
        <w:rPr>
          <w:bCs/>
          <w:color w:val="000000"/>
          <w:szCs w:val="24"/>
        </w:rPr>
        <w:t>Nematerialusis turtas</w:t>
      </w:r>
      <w:r>
        <w:rPr>
          <w:color w:val="000000"/>
          <w:szCs w:val="24"/>
        </w:rPr>
        <w:t xml:space="preserve"> apskaitomas, vadovaujantis apskaitos principais ir taisyklėmis, nustatytais 13-ajame VSAFAS „Nematerialusis turtas“. Nematerialus turtas apskaitoje pripažįstamas įsigijimo savikaina, o ataskaitose rodomas likutine verte. Nematerialiojo turto likutinė vertė – suma, apskaičiuojama prie nematerialiojo turto įsigijimo savikainos pridedant arba iš jos atimant visas nematerialiojo turto vertės pokyčių sumas ir atimant sukauptą amortizacijos sumą.</w:t>
      </w:r>
    </w:p>
    <w:p>
      <w:pPr>
        <w:suppressAutoHyphens/>
        <w:ind w:right="-427" w:firstLine="567"/>
        <w:contextualSpacing/>
        <w:jc w:val="both"/>
        <w:rPr>
          <w:color w:val="000000"/>
          <w:szCs w:val="24"/>
        </w:rPr>
      </w:pPr>
      <w:r>
        <w:rPr>
          <w:color w:val="000000"/>
          <w:szCs w:val="24"/>
        </w:rPr>
        <w:t xml:space="preserve">Nematerialiojo turto nuvertėjimas nustatomas ir registruojamas 22-ojo VSAFAS „Turto nuvertėjimas“ nustatyta tvarka.  Nematerialiojo turto amortizacija skaičiuojama, taikant tiesiogiai proporcingą amortizacijos skaičiavimo metodą.</w:t>
      </w:r>
    </w:p>
    <w:p>
      <w:pPr>
        <w:suppressAutoHyphens/>
        <w:ind w:right="-427" w:firstLine="567"/>
        <w:contextualSpacing/>
        <w:jc w:val="both"/>
        <w:rPr>
          <w:color w:val="000000"/>
          <w:szCs w:val="24"/>
        </w:rPr>
      </w:pPr>
    </w:p>
    <w:p>
      <w:pPr>
        <w:ind w:right="-425" w:firstLine="900"/>
        <w:contextualSpacing/>
        <w:jc w:val="center"/>
        <w:rPr>
          <w:b/>
          <w:color w:val="000000"/>
          <w:szCs w:val="24"/>
        </w:rPr>
      </w:pPr>
      <w:r>
        <w:rPr>
          <w:b/>
          <w:color w:val="000000"/>
          <w:szCs w:val="24"/>
        </w:rPr>
        <w:t>Ilgalaikio materialiojo turto apskaita</w:t>
      </w:r>
    </w:p>
    <w:p>
      <w:pPr>
        <w:ind w:right="-425" w:firstLine="900"/>
        <w:contextualSpacing/>
        <w:jc w:val="both"/>
        <w:rPr>
          <w:b/>
          <w:color w:val="000000"/>
          <w:sz w:val="22"/>
          <w:szCs w:val="22"/>
        </w:rPr>
      </w:pPr>
    </w:p>
    <w:p>
      <w:pPr>
        <w:ind w:right="-425" w:firstLine="709"/>
        <w:contextualSpacing/>
        <w:jc w:val="both"/>
        <w:rPr>
          <w:rFonts w:eastAsia="Calibri"/>
          <w:szCs w:val="24"/>
        </w:rPr>
      </w:pPr>
      <w:r>
        <w:rPr>
          <w:rFonts w:eastAsia="Calibri"/>
          <w:szCs w:val="24"/>
        </w:rPr>
        <w:t>Ilgalaikio materialiojo turto apskait</w:t>
      </w:r>
      <w:r>
        <w:rPr>
          <w:rFonts w:ascii="TimesNewRoman" w:eastAsia="Calibri" w:hAnsi="TimesNewRoman" w:cs="TimesNewRoman"/>
          <w:szCs w:val="24"/>
        </w:rPr>
        <w:t xml:space="preserve">ą </w:t>
      </w:r>
      <w:r>
        <w:rPr>
          <w:rFonts w:eastAsia="Calibri"/>
          <w:szCs w:val="24"/>
        </w:rPr>
        <w:t>reglamentuoja 12-asis viešojo sektoriaus apskaitos ir finansin</w:t>
      </w:r>
      <w:r>
        <w:rPr>
          <w:rFonts w:ascii="TimesNewRoman" w:eastAsia="Calibri" w:hAnsi="TimesNewRoman" w:cs="TimesNewRoman"/>
          <w:szCs w:val="24"/>
        </w:rPr>
        <w:t>ė</w:t>
      </w:r>
      <w:r>
        <w:rPr>
          <w:rFonts w:eastAsia="Calibri"/>
          <w:szCs w:val="24"/>
        </w:rPr>
        <w:t>s atskaitomyb</w:t>
      </w:r>
      <w:r>
        <w:rPr>
          <w:rFonts w:ascii="TimesNewRoman" w:eastAsia="Calibri" w:hAnsi="TimesNewRoman" w:cs="TimesNewRoman"/>
          <w:szCs w:val="24"/>
        </w:rPr>
        <w:t>ė</w:t>
      </w:r>
      <w:r>
        <w:rPr>
          <w:rFonts w:eastAsia="Calibri"/>
          <w:szCs w:val="24"/>
        </w:rPr>
        <w:t xml:space="preserve">s standartas „Ilgalaikis materialusis turtas". Ilgalaikis materialus turtas yra apskaitomas </w:t>
      </w:r>
      <w:r>
        <w:rPr>
          <w:rFonts w:ascii="TimesNewRoman" w:eastAsia="Calibri" w:hAnsi="TimesNewRoman" w:cs="TimesNewRoman"/>
          <w:szCs w:val="24"/>
        </w:rPr>
        <w:t>į</w:t>
      </w:r>
      <w:r>
        <w:rPr>
          <w:rFonts w:eastAsia="Calibri"/>
          <w:szCs w:val="24"/>
        </w:rPr>
        <w:t>sigijimo savikaina, o balanse rodomas balansine verte, lygia jo likutinei vertei, kuri</w:t>
      </w:r>
      <w:r>
        <w:rPr>
          <w:rFonts w:ascii="TimesNewRoman" w:eastAsia="Calibri" w:hAnsi="TimesNewRoman" w:cs="TimesNewRoman"/>
          <w:szCs w:val="24"/>
        </w:rPr>
        <w:t xml:space="preserve">ą </w:t>
      </w:r>
      <w:r>
        <w:rPr>
          <w:rFonts w:eastAsia="Calibri"/>
          <w:szCs w:val="24"/>
        </w:rPr>
        <w:t xml:space="preserve">sudaro suma, gauta iš ilgalaikio materialiojo turto </w:t>
      </w:r>
      <w:r>
        <w:rPr>
          <w:rFonts w:ascii="TimesNewRoman" w:eastAsia="Calibri" w:hAnsi="TimesNewRoman" w:cs="TimesNewRoman"/>
          <w:szCs w:val="24"/>
        </w:rPr>
        <w:t>į</w:t>
      </w:r>
      <w:r>
        <w:rPr>
          <w:rFonts w:eastAsia="Calibri"/>
          <w:szCs w:val="24"/>
        </w:rPr>
        <w:t>sigijimo savikainos at</w:t>
      </w:r>
      <w:r>
        <w:rPr>
          <w:rFonts w:ascii="TimesNewRoman" w:eastAsia="Calibri" w:hAnsi="TimesNewRoman" w:cs="TimesNewRoman"/>
          <w:szCs w:val="24"/>
        </w:rPr>
        <w:t>ė</w:t>
      </w:r>
      <w:r>
        <w:rPr>
          <w:rFonts w:eastAsia="Calibri"/>
          <w:szCs w:val="24"/>
        </w:rPr>
        <w:t>mus nusid</w:t>
      </w:r>
      <w:r>
        <w:rPr>
          <w:rFonts w:ascii="TimesNewRoman" w:eastAsia="Calibri" w:hAnsi="TimesNewRoman" w:cs="TimesNewRoman"/>
          <w:szCs w:val="24"/>
        </w:rPr>
        <w:t>ė</w:t>
      </w:r>
      <w:r>
        <w:rPr>
          <w:rFonts w:eastAsia="Calibri"/>
          <w:szCs w:val="24"/>
        </w:rPr>
        <w:t>v</w:t>
      </w:r>
      <w:r>
        <w:rPr>
          <w:rFonts w:ascii="TimesNewRoman" w:eastAsia="Calibri" w:hAnsi="TimesNewRoman" w:cs="TimesNewRoman"/>
          <w:szCs w:val="24"/>
        </w:rPr>
        <w:t>ė</w:t>
      </w:r>
      <w:r>
        <w:rPr>
          <w:rFonts w:eastAsia="Calibri"/>
          <w:szCs w:val="24"/>
        </w:rPr>
        <w:t>jimo sum</w:t>
      </w:r>
      <w:r>
        <w:rPr>
          <w:rFonts w:ascii="TimesNewRoman" w:eastAsia="Calibri" w:hAnsi="TimesNewRoman" w:cs="TimesNewRoman"/>
          <w:szCs w:val="24"/>
        </w:rPr>
        <w:t>ą</w:t>
      </w:r>
      <w:r>
        <w:rPr>
          <w:rFonts w:eastAsia="Calibri"/>
          <w:szCs w:val="24"/>
        </w:rPr>
        <w:t>, sukaupt</w:t>
      </w:r>
      <w:r>
        <w:rPr>
          <w:rFonts w:ascii="TimesNewRoman" w:eastAsia="Calibri" w:hAnsi="TimesNewRoman" w:cs="TimesNewRoman"/>
          <w:szCs w:val="24"/>
        </w:rPr>
        <w:t xml:space="preserve">ą </w:t>
      </w:r>
      <w:r>
        <w:rPr>
          <w:rFonts w:eastAsia="Calibri"/>
          <w:szCs w:val="24"/>
        </w:rPr>
        <w:t>per vis</w:t>
      </w:r>
      <w:r>
        <w:rPr>
          <w:rFonts w:ascii="TimesNewRoman" w:eastAsia="Calibri" w:hAnsi="TimesNewRoman" w:cs="TimesNewRoman"/>
          <w:szCs w:val="24"/>
        </w:rPr>
        <w:t xml:space="preserve">ą </w:t>
      </w:r>
      <w:r>
        <w:rPr>
          <w:rFonts w:eastAsia="Calibri"/>
          <w:szCs w:val="24"/>
        </w:rPr>
        <w:t>jo naudingo tarnavimo laik</w:t>
      </w:r>
      <w:r>
        <w:rPr>
          <w:rFonts w:ascii="TimesNewRoman" w:eastAsia="Calibri" w:hAnsi="TimesNewRoman" w:cs="TimesNewRoman"/>
          <w:szCs w:val="24"/>
        </w:rPr>
        <w:t>ą</w:t>
      </w:r>
      <w:r>
        <w:rPr>
          <w:rFonts w:eastAsia="Calibri"/>
          <w:szCs w:val="24"/>
        </w:rPr>
        <w:t>. Nusid</w:t>
      </w:r>
      <w:r>
        <w:rPr>
          <w:rFonts w:ascii="TimesNewRoman" w:eastAsia="Calibri" w:hAnsi="TimesNewRoman" w:cs="TimesNewRoman"/>
          <w:szCs w:val="24"/>
        </w:rPr>
        <w:t>ė</w:t>
      </w:r>
      <w:r>
        <w:rPr>
          <w:rFonts w:eastAsia="Calibri"/>
          <w:szCs w:val="24"/>
        </w:rPr>
        <w:t>v</w:t>
      </w:r>
      <w:r>
        <w:rPr>
          <w:rFonts w:ascii="TimesNewRoman" w:eastAsia="Calibri" w:hAnsi="TimesNewRoman" w:cs="TimesNewRoman"/>
          <w:szCs w:val="24"/>
        </w:rPr>
        <w:t>ė</w:t>
      </w:r>
      <w:r>
        <w:rPr>
          <w:rFonts w:eastAsia="Calibri"/>
          <w:szCs w:val="24"/>
        </w:rPr>
        <w:t>jimas skai</w:t>
      </w:r>
      <w:r>
        <w:rPr>
          <w:rFonts w:ascii="TimesNewRoman" w:eastAsia="Calibri" w:hAnsi="TimesNewRoman" w:cs="TimesNewRoman"/>
          <w:szCs w:val="24"/>
        </w:rPr>
        <w:t>č</w:t>
      </w:r>
      <w:r>
        <w:rPr>
          <w:rFonts w:eastAsia="Calibri"/>
          <w:szCs w:val="24"/>
        </w:rPr>
        <w:t>iuojamas taikant tiesiogiai proporcing</w:t>
      </w:r>
      <w:r>
        <w:rPr>
          <w:rFonts w:ascii="TimesNewRoman" w:eastAsia="Calibri" w:hAnsi="TimesNewRoman" w:cs="TimesNewRoman"/>
          <w:szCs w:val="24"/>
        </w:rPr>
        <w:t xml:space="preserve">ą </w:t>
      </w:r>
      <w:r>
        <w:rPr>
          <w:rFonts w:eastAsia="Calibri"/>
          <w:szCs w:val="24"/>
        </w:rPr>
        <w:t>nusid</w:t>
      </w:r>
      <w:r>
        <w:rPr>
          <w:rFonts w:ascii="TimesNewRoman" w:eastAsia="Calibri" w:hAnsi="TimesNewRoman" w:cs="TimesNewRoman"/>
          <w:szCs w:val="24"/>
        </w:rPr>
        <w:t>ė</w:t>
      </w:r>
      <w:r>
        <w:rPr>
          <w:rFonts w:eastAsia="Calibri"/>
          <w:szCs w:val="24"/>
        </w:rPr>
        <w:t>v</w:t>
      </w:r>
      <w:r>
        <w:rPr>
          <w:rFonts w:ascii="TimesNewRoman" w:eastAsia="Calibri" w:hAnsi="TimesNewRoman" w:cs="TimesNewRoman"/>
          <w:szCs w:val="24"/>
        </w:rPr>
        <w:t>ė</w:t>
      </w:r>
      <w:r>
        <w:rPr>
          <w:rFonts w:eastAsia="Calibri"/>
          <w:szCs w:val="24"/>
        </w:rPr>
        <w:t>jimo skai</w:t>
      </w:r>
      <w:r>
        <w:rPr>
          <w:rFonts w:ascii="TimesNewRoman" w:eastAsia="Calibri" w:hAnsi="TimesNewRoman" w:cs="TimesNewRoman"/>
          <w:szCs w:val="24"/>
        </w:rPr>
        <w:t>č</w:t>
      </w:r>
      <w:r>
        <w:rPr>
          <w:rFonts w:eastAsia="Calibri"/>
          <w:szCs w:val="24"/>
        </w:rPr>
        <w:t>iavimo metod</w:t>
      </w:r>
      <w:r>
        <w:rPr>
          <w:rFonts w:ascii="TimesNewRoman" w:eastAsia="Calibri" w:hAnsi="TimesNewRoman" w:cs="TimesNewRoman"/>
          <w:szCs w:val="24"/>
        </w:rPr>
        <w:t>ą</w:t>
      </w:r>
      <w:r>
        <w:rPr>
          <w:rFonts w:eastAsia="Calibri"/>
          <w:szCs w:val="24"/>
        </w:rPr>
        <w:t>. Ilgalaikis materialusis turtas pripaž</w:t>
      </w:r>
      <w:r>
        <w:rPr>
          <w:rFonts w:ascii="TimesNewRoman" w:eastAsia="Calibri" w:hAnsi="TimesNewRoman" w:cs="TimesNewRoman"/>
          <w:szCs w:val="24"/>
        </w:rPr>
        <w:t>į</w:t>
      </w:r>
      <w:r>
        <w:rPr>
          <w:rFonts w:eastAsia="Calibri"/>
          <w:szCs w:val="24"/>
        </w:rPr>
        <w:t>stamas ir registruojamas apskaitoje, jei jis atitinka visus šiuos pripažinimo kriterijus:</w:t>
      </w:r>
    </w:p>
    <w:p>
      <w:pPr>
        <w:ind w:right="-425" w:firstLine="900"/>
        <w:contextualSpacing/>
        <w:jc w:val="both"/>
        <w:rPr>
          <w:rFonts w:eastAsia="Calibri"/>
          <w:szCs w:val="24"/>
        </w:rPr>
      </w:pPr>
      <w:r>
        <w:rPr>
          <w:rFonts w:eastAsia="Calibri"/>
          <w:szCs w:val="24"/>
        </w:rPr>
        <w:t xml:space="preserve">- </w:t>
      </w:r>
      <w:r>
        <w:rPr>
          <w:rFonts w:ascii="TimesNewRoman" w:eastAsia="Calibri" w:hAnsi="TimesNewRoman" w:cs="TimesNewRoman"/>
          <w:szCs w:val="24"/>
        </w:rPr>
        <w:t>į</w:t>
      </w:r>
      <w:r>
        <w:rPr>
          <w:rFonts w:eastAsia="Calibri"/>
          <w:szCs w:val="24"/>
        </w:rPr>
        <w:t>staiga ketina naudoti ilgiau nei vienerius metus.</w:t>
      </w:r>
    </w:p>
    <w:p>
      <w:pPr>
        <w:ind w:right="-425" w:firstLine="900"/>
        <w:contextualSpacing/>
        <w:jc w:val="both"/>
        <w:rPr>
          <w:rFonts w:eastAsia="Calibri"/>
          <w:szCs w:val="24"/>
        </w:rPr>
      </w:pPr>
      <w:r>
        <w:rPr>
          <w:rFonts w:eastAsia="Calibri"/>
          <w:szCs w:val="24"/>
        </w:rPr>
        <w:t>- pagr</w:t>
      </w:r>
      <w:r>
        <w:rPr>
          <w:rFonts w:ascii="TimesNewRoman" w:eastAsia="Calibri" w:hAnsi="TimesNewRoman" w:cs="TimesNewRoman"/>
          <w:szCs w:val="24"/>
        </w:rPr>
        <w:t>į</w:t>
      </w:r>
      <w:r>
        <w:rPr>
          <w:rFonts w:eastAsia="Calibri"/>
          <w:szCs w:val="24"/>
        </w:rPr>
        <w:t>stai tikisi gauti iš turto ekonomin</w:t>
      </w:r>
      <w:r>
        <w:rPr>
          <w:rFonts w:ascii="TimesNewRoman" w:eastAsia="Calibri" w:hAnsi="TimesNewRoman" w:cs="TimesNewRoman"/>
          <w:szCs w:val="24"/>
        </w:rPr>
        <w:t>ė</w:t>
      </w:r>
      <w:r>
        <w:rPr>
          <w:rFonts w:eastAsia="Calibri"/>
          <w:szCs w:val="24"/>
        </w:rPr>
        <w:t>s naudos b</w:t>
      </w:r>
      <w:r>
        <w:rPr>
          <w:rFonts w:ascii="TimesNewRoman" w:eastAsia="Calibri" w:hAnsi="TimesNewRoman" w:cs="TimesNewRoman"/>
          <w:szCs w:val="24"/>
        </w:rPr>
        <w:t>ū</w:t>
      </w:r>
      <w:r>
        <w:rPr>
          <w:rFonts w:eastAsia="Calibri"/>
          <w:szCs w:val="24"/>
        </w:rPr>
        <w:t>simaisiais laikotarpiais;</w:t>
      </w:r>
    </w:p>
    <w:p>
      <w:pPr>
        <w:ind w:right="-425" w:firstLine="900"/>
        <w:contextualSpacing/>
        <w:jc w:val="both"/>
        <w:rPr>
          <w:rFonts w:eastAsia="Calibri"/>
          <w:szCs w:val="24"/>
        </w:rPr>
      </w:pPr>
      <w:r>
        <w:rPr>
          <w:rFonts w:eastAsia="Calibri"/>
          <w:szCs w:val="24"/>
        </w:rPr>
        <w:t xml:space="preserve">- </w:t>
      </w:r>
      <w:r>
        <w:rPr>
          <w:rFonts w:ascii="TimesNewRoman" w:eastAsia="Calibri" w:hAnsi="TimesNewRoman" w:cs="TimesNewRoman"/>
          <w:szCs w:val="24"/>
        </w:rPr>
        <w:t>į</w:t>
      </w:r>
      <w:r>
        <w:rPr>
          <w:rFonts w:eastAsia="Calibri"/>
          <w:szCs w:val="24"/>
        </w:rPr>
        <w:t xml:space="preserve">staiga patikimai gali nustatyti turto </w:t>
      </w:r>
      <w:r>
        <w:rPr>
          <w:rFonts w:ascii="TimesNewRoman" w:eastAsia="Calibri" w:hAnsi="TimesNewRoman" w:cs="TimesNewRoman"/>
          <w:szCs w:val="24"/>
        </w:rPr>
        <w:t>į</w:t>
      </w:r>
      <w:r>
        <w:rPr>
          <w:rFonts w:eastAsia="Calibri"/>
          <w:szCs w:val="24"/>
        </w:rPr>
        <w:t>sigijimo savikain</w:t>
      </w:r>
      <w:r>
        <w:rPr>
          <w:rFonts w:ascii="TimesNewRoman" w:eastAsia="Calibri" w:hAnsi="TimesNewRoman" w:cs="TimesNewRoman"/>
          <w:szCs w:val="24"/>
        </w:rPr>
        <w:t>ą</w:t>
      </w:r>
      <w:r>
        <w:rPr>
          <w:rFonts w:eastAsia="Calibri"/>
          <w:szCs w:val="24"/>
        </w:rPr>
        <w:t>;</w:t>
      </w:r>
    </w:p>
    <w:p>
      <w:pPr>
        <w:ind w:right="-425" w:firstLine="900"/>
        <w:contextualSpacing/>
        <w:jc w:val="both"/>
        <w:rPr>
          <w:rFonts w:eastAsia="Calibri"/>
          <w:szCs w:val="24"/>
        </w:rPr>
      </w:pPr>
      <w:r>
        <w:rPr>
          <w:rFonts w:eastAsia="Calibri"/>
          <w:szCs w:val="24"/>
        </w:rPr>
        <w:t xml:space="preserve">- </w:t>
      </w:r>
      <w:r>
        <w:rPr>
          <w:rFonts w:ascii="TimesNewRoman" w:eastAsia="Calibri" w:hAnsi="TimesNewRoman" w:cs="TimesNewRoman"/>
          <w:szCs w:val="24"/>
        </w:rPr>
        <w:t>į</w:t>
      </w:r>
      <w:r>
        <w:rPr>
          <w:rFonts w:eastAsia="Calibri"/>
          <w:szCs w:val="24"/>
        </w:rPr>
        <w:t>staigai yra perduota rizika, susijusi su materialiuoju turtu.</w:t>
      </w:r>
    </w:p>
    <w:p>
      <w:pPr>
        <w:ind w:right="-425" w:firstLine="709"/>
        <w:contextualSpacing/>
        <w:jc w:val="both"/>
        <w:rPr>
          <w:rFonts w:eastAsia="Calibri"/>
          <w:szCs w:val="24"/>
        </w:rPr>
      </w:pPr>
      <w:r>
        <w:rPr>
          <w:rFonts w:eastAsia="Calibri"/>
          <w:szCs w:val="24"/>
        </w:rPr>
        <w:t>Minimali ilgalaikio turto savikaina 500 Eur.</w:t>
      </w:r>
    </w:p>
    <w:p>
      <w:pPr>
        <w:ind w:right="-425" w:firstLine="709"/>
        <w:contextualSpacing/>
        <w:jc w:val="both"/>
        <w:rPr>
          <w:rFonts w:eastAsia="Calibri"/>
          <w:szCs w:val="24"/>
        </w:rPr>
      </w:pPr>
      <w:r>
        <w:rPr>
          <w:rFonts w:eastAsia="Calibri"/>
          <w:szCs w:val="24"/>
        </w:rPr>
        <w:t>Nusid</w:t>
      </w:r>
      <w:r>
        <w:rPr>
          <w:rFonts w:ascii="TimesNewRoman" w:eastAsia="Calibri" w:hAnsi="TimesNewRoman" w:cs="TimesNewRoman"/>
          <w:szCs w:val="24"/>
        </w:rPr>
        <w:t>ė</w:t>
      </w:r>
      <w:r>
        <w:rPr>
          <w:rFonts w:eastAsia="Calibri"/>
          <w:szCs w:val="24"/>
        </w:rPr>
        <w:t>v</w:t>
      </w:r>
      <w:r>
        <w:rPr>
          <w:rFonts w:ascii="TimesNewRoman" w:eastAsia="Calibri" w:hAnsi="TimesNewRoman" w:cs="TimesNewRoman"/>
          <w:szCs w:val="24"/>
        </w:rPr>
        <w:t>ė</w:t>
      </w:r>
      <w:r>
        <w:rPr>
          <w:rFonts w:eastAsia="Calibri"/>
          <w:szCs w:val="24"/>
        </w:rPr>
        <w:t>jimas pradedamas skai</w:t>
      </w:r>
      <w:r>
        <w:rPr>
          <w:rFonts w:ascii="TimesNewRoman" w:eastAsia="Calibri" w:hAnsi="TimesNewRoman" w:cs="TimesNewRoman"/>
          <w:szCs w:val="24"/>
        </w:rPr>
        <w:t>č</w:t>
      </w:r>
      <w:r>
        <w:rPr>
          <w:rFonts w:eastAsia="Calibri"/>
          <w:szCs w:val="24"/>
        </w:rPr>
        <w:t>iuoti nuo kito m</w:t>
      </w:r>
      <w:r>
        <w:rPr>
          <w:rFonts w:ascii="TimesNewRoman" w:eastAsia="Calibri" w:hAnsi="TimesNewRoman" w:cs="TimesNewRoman"/>
          <w:szCs w:val="24"/>
        </w:rPr>
        <w:t>ė</w:t>
      </w:r>
      <w:r>
        <w:rPr>
          <w:rFonts w:eastAsia="Calibri"/>
          <w:szCs w:val="24"/>
        </w:rPr>
        <w:t>nesio po to, kai turtas prad</w:t>
      </w:r>
      <w:r>
        <w:rPr>
          <w:rFonts w:ascii="TimesNewRoman" w:eastAsia="Calibri" w:hAnsi="TimesNewRoman" w:cs="TimesNewRoman"/>
          <w:szCs w:val="24"/>
        </w:rPr>
        <w:t>ė</w:t>
      </w:r>
      <w:r>
        <w:rPr>
          <w:rFonts w:eastAsia="Calibri"/>
          <w:szCs w:val="24"/>
        </w:rPr>
        <w:t>tas eksploatuoti. Nusid</w:t>
      </w:r>
      <w:r>
        <w:rPr>
          <w:rFonts w:ascii="TimesNewRoman" w:eastAsia="Calibri" w:hAnsi="TimesNewRoman" w:cs="TimesNewRoman"/>
          <w:szCs w:val="24"/>
        </w:rPr>
        <w:t>ė</w:t>
      </w:r>
      <w:r>
        <w:rPr>
          <w:rFonts w:eastAsia="Calibri"/>
          <w:szCs w:val="24"/>
        </w:rPr>
        <w:t>v</w:t>
      </w:r>
      <w:r>
        <w:rPr>
          <w:rFonts w:ascii="TimesNewRoman" w:eastAsia="Calibri" w:hAnsi="TimesNewRoman" w:cs="TimesNewRoman"/>
          <w:szCs w:val="24"/>
        </w:rPr>
        <w:t>ė</w:t>
      </w:r>
      <w:r>
        <w:rPr>
          <w:rFonts w:eastAsia="Calibri"/>
          <w:szCs w:val="24"/>
        </w:rPr>
        <w:t>jimo suma pripaž</w:t>
      </w:r>
      <w:r>
        <w:rPr>
          <w:rFonts w:ascii="TimesNewRoman" w:eastAsia="Calibri" w:hAnsi="TimesNewRoman" w:cs="TimesNewRoman"/>
          <w:szCs w:val="24"/>
        </w:rPr>
        <w:t>į</w:t>
      </w:r>
      <w:r>
        <w:rPr>
          <w:rFonts w:eastAsia="Calibri"/>
          <w:szCs w:val="24"/>
        </w:rPr>
        <w:t>stama s</w:t>
      </w:r>
      <w:r>
        <w:rPr>
          <w:rFonts w:ascii="TimesNewRoman" w:eastAsia="Calibri" w:hAnsi="TimesNewRoman" w:cs="TimesNewRoman"/>
          <w:szCs w:val="24"/>
        </w:rPr>
        <w:t>ą</w:t>
      </w:r>
      <w:r>
        <w:rPr>
          <w:rFonts w:eastAsia="Calibri"/>
          <w:szCs w:val="24"/>
        </w:rPr>
        <w:t>naudomis kiekvien</w:t>
      </w:r>
      <w:r>
        <w:rPr>
          <w:rFonts w:ascii="TimesNewRoman" w:eastAsia="Calibri" w:hAnsi="TimesNewRoman" w:cs="TimesNewRoman"/>
          <w:szCs w:val="24"/>
        </w:rPr>
        <w:t xml:space="preserve">ą </w:t>
      </w:r>
      <w:r>
        <w:rPr>
          <w:rFonts w:eastAsia="Calibri"/>
          <w:szCs w:val="24"/>
        </w:rPr>
        <w:t>ataskaitin</w:t>
      </w:r>
      <w:r>
        <w:rPr>
          <w:rFonts w:ascii="TimesNewRoman" w:eastAsia="Calibri" w:hAnsi="TimesNewRoman" w:cs="TimesNewRoman"/>
          <w:szCs w:val="24"/>
        </w:rPr>
        <w:t xml:space="preserve">į </w:t>
      </w:r>
      <w:r>
        <w:rPr>
          <w:rFonts w:eastAsia="Calibri"/>
          <w:szCs w:val="24"/>
        </w:rPr>
        <w:t>m</w:t>
      </w:r>
      <w:r>
        <w:rPr>
          <w:rFonts w:ascii="TimesNewRoman" w:eastAsia="Calibri" w:hAnsi="TimesNewRoman" w:cs="TimesNewRoman"/>
          <w:szCs w:val="24"/>
        </w:rPr>
        <w:t>ė</w:t>
      </w:r>
      <w:r>
        <w:rPr>
          <w:rFonts w:eastAsia="Calibri"/>
          <w:szCs w:val="24"/>
        </w:rPr>
        <w:t>nesį.</w:t>
      </w:r>
    </w:p>
    <w:p>
      <w:pPr>
        <w:ind w:right="-425" w:firstLine="900"/>
        <w:contextualSpacing/>
        <w:jc w:val="both"/>
        <w:rPr>
          <w:b/>
          <w:color w:val="000000"/>
          <w:sz w:val="22"/>
          <w:szCs w:val="22"/>
        </w:rPr>
      </w:pPr>
    </w:p>
    <w:p>
      <w:pPr>
        <w:ind w:right="-425" w:firstLine="900"/>
        <w:contextualSpacing/>
        <w:jc w:val="center"/>
        <w:rPr>
          <w:b/>
          <w:color w:val="000000"/>
          <w:szCs w:val="24"/>
        </w:rPr>
      </w:pPr>
      <w:r>
        <w:rPr>
          <w:b/>
          <w:color w:val="000000"/>
          <w:szCs w:val="24"/>
        </w:rPr>
        <w:t>Atsargų apskaita</w:t>
      </w:r>
    </w:p>
    <w:p>
      <w:pPr>
        <w:ind w:right="-425" w:firstLine="900"/>
        <w:contextualSpacing/>
        <w:jc w:val="center"/>
        <w:rPr>
          <w:b/>
          <w:color w:val="000000"/>
          <w:szCs w:val="24"/>
        </w:rPr>
      </w:pPr>
    </w:p>
    <w:p>
      <w:pPr>
        <w:ind w:right="-427" w:firstLine="567"/>
        <w:contextualSpacing/>
        <w:jc w:val="both"/>
        <w:rPr>
          <w:color w:val="000000"/>
          <w:szCs w:val="24"/>
        </w:rPr>
      </w:pPr>
      <w:r>
        <w:rPr>
          <w:rFonts w:eastAsia="Calibri"/>
          <w:szCs w:val="24"/>
        </w:rPr>
        <w:t xml:space="preserve">Atsargų apskaitą reglamentuoja 8-asis viešojo sektoriaus apskaitos ir finansinės atskaitomybės standartas „Atsargos". Atsargos apskaitomos faktine įsigijimo savikaina, sudarant finansinę atskaitomybę balanse jos rodomos įsigijimo savikaina su PVM. Į atsargų įsigijimo ar pasigaminimo savikainą įtraukiamos visos įsigijimo, perdirbimo ir kitos išlaidos, susidariusios gabenant atsargas į jų buvimo vietą ir suteikiant joms būtiną tinkamam naudojimui būklę. </w:t>
      </w:r>
      <w:r>
        <w:rPr>
          <w:color w:val="000000"/>
          <w:szCs w:val="24"/>
        </w:rPr>
        <w:t xml:space="preserve">Atsargos į sąnaudas nurašomos taikant FIFO būdą, </w:t>
      </w:r>
      <w:r>
        <w:rPr>
          <w:rFonts w:eastAsia="Calibri"/>
          <w:szCs w:val="24"/>
        </w:rPr>
        <w:t>pagal nurašymo aktus, patvirtintus įstaigos vadovo</w:t>
      </w:r>
      <w:r>
        <w:rPr>
          <w:color w:val="000000"/>
          <w:szCs w:val="24"/>
        </w:rPr>
        <w:t>. Atsargų apskaitai naudojamas nuolat apskaitomų atsargų metodas. Medikamentai ir medicinos priemonės nurašomi kai faktiškai sunaudojami.</w:t>
      </w:r>
    </w:p>
    <w:p>
      <w:pPr>
        <w:ind w:right="-425" w:firstLine="720"/>
        <w:contextualSpacing/>
        <w:jc w:val="both"/>
        <w:rPr>
          <w:rFonts w:eastAsia="Calibri"/>
          <w:szCs w:val="24"/>
        </w:rPr>
      </w:pPr>
      <w:r>
        <w:rPr>
          <w:color w:val="000000"/>
          <w:szCs w:val="24"/>
        </w:rPr>
        <w:t xml:space="preserve">Prie atsargų priskiriamas neatiduotas naudoti ūkinis, medicinos ir kt. inventorius. Atiduoto naudoti inventoriaus vertė iš karto pripažįstama sąnaudomis. Naudojamas inventoriaus kiekine išraiška  kontrolės tikslais registruojamas nebalansinėse sąskaitose.</w:t>
      </w:r>
      <w:r>
        <w:rPr>
          <w:rFonts w:eastAsia="Calibri"/>
          <w:szCs w:val="24"/>
        </w:rPr>
        <w:t xml:space="preserve"> Atiduoto naudoti įstaigos veikloje inventoriaus vertė iš karto pripažįstama sąnaudomis</w:t>
      </w:r>
    </w:p>
    <w:p>
      <w:pPr>
        <w:ind w:right="-425"/>
        <w:contextualSpacing/>
        <w:jc w:val="both"/>
        <w:rPr>
          <w:rFonts w:eastAsia="Calibri"/>
          <w:szCs w:val="24"/>
        </w:rPr>
      </w:pPr>
    </w:p>
    <w:p>
      <w:pPr>
        <w:ind w:right="-425" w:firstLine="900"/>
        <w:contextualSpacing/>
        <w:jc w:val="center"/>
        <w:rPr>
          <w:rFonts w:eastAsia="Calibri"/>
          <w:b/>
          <w:bCs/>
          <w:szCs w:val="24"/>
        </w:rPr>
      </w:pPr>
      <w:r>
        <w:rPr>
          <w:rFonts w:eastAsia="Calibri"/>
          <w:b/>
          <w:bCs/>
          <w:szCs w:val="24"/>
        </w:rPr>
        <w:t>Finansavimo apskaita</w:t>
      </w:r>
    </w:p>
    <w:p>
      <w:pPr>
        <w:ind w:right="-425" w:firstLine="900"/>
        <w:contextualSpacing/>
        <w:jc w:val="center"/>
        <w:rPr>
          <w:rFonts w:eastAsia="Calibri"/>
          <w:b/>
          <w:bCs/>
          <w:szCs w:val="24"/>
        </w:rPr>
      </w:pPr>
    </w:p>
    <w:p>
      <w:pPr>
        <w:ind w:right="-425" w:firstLine="567"/>
        <w:contextualSpacing/>
        <w:jc w:val="both"/>
        <w:rPr>
          <w:rFonts w:eastAsia="Calibri"/>
          <w:szCs w:val="24"/>
        </w:rPr>
      </w:pPr>
      <w:r>
        <w:rPr>
          <w:rFonts w:eastAsia="Calibri"/>
          <w:szCs w:val="24"/>
        </w:rPr>
        <w:t>Finansavimo sum</w:t>
      </w:r>
      <w:r>
        <w:rPr>
          <w:rFonts w:ascii="TimesNewRoman" w:eastAsia="Calibri" w:hAnsi="TimesNewRoman" w:cs="TimesNewRoman"/>
          <w:szCs w:val="24"/>
        </w:rPr>
        <w:t xml:space="preserve">ų </w:t>
      </w:r>
      <w:r>
        <w:rPr>
          <w:rFonts w:eastAsia="Calibri"/>
          <w:szCs w:val="24"/>
        </w:rPr>
        <w:t>apskait</w:t>
      </w:r>
      <w:r>
        <w:rPr>
          <w:rFonts w:ascii="TimesNewRoman" w:eastAsia="Calibri" w:hAnsi="TimesNewRoman" w:cs="TimesNewRoman"/>
          <w:szCs w:val="24"/>
        </w:rPr>
        <w:t xml:space="preserve">ą </w:t>
      </w:r>
      <w:r>
        <w:rPr>
          <w:rFonts w:eastAsia="Calibri"/>
          <w:szCs w:val="24"/>
        </w:rPr>
        <w:t>reglamentuoja 20-asis viešojo sektoriaus apskaitos ir finansin</w:t>
      </w:r>
      <w:r>
        <w:rPr>
          <w:rFonts w:ascii="TimesNewRoman" w:eastAsia="Calibri" w:hAnsi="TimesNewRoman" w:cs="TimesNewRoman"/>
          <w:szCs w:val="24"/>
        </w:rPr>
        <w:t>ė</w:t>
      </w:r>
      <w:r>
        <w:rPr>
          <w:rFonts w:eastAsia="Calibri"/>
          <w:szCs w:val="24"/>
        </w:rPr>
        <w:t>s atskaitomyb</w:t>
      </w:r>
      <w:r>
        <w:rPr>
          <w:rFonts w:ascii="TimesNewRoman" w:eastAsia="Calibri" w:hAnsi="TimesNewRoman" w:cs="TimesNewRoman"/>
          <w:szCs w:val="24"/>
        </w:rPr>
        <w:t>ė</w:t>
      </w:r>
      <w:r>
        <w:rPr>
          <w:rFonts w:eastAsia="Calibri"/>
          <w:szCs w:val="24"/>
        </w:rPr>
        <w:t>s standartas „Finansavimo sumos". Finansavimo sumos (gauti asignavimai arba pavedim</w:t>
      </w:r>
      <w:r>
        <w:rPr>
          <w:rFonts w:ascii="TimesNewRoman" w:eastAsia="Calibri" w:hAnsi="TimesNewRoman" w:cs="TimesNewRoman"/>
          <w:szCs w:val="24"/>
        </w:rPr>
        <w:t xml:space="preserve">ų </w:t>
      </w:r>
      <w:r>
        <w:rPr>
          <w:rFonts w:eastAsia="Calibri"/>
          <w:szCs w:val="24"/>
        </w:rPr>
        <w:t>l</w:t>
      </w:r>
      <w:r>
        <w:rPr>
          <w:rFonts w:ascii="TimesNewRoman" w:eastAsia="Calibri" w:hAnsi="TimesNewRoman" w:cs="TimesNewRoman"/>
          <w:szCs w:val="24"/>
        </w:rPr>
        <w:t>ė</w:t>
      </w:r>
      <w:r>
        <w:rPr>
          <w:rFonts w:eastAsia="Calibri"/>
          <w:szCs w:val="24"/>
        </w:rPr>
        <w:t xml:space="preserve">šos) skirtos </w:t>
      </w:r>
      <w:r>
        <w:rPr>
          <w:rFonts w:ascii="TimesNewRoman" w:eastAsia="Calibri" w:hAnsi="TimesNewRoman" w:cs="TimesNewRoman"/>
          <w:szCs w:val="24"/>
        </w:rPr>
        <w:t>Į</w:t>
      </w:r>
      <w:r>
        <w:rPr>
          <w:rFonts w:eastAsia="Calibri"/>
          <w:szCs w:val="24"/>
        </w:rPr>
        <w:t xml:space="preserve">staigos veiklai finansuoti, t. y. nepiniginiam turtui </w:t>
      </w:r>
      <w:r>
        <w:rPr>
          <w:rFonts w:ascii="TimesNewRoman" w:eastAsia="Calibri" w:hAnsi="TimesNewRoman" w:cs="TimesNewRoman"/>
          <w:szCs w:val="24"/>
        </w:rPr>
        <w:t>į</w:t>
      </w:r>
      <w:r>
        <w:rPr>
          <w:rFonts w:eastAsia="Calibri"/>
          <w:szCs w:val="24"/>
        </w:rPr>
        <w:t>sigyti ar kitoms išlaidoms kompensuoti, šios finansavimo sumos yra mažinamos, jas pripaž</w:t>
      </w:r>
      <w:r>
        <w:rPr>
          <w:rFonts w:ascii="TimesNewRoman" w:eastAsia="Calibri" w:hAnsi="TimesNewRoman" w:cs="TimesNewRoman"/>
          <w:szCs w:val="24"/>
        </w:rPr>
        <w:t>į</w:t>
      </w:r>
      <w:r>
        <w:rPr>
          <w:rFonts w:eastAsia="Calibri"/>
          <w:szCs w:val="24"/>
        </w:rPr>
        <w:t>stant finansavimo pajamomis, Finansavimo sumos pripaž</w:t>
      </w:r>
      <w:r>
        <w:rPr>
          <w:rFonts w:ascii="TimesNewRoman" w:eastAsia="Calibri" w:hAnsi="TimesNewRoman" w:cs="TimesNewRoman"/>
          <w:szCs w:val="24"/>
        </w:rPr>
        <w:t>į</w:t>
      </w:r>
      <w:r>
        <w:rPr>
          <w:rFonts w:eastAsia="Calibri"/>
          <w:szCs w:val="24"/>
        </w:rPr>
        <w:t>stamos finansavimo pajamomis tais laikotarpiais, kuriais padaromos s</w:t>
      </w:r>
      <w:r>
        <w:rPr>
          <w:rFonts w:ascii="TimesNewRoman" w:eastAsia="Calibri" w:hAnsi="TimesNewRoman" w:cs="TimesNewRoman"/>
          <w:szCs w:val="24"/>
        </w:rPr>
        <w:t>ą</w:t>
      </w:r>
      <w:r>
        <w:rPr>
          <w:rFonts w:eastAsia="Calibri"/>
          <w:szCs w:val="24"/>
        </w:rPr>
        <w:t>naudos, kurioms kompensuoti buvo skirtos finansavimo sumos, t. y. kai jos panaudojamos. Gautinos finansavimo sumos pripaž</w:t>
      </w:r>
      <w:r>
        <w:rPr>
          <w:rFonts w:ascii="TimesNewRoman" w:eastAsia="Calibri" w:hAnsi="TimesNewRoman" w:cs="TimesNewRoman"/>
          <w:szCs w:val="24"/>
        </w:rPr>
        <w:t>į</w:t>
      </w:r>
      <w:r>
        <w:rPr>
          <w:rFonts w:eastAsia="Calibri"/>
          <w:szCs w:val="24"/>
        </w:rPr>
        <w:t>stamos ir registruojamos gav</w:t>
      </w:r>
      <w:r>
        <w:rPr>
          <w:rFonts w:ascii="TimesNewRoman" w:eastAsia="Calibri" w:hAnsi="TimesNewRoman" w:cs="TimesNewRoman"/>
          <w:szCs w:val="24"/>
        </w:rPr>
        <w:t>ė</w:t>
      </w:r>
      <w:r>
        <w:rPr>
          <w:rFonts w:eastAsia="Calibri"/>
          <w:szCs w:val="24"/>
        </w:rPr>
        <w:t>jo apskaitoje kaip turtas ir kaip finansavimo sumos. Kai gautinos finansavimo sumos yra gautos, finansavimo sumos perkeliamos iš gautin</w:t>
      </w:r>
      <w:r>
        <w:rPr>
          <w:rFonts w:ascii="TimesNewRoman" w:eastAsia="Calibri" w:hAnsi="TimesNewRoman" w:cs="TimesNewRoman"/>
          <w:szCs w:val="24"/>
        </w:rPr>
        <w:t xml:space="preserve">ų </w:t>
      </w:r>
      <w:r>
        <w:rPr>
          <w:rFonts w:eastAsia="Calibri"/>
          <w:szCs w:val="24"/>
        </w:rPr>
        <w:t>finansavimo sum</w:t>
      </w:r>
      <w:r>
        <w:rPr>
          <w:rFonts w:ascii="TimesNewRoman" w:eastAsia="Calibri" w:hAnsi="TimesNewRoman" w:cs="TimesNewRoman"/>
          <w:szCs w:val="24"/>
        </w:rPr>
        <w:t xml:space="preserve">ų į </w:t>
      </w:r>
      <w:r>
        <w:rPr>
          <w:rFonts w:eastAsia="Calibri"/>
          <w:szCs w:val="24"/>
        </w:rPr>
        <w:t>gaut</w:t>
      </w:r>
      <w:r>
        <w:rPr>
          <w:rFonts w:ascii="TimesNewRoman" w:eastAsia="Calibri" w:hAnsi="TimesNewRoman" w:cs="TimesNewRoman"/>
          <w:szCs w:val="24"/>
        </w:rPr>
        <w:t xml:space="preserve">ų </w:t>
      </w:r>
      <w:r>
        <w:rPr>
          <w:rFonts w:eastAsia="Calibri"/>
          <w:szCs w:val="24"/>
        </w:rPr>
        <w:t>finansavimo sum</w:t>
      </w:r>
      <w:r>
        <w:rPr>
          <w:rFonts w:ascii="TimesNewRoman" w:eastAsia="Calibri" w:hAnsi="TimesNewRoman" w:cs="TimesNewRoman"/>
          <w:szCs w:val="24"/>
        </w:rPr>
        <w:t xml:space="preserve">ų </w:t>
      </w:r>
      <w:r>
        <w:rPr>
          <w:rFonts w:eastAsia="Calibri"/>
          <w:szCs w:val="24"/>
        </w:rPr>
        <w:t>s</w:t>
      </w:r>
      <w:r>
        <w:rPr>
          <w:rFonts w:ascii="TimesNewRoman" w:eastAsia="Calibri" w:hAnsi="TimesNewRoman" w:cs="TimesNewRoman"/>
          <w:szCs w:val="24"/>
        </w:rPr>
        <w:t>ą</w:t>
      </w:r>
      <w:r>
        <w:rPr>
          <w:rFonts w:eastAsia="Calibri"/>
          <w:szCs w:val="24"/>
        </w:rPr>
        <w:t>skait</w:t>
      </w:r>
      <w:r>
        <w:rPr>
          <w:rFonts w:ascii="TimesNewRoman" w:eastAsia="Calibri" w:hAnsi="TimesNewRoman" w:cs="TimesNewRoman"/>
          <w:szCs w:val="24"/>
        </w:rPr>
        <w:t>ą</w:t>
      </w:r>
      <w:r>
        <w:rPr>
          <w:rFonts w:eastAsia="Calibri"/>
          <w:szCs w:val="24"/>
        </w:rPr>
        <w:t>.</w:t>
      </w:r>
    </w:p>
    <w:p>
      <w:pPr>
        <w:tabs>
          <w:tab w:val="num" w:pos="720"/>
          <w:tab w:val="left" w:pos="2160"/>
        </w:tabs>
        <w:ind w:right="-427" w:firstLine="567"/>
        <w:contextualSpacing/>
        <w:jc w:val="both"/>
        <w:rPr>
          <w:color w:val="000000"/>
          <w:szCs w:val="24"/>
        </w:rPr>
      </w:pPr>
      <w:r>
        <w:rPr>
          <w:color w:val="000000"/>
          <w:szCs w:val="24"/>
        </w:rPr>
        <w:t>Finansavimo sumos apskaitomos, vadovaujantis apskaitos principais ir taisyklėmis, nustatytais 20-ajame VSAFAS „Finansavimo sumos“. Finansavimo sumos pripažįstamos, kai atitinka šiame standarte nustatytus kriterijus.</w:t>
      </w:r>
    </w:p>
    <w:p>
      <w:pPr>
        <w:tabs>
          <w:tab w:val="num" w:pos="720"/>
          <w:tab w:val="left" w:pos="2160"/>
        </w:tabs>
        <w:ind w:right="-427" w:firstLine="567"/>
        <w:contextualSpacing/>
        <w:jc w:val="both"/>
        <w:rPr>
          <w:color w:val="000000"/>
          <w:szCs w:val="24"/>
        </w:rPr>
      </w:pPr>
      <w:r>
        <w:rPr>
          <w:color w:val="000000"/>
          <w:szCs w:val="24"/>
        </w:rPr>
        <w:tab/>
        <w:t>Finansavimo sumos – tai iš valstybės ir savivaldybės biudžetų, Valstybinio socialinio draudimo fondo, Privalomojo sveikatos draudimo fondo, Europos Sąjungos, Lietuvos ir užsienio paramos fondų gauti arba gautini pinigai arba kitas turtas, skirti įstatuose nustatytiems tikslams pasiekti ir funkcijoms atlikti bei vykdomoms programoms įgyvendinti. Finansavimo sumos apima gautus arba gautinus pinigus ir kaip paramą gautą turtą, įskaitant įsigytą už simbolinį atlyginimą.</w:t>
      </w:r>
    </w:p>
    <w:p>
      <w:pPr>
        <w:tabs>
          <w:tab w:val="num" w:pos="720"/>
          <w:tab w:val="left" w:pos="2160"/>
        </w:tabs>
        <w:ind w:right="-427" w:firstLine="567"/>
        <w:contextualSpacing/>
        <w:jc w:val="both"/>
        <w:rPr>
          <w:i/>
          <w:iCs/>
          <w:color w:val="000000"/>
          <w:szCs w:val="24"/>
        </w:rPr>
      </w:pPr>
      <w:r>
        <w:rPr>
          <w:color w:val="000000"/>
          <w:szCs w:val="24"/>
        </w:rPr>
        <w:tab/>
        <w:t>Gautos (gautinos) ir panaudotos finansavimo sumos arba jų dalis pripažįstamos finansavimo pajamomis tais laikotarpiais, kuriais padaromos su finansavimo sumomis susijusios sąnaudos.</w:t>
      </w:r>
    </w:p>
    <w:p>
      <w:pPr>
        <w:ind w:right="-425" w:firstLine="720"/>
        <w:contextualSpacing/>
        <w:jc w:val="both"/>
        <w:rPr>
          <w:rFonts w:eastAsia="Calibri"/>
          <w:szCs w:val="24"/>
        </w:rPr>
      </w:pPr>
      <w:r>
        <w:rPr>
          <w:color w:val="000000"/>
          <w:szCs w:val="24"/>
        </w:rPr>
        <w:t>Gautos ir perduotos kitiems viešojo sektoriaus subjektams finansavimo sumos sąnaudomis nepripažįstamos. Perdavus finansavimo sumas kitiems viešojo sektoriaus subjektams, mažinamos gautos finansavimo sumos, registruojamos finansavimo sumos (perduotos).</w:t>
      </w:r>
    </w:p>
    <w:p>
      <w:pPr>
        <w:tabs>
          <w:tab w:val="num" w:pos="720"/>
          <w:tab w:val="left" w:pos="2160"/>
        </w:tabs>
        <w:ind w:right="96" w:firstLine="567"/>
        <w:contextualSpacing/>
        <w:jc w:val="both"/>
        <w:rPr>
          <w:b/>
          <w:color w:val="000000"/>
          <w:szCs w:val="24"/>
        </w:rPr>
      </w:pPr>
    </w:p>
    <w:p>
      <w:pPr>
        <w:tabs>
          <w:tab w:val="num" w:pos="720"/>
          <w:tab w:val="left" w:pos="2160"/>
        </w:tabs>
        <w:ind w:right="96" w:firstLine="567"/>
        <w:contextualSpacing/>
        <w:jc w:val="center"/>
        <w:rPr>
          <w:b/>
          <w:bCs/>
          <w:color w:val="000000"/>
          <w:szCs w:val="24"/>
        </w:rPr>
      </w:pPr>
      <w:r>
        <w:rPr>
          <w:b/>
          <w:color w:val="000000"/>
          <w:szCs w:val="24"/>
        </w:rPr>
        <w:t>Į</w:t>
      </w:r>
      <w:r>
        <w:rPr>
          <w:b/>
          <w:bCs/>
          <w:color w:val="000000"/>
          <w:szCs w:val="24"/>
        </w:rPr>
        <w:t>sipareigojimai</w:t>
      </w:r>
    </w:p>
    <w:p>
      <w:pPr>
        <w:tabs>
          <w:tab w:val="num" w:pos="720"/>
          <w:tab w:val="left" w:pos="2160"/>
        </w:tabs>
        <w:ind w:right="96" w:firstLine="567"/>
        <w:contextualSpacing/>
        <w:jc w:val="both"/>
        <w:rPr>
          <w:b/>
          <w:bCs/>
          <w:i/>
          <w:color w:val="000000"/>
          <w:szCs w:val="24"/>
        </w:rPr>
      </w:pPr>
    </w:p>
    <w:p>
      <w:pPr>
        <w:tabs>
          <w:tab w:val="num" w:pos="720"/>
          <w:tab w:val="left" w:pos="2160"/>
        </w:tabs>
        <w:ind w:right="-427" w:firstLine="629"/>
        <w:contextualSpacing/>
        <w:jc w:val="both"/>
        <w:rPr>
          <w:color w:val="000000"/>
          <w:szCs w:val="24"/>
        </w:rPr>
      </w:pPr>
      <w:r>
        <w:rPr>
          <w:color w:val="000000"/>
          <w:szCs w:val="24"/>
        </w:rPr>
        <w:t xml:space="preserve">Įsipareigojimai apskaitomi, remiantis apskaitos principais ir taisyklėmis, nustatytais 17-ajame VSAFAS „Finansinis turtas ir finansiniai įsipareigojimai“. </w:t>
      </w:r>
    </w:p>
    <w:p>
      <w:pPr>
        <w:tabs>
          <w:tab w:val="left" w:pos="720"/>
        </w:tabs>
        <w:ind w:right="-427" w:firstLine="720"/>
        <w:contextualSpacing/>
        <w:jc w:val="both"/>
        <w:rPr>
          <w:color w:val="000000"/>
          <w:szCs w:val="24"/>
        </w:rPr>
      </w:pPr>
      <w:r>
        <w:rPr>
          <w:color w:val="000000"/>
          <w:szCs w:val="24"/>
        </w:rPr>
        <w:t xml:space="preserve">Įsipareigojimai yra skirstomi į ilgalaikius ir trumpalaikius, atsižvelgiant į numatomą įsipareigojimų įvykdymo laiką. Įsipareigojimai registruojami apskaitoje tik tada, kai gavus turtą ar paslaugas įstaiga prisiima įsipareigojimą atsiskaityti pinigais arba turtu. </w:t>
      </w:r>
    </w:p>
    <w:p>
      <w:pPr>
        <w:tabs>
          <w:tab w:val="num" w:pos="0"/>
          <w:tab w:val="num" w:pos="720"/>
          <w:tab w:val="left" w:pos="1260"/>
        </w:tabs>
        <w:ind w:right="-427" w:firstLine="567"/>
        <w:contextualSpacing/>
        <w:jc w:val="both"/>
        <w:rPr>
          <w:color w:val="000000"/>
          <w:szCs w:val="24"/>
        </w:rPr>
      </w:pPr>
      <w:r>
        <w:rPr>
          <w:color w:val="000000"/>
          <w:szCs w:val="24"/>
        </w:rPr>
        <w:tab/>
        <w:t>Ataskaitinio laikotarpio pabaigoje ilgalaikių skolų dalis, kuri turės būti sugrąžinta per ateinančius finansinius metus, perkeliama į trumpalaikių įsipareigojimų grupę. Trumpalaikiai įsipareigojimai yra tie, kuriuos įstaiga turės įvykdyti per vienerius metus nuo finansinės būklės ataskaitos sudarymo datos.</w:t>
      </w:r>
    </w:p>
    <w:p>
      <w:pPr>
        <w:tabs>
          <w:tab w:val="num" w:pos="0"/>
          <w:tab w:val="num" w:pos="720"/>
          <w:tab w:val="left" w:pos="1260"/>
        </w:tabs>
        <w:ind w:right="96"/>
        <w:contextualSpacing/>
        <w:jc w:val="both"/>
        <w:rPr>
          <w:color w:val="000000"/>
          <w:szCs w:val="24"/>
        </w:rPr>
      </w:pPr>
    </w:p>
    <w:p>
      <w:pPr>
        <w:ind w:right="96" w:firstLine="567"/>
        <w:contextualSpacing/>
        <w:jc w:val="center"/>
        <w:rPr>
          <w:b/>
          <w:color w:val="000000"/>
          <w:szCs w:val="24"/>
        </w:rPr>
      </w:pPr>
      <w:r>
        <w:rPr>
          <w:b/>
          <w:color w:val="000000"/>
          <w:szCs w:val="24"/>
        </w:rPr>
        <w:t>Atidėjiniai</w:t>
      </w:r>
    </w:p>
    <w:p>
      <w:pPr>
        <w:ind w:right="96" w:firstLine="567"/>
        <w:contextualSpacing/>
        <w:jc w:val="both"/>
        <w:rPr>
          <w:b/>
          <w:i/>
          <w:color w:val="000000"/>
          <w:szCs w:val="24"/>
        </w:rPr>
      </w:pPr>
    </w:p>
    <w:p>
      <w:pPr>
        <w:ind w:right="-427" w:firstLine="567"/>
        <w:contextualSpacing/>
        <w:jc w:val="both"/>
        <w:rPr>
          <w:color w:val="000000"/>
          <w:szCs w:val="24"/>
        </w:rPr>
      </w:pPr>
      <w:r>
        <w:rPr>
          <w:color w:val="000000"/>
          <w:szCs w:val="24"/>
        </w:rPr>
        <w:t>Atidėjiniai pripažįstami ir registruojami, kai atitinka šiuos pripažinimo kriterijus: turimas įsipareigojimas (teisinė prievolė arba neatšaukiamas pasižadėjimas) dėl buvusio įvykio; tikimybė, kad įsipareigojimą reikės padengti turtu yra didesnė už tikimybę, kad nereikės; įsipareigojimų suma gali būti patikimai įvertinta.</w:t>
      </w:r>
    </w:p>
    <w:p>
      <w:pPr>
        <w:ind w:right="-427" w:firstLine="567"/>
        <w:contextualSpacing/>
        <w:jc w:val="both"/>
        <w:rPr>
          <w:color w:val="000000"/>
          <w:szCs w:val="24"/>
        </w:rPr>
      </w:pPr>
      <w:r>
        <w:rPr>
          <w:color w:val="000000"/>
          <w:szCs w:val="24"/>
        </w:rPr>
        <w:t>Atostoginių kaupimai sudaromi, vadovaujantis apskaitos principais, nustatytais 24-ajame VSAFAS „Su darbo santykiais susijusios išmokos“.</w:t>
      </w:r>
    </w:p>
    <w:p>
      <w:pPr>
        <w:ind w:right="-427" w:firstLine="567"/>
        <w:contextualSpacing/>
        <w:jc w:val="both"/>
        <w:rPr>
          <w:color w:val="000000"/>
          <w:szCs w:val="24"/>
        </w:rPr>
      </w:pPr>
      <w:r>
        <w:rPr>
          <w:color w:val="000000"/>
          <w:szCs w:val="24"/>
        </w:rPr>
        <w:t xml:space="preserve">Atostoginių kaupimai apima darbdavio mokamas socialinio draudimo įmokas, skaičiuojamas nuo apskaičiuoto darbo užmokesčio ir įmokas į Garantinį fondą. </w:t>
      </w:r>
    </w:p>
    <w:p>
      <w:pPr>
        <w:ind w:right="283" w:firstLine="567"/>
        <w:contextualSpacing/>
        <w:jc w:val="both"/>
        <w:rPr>
          <w:color w:val="000000"/>
          <w:szCs w:val="24"/>
        </w:rPr>
      </w:pPr>
    </w:p>
    <w:p>
      <w:pPr>
        <w:suppressAutoHyphens/>
        <w:ind w:firstLine="312"/>
        <w:contextualSpacing/>
        <w:jc w:val="center"/>
        <w:rPr>
          <w:b/>
          <w:color w:val="000000"/>
          <w:szCs w:val="24"/>
        </w:rPr>
      </w:pPr>
      <w:r>
        <w:rPr>
          <w:b/>
          <w:color w:val="000000"/>
          <w:szCs w:val="24"/>
        </w:rPr>
        <w:t>Pajamos</w:t>
      </w:r>
    </w:p>
    <w:p>
      <w:pPr>
        <w:suppressAutoHyphens/>
        <w:ind w:firstLine="567"/>
        <w:contextualSpacing/>
        <w:jc w:val="both"/>
        <w:rPr>
          <w:b/>
          <w:i/>
          <w:color w:val="000000"/>
          <w:szCs w:val="24"/>
        </w:rPr>
      </w:pPr>
    </w:p>
    <w:p>
      <w:pPr>
        <w:suppressAutoHyphens/>
        <w:ind w:firstLine="567"/>
        <w:contextualSpacing/>
        <w:jc w:val="both"/>
        <w:rPr>
          <w:color w:val="000000"/>
          <w:szCs w:val="24"/>
        </w:rPr>
      </w:pPr>
      <w:r>
        <w:rPr>
          <w:color w:val="000000"/>
          <w:szCs w:val="24"/>
        </w:rPr>
        <w:t>Pajamos pripažįstamos pagal kaupimo principą. Pajamos registruojamos apskaitoje ir rodomos finansinėse ataskaitose tą ataskaitinį laikotarpį, kurį yra uždirbamos, t. y., kurį suteikiamos medicinos paslaugos, nepriklausomai nuo pinigų gavimo momento.</w:t>
      </w:r>
    </w:p>
    <w:p>
      <w:pPr>
        <w:suppressAutoHyphens/>
        <w:ind w:firstLine="567"/>
        <w:contextualSpacing/>
        <w:jc w:val="both"/>
        <w:rPr>
          <w:color w:val="000000"/>
          <w:szCs w:val="24"/>
        </w:rPr>
      </w:pPr>
      <w:r>
        <w:rPr>
          <w:color w:val="000000"/>
          <w:szCs w:val="24"/>
        </w:rPr>
        <w:t>Įstaigos pajamas sudaro: finansavimo pajamos, pagrindinės veiklos kitos pajamos, kitos veiklos pajamos, finansinės ir investicinės veiklos pajamos</w:t>
      </w:r>
    </w:p>
    <w:p>
      <w:pPr>
        <w:ind w:firstLine="567"/>
        <w:contextualSpacing/>
        <w:jc w:val="both"/>
        <w:rPr>
          <w:color w:val="000000"/>
          <w:szCs w:val="24"/>
        </w:rPr>
      </w:pPr>
      <w:r>
        <w:rPr>
          <w:bCs/>
          <w:color w:val="000000"/>
          <w:szCs w:val="24"/>
        </w:rPr>
        <w:t>Finansavimo pajamos</w:t>
      </w:r>
      <w:r>
        <w:rPr>
          <w:color w:val="000000"/>
          <w:szCs w:val="24"/>
        </w:rPr>
        <w:t xml:space="preserve"> pripažįstamos ir apskaitomos vadovaujantis apskaitos principais ir taisyklėmis, nustatytais 20-ajame VSAFAS „Finansavimo sumos“.</w:t>
      </w:r>
    </w:p>
    <w:p>
      <w:pPr>
        <w:ind w:firstLine="720"/>
        <w:contextualSpacing/>
        <w:jc w:val="both"/>
        <w:rPr>
          <w:color w:val="000000"/>
          <w:szCs w:val="24"/>
        </w:rPr>
      </w:pPr>
      <w:r>
        <w:rPr>
          <w:color w:val="000000"/>
          <w:szCs w:val="24"/>
        </w:rPr>
        <w:t>Finansavimo pajamos pripažįstamos pagal kaupimo principą – gautos finansavimo sumos arba jų dalys pripažįstamos pajamomis tais laikotarpiais, kuriais padarytos sąnaudos.</w:t>
      </w:r>
    </w:p>
    <w:p>
      <w:pPr>
        <w:ind w:firstLine="720"/>
        <w:contextualSpacing/>
        <w:jc w:val="both"/>
        <w:rPr>
          <w:color w:val="000000"/>
          <w:szCs w:val="24"/>
        </w:rPr>
      </w:pPr>
      <w:r>
        <w:rPr>
          <w:color w:val="000000"/>
          <w:szCs w:val="24"/>
        </w:rPr>
        <w:t>Finansavimo sumos, skirtos nematerialiajam, ilgalaikiam materialiajam turtui įsigyti, pripažįstamos finansavimo pajamomis:</w:t>
      </w:r>
    </w:p>
    <w:p>
      <w:pPr>
        <w:tabs>
          <w:tab w:val="left" w:pos="851"/>
        </w:tabs>
        <w:ind w:firstLine="709"/>
        <w:contextualSpacing/>
        <w:jc w:val="both"/>
        <w:rPr>
          <w:color w:val="000000"/>
          <w:szCs w:val="24"/>
        </w:rPr>
      </w:pPr>
      <w:r>
        <w:rPr>
          <w:color w:val="000000"/>
          <w:szCs w:val="24"/>
        </w:rPr>
        <w:t>-</w:t>
        <w:tab/>
        <w:t>registruojant turto nusidėvėjimą (amortizaciją) ;</w:t>
      </w:r>
    </w:p>
    <w:p>
      <w:pPr>
        <w:tabs>
          <w:tab w:val="left" w:pos="851"/>
        </w:tabs>
        <w:ind w:firstLine="709"/>
        <w:contextualSpacing/>
        <w:jc w:val="both"/>
        <w:rPr>
          <w:color w:val="000000"/>
          <w:szCs w:val="24"/>
        </w:rPr>
      </w:pPr>
      <w:r>
        <w:rPr>
          <w:color w:val="000000"/>
          <w:szCs w:val="24"/>
        </w:rPr>
        <w:t>-</w:t>
        <w:tab/>
        <w:t xml:space="preserve">registruojant turto nuvertėjimą; </w:t>
      </w:r>
    </w:p>
    <w:p>
      <w:pPr>
        <w:tabs>
          <w:tab w:val="left" w:pos="851"/>
        </w:tabs>
        <w:ind w:firstLine="709"/>
        <w:contextualSpacing/>
        <w:jc w:val="both"/>
        <w:rPr>
          <w:color w:val="000000"/>
          <w:szCs w:val="24"/>
        </w:rPr>
      </w:pPr>
      <w:r>
        <w:rPr>
          <w:color w:val="000000"/>
          <w:szCs w:val="24"/>
        </w:rPr>
        <w:t>-</w:t>
        <w:tab/>
        <w:t>registruojant turto pardavimą ar perleidimą ne viešojo sektoriaus subjektams;</w:t>
      </w:r>
    </w:p>
    <w:p>
      <w:pPr>
        <w:tabs>
          <w:tab w:val="left" w:pos="851"/>
        </w:tabs>
        <w:ind w:firstLine="709"/>
        <w:contextualSpacing/>
        <w:jc w:val="both"/>
        <w:rPr>
          <w:color w:val="000000"/>
          <w:szCs w:val="24"/>
        </w:rPr>
      </w:pPr>
      <w:r>
        <w:rPr>
          <w:color w:val="000000"/>
          <w:szCs w:val="24"/>
        </w:rPr>
        <w:t>-</w:t>
        <w:tab/>
        <w:t>nurašant sugadintą ar dėl kitų priežasčių netinkamą naudoti turtą į sąnaudas.</w:t>
      </w:r>
    </w:p>
    <w:p>
      <w:pPr>
        <w:tabs>
          <w:tab w:val="num" w:pos="851"/>
        </w:tabs>
        <w:contextualSpacing/>
        <w:jc w:val="both"/>
        <w:rPr>
          <w:color w:val="000000"/>
          <w:szCs w:val="24"/>
          <w:lang w:val="es-ES"/>
        </w:rPr>
      </w:pPr>
      <w:r>
        <w:rPr>
          <w:color w:val="000000"/>
          <w:szCs w:val="24"/>
          <w:lang w:val="es-ES"/>
        </w:rPr>
        <w:t>Finansavimo sumos atsargoms įsigyti pripažįstamos finansavimo pajamomis:</w:t>
      </w:r>
    </w:p>
    <w:p>
      <w:pPr>
        <w:tabs>
          <w:tab w:val="left" w:pos="851"/>
        </w:tabs>
        <w:ind w:firstLine="709"/>
        <w:contextualSpacing/>
        <w:jc w:val="both"/>
        <w:rPr>
          <w:color w:val="000000"/>
          <w:szCs w:val="24"/>
          <w:lang w:val="es-ES"/>
        </w:rPr>
      </w:pPr>
      <w:r>
        <w:rPr>
          <w:color w:val="000000"/>
          <w:szCs w:val="24"/>
          <w:lang w:val="es-ES"/>
        </w:rPr>
        <w:t>-</w:t>
        <w:tab/>
        <w:t xml:space="preserve">perdavus ūkinį inventorių naudoti veikloje; </w:t>
      </w:r>
    </w:p>
    <w:p>
      <w:pPr>
        <w:tabs>
          <w:tab w:val="left" w:pos="851"/>
        </w:tabs>
        <w:ind w:firstLine="709"/>
        <w:contextualSpacing/>
        <w:jc w:val="both"/>
        <w:rPr>
          <w:color w:val="000000"/>
          <w:szCs w:val="24"/>
          <w:lang w:val="es-ES"/>
        </w:rPr>
      </w:pPr>
      <w:r>
        <w:rPr>
          <w:color w:val="000000"/>
          <w:szCs w:val="24"/>
          <w:lang w:val="es-ES"/>
        </w:rPr>
        <w:t>-</w:t>
        <w:tab/>
        <w:t xml:space="preserve">sunaudojus medžiagas ir žaliavas veikloje; </w:t>
      </w:r>
    </w:p>
    <w:p>
      <w:pPr>
        <w:tabs>
          <w:tab w:val="left" w:pos="851"/>
        </w:tabs>
        <w:ind w:firstLine="709"/>
        <w:contextualSpacing/>
        <w:jc w:val="both"/>
        <w:rPr>
          <w:color w:val="000000"/>
          <w:szCs w:val="24"/>
        </w:rPr>
      </w:pPr>
      <w:r>
        <w:rPr>
          <w:color w:val="000000"/>
          <w:szCs w:val="24"/>
        </w:rPr>
        <w:t>-</w:t>
        <w:tab/>
        <w:t xml:space="preserve">pardavus atsargas; </w:t>
      </w:r>
    </w:p>
    <w:p>
      <w:pPr>
        <w:tabs>
          <w:tab w:val="left" w:pos="851"/>
        </w:tabs>
        <w:ind w:firstLine="709"/>
        <w:contextualSpacing/>
        <w:jc w:val="both"/>
        <w:rPr>
          <w:color w:val="000000"/>
          <w:szCs w:val="24"/>
        </w:rPr>
      </w:pPr>
      <w:r>
        <w:rPr>
          <w:color w:val="000000"/>
          <w:szCs w:val="24"/>
        </w:rPr>
        <w:t>-</w:t>
        <w:tab/>
        <w:t xml:space="preserve">atsargoms nuvertėjus; </w:t>
      </w:r>
    </w:p>
    <w:p>
      <w:pPr>
        <w:tabs>
          <w:tab w:val="left" w:pos="851"/>
        </w:tabs>
        <w:ind w:firstLine="709"/>
        <w:contextualSpacing/>
        <w:jc w:val="both"/>
        <w:rPr>
          <w:color w:val="000000"/>
          <w:szCs w:val="24"/>
        </w:rPr>
      </w:pPr>
      <w:r>
        <w:rPr>
          <w:color w:val="000000"/>
          <w:szCs w:val="24"/>
        </w:rPr>
        <w:t>-</w:t>
        <w:tab/>
        <w:t xml:space="preserve">nurašius pripažintas nereikalingomis, netinkamomis (negalimomis) naudoti atsargas. </w:t>
      </w:r>
    </w:p>
    <w:p>
      <w:pPr>
        <w:ind w:firstLine="691"/>
        <w:contextualSpacing/>
        <w:jc w:val="both"/>
        <w:rPr>
          <w:color w:val="000000"/>
          <w:szCs w:val="24"/>
        </w:rPr>
      </w:pPr>
      <w:r>
        <w:rPr>
          <w:color w:val="000000"/>
          <w:szCs w:val="24"/>
        </w:rPr>
        <w:t>K</w:t>
      </w:r>
      <w:r>
        <w:rPr>
          <w:bCs/>
          <w:color w:val="000000"/>
          <w:szCs w:val="24"/>
        </w:rPr>
        <w:t>itos pajamos</w:t>
      </w:r>
      <w:r>
        <w:rPr>
          <w:color w:val="000000"/>
          <w:szCs w:val="24"/>
        </w:rPr>
        <w:t xml:space="preserve"> apskaitomos, vadovaujantis apskaitos principais ir taisyklėmis, nustatytais 10-ajame VSAFAS „Kitos pajamos“.</w:t>
      </w:r>
    </w:p>
    <w:p>
      <w:pPr>
        <w:ind w:right="96" w:firstLine="567"/>
        <w:contextualSpacing/>
        <w:jc w:val="both"/>
        <w:rPr>
          <w:i/>
          <w:iCs/>
          <w:color w:val="000000"/>
          <w:szCs w:val="24"/>
        </w:rPr>
      </w:pPr>
      <w:r>
        <w:rPr>
          <w:color w:val="000000"/>
          <w:szCs w:val="24"/>
        </w:rPr>
        <w:t xml:space="preserve">Pajamos pripažįstamos, kai tikėtina, kad įstaiga gaus su sandoriu susijusią ekonominę naudą, kai galima patikimai nustatyti pajamų sumą ir kai galima patikimai nustatyti su pajamų uždirbimu susijusias sąnaudas. </w:t>
      </w:r>
    </w:p>
    <w:p>
      <w:pPr>
        <w:ind w:right="96" w:firstLine="567"/>
        <w:contextualSpacing/>
        <w:jc w:val="both"/>
        <w:rPr>
          <w:i/>
          <w:iCs/>
          <w:color w:val="000000"/>
          <w:szCs w:val="24"/>
        </w:rPr>
      </w:pPr>
      <w:r>
        <w:rPr>
          <w:color w:val="000000"/>
          <w:szCs w:val="24"/>
        </w:rPr>
        <w:t xml:space="preserve">Pajamomis laikoma tik pačios įstaigos gaunama ekonominė nauda. Pajamomis nepripažįstamos trečiųjų asmenų vardu surinktos sumos, kadangi tai nėra įstaigos gaunama ekonominė nauda. </w:t>
      </w:r>
    </w:p>
    <w:p>
      <w:pPr>
        <w:ind w:right="-425"/>
        <w:contextualSpacing/>
        <w:jc w:val="center"/>
        <w:rPr>
          <w:rFonts w:eastAsia="Calibri"/>
          <w:b/>
          <w:szCs w:val="24"/>
        </w:rPr>
      </w:pPr>
      <w:r>
        <w:rPr>
          <w:rFonts w:eastAsia="Calibri"/>
          <w:b/>
          <w:szCs w:val="24"/>
        </w:rPr>
        <w:t>Sąnaudos</w:t>
      </w:r>
    </w:p>
    <w:p>
      <w:pPr>
        <w:ind w:right="-425"/>
        <w:contextualSpacing/>
        <w:jc w:val="center"/>
        <w:rPr>
          <w:rFonts w:eastAsia="Calibri"/>
          <w:b/>
          <w:szCs w:val="24"/>
        </w:rPr>
      </w:pPr>
    </w:p>
    <w:p>
      <w:pPr>
        <w:ind w:right="-425" w:firstLine="567"/>
        <w:contextualSpacing/>
        <w:jc w:val="both"/>
        <w:rPr>
          <w:rFonts w:eastAsia="Calibri"/>
          <w:szCs w:val="24"/>
        </w:rPr>
      </w:pPr>
      <w:r>
        <w:rPr>
          <w:rFonts w:eastAsia="Calibri"/>
          <w:szCs w:val="24"/>
        </w:rPr>
        <w:t>S</w:t>
      </w:r>
      <w:r>
        <w:rPr>
          <w:rFonts w:ascii="TimesNewRoman" w:eastAsia="Calibri" w:hAnsi="TimesNewRoman" w:cs="TimesNewRoman"/>
          <w:szCs w:val="24"/>
        </w:rPr>
        <w:t>ą</w:t>
      </w:r>
      <w:r>
        <w:rPr>
          <w:rFonts w:eastAsia="Calibri"/>
          <w:szCs w:val="24"/>
        </w:rPr>
        <w:t>naud</w:t>
      </w:r>
      <w:r>
        <w:rPr>
          <w:rFonts w:ascii="TimesNewRoman" w:eastAsia="Calibri" w:hAnsi="TimesNewRoman" w:cs="TimesNewRoman"/>
          <w:szCs w:val="24"/>
        </w:rPr>
        <w:t xml:space="preserve">ų </w:t>
      </w:r>
      <w:r>
        <w:rPr>
          <w:rFonts w:eastAsia="Calibri"/>
          <w:szCs w:val="24"/>
        </w:rPr>
        <w:t>apskait</w:t>
      </w:r>
      <w:r>
        <w:rPr>
          <w:rFonts w:ascii="TimesNewRoman" w:eastAsia="Calibri" w:hAnsi="TimesNewRoman" w:cs="TimesNewRoman"/>
          <w:szCs w:val="24"/>
        </w:rPr>
        <w:t xml:space="preserve">ą </w:t>
      </w:r>
      <w:r>
        <w:rPr>
          <w:rFonts w:eastAsia="Calibri"/>
          <w:szCs w:val="24"/>
        </w:rPr>
        <w:t>reglamentuoja 11-ašis viešojo sektoriaus apskaitos ir finansinės atskaitomybės standartas „S</w:t>
      </w:r>
      <w:r>
        <w:rPr>
          <w:rFonts w:ascii="TimesNewRoman" w:eastAsia="Calibri" w:hAnsi="TimesNewRoman" w:cs="TimesNewRoman"/>
          <w:szCs w:val="24"/>
        </w:rPr>
        <w:t>ą</w:t>
      </w:r>
      <w:r>
        <w:rPr>
          <w:rFonts w:eastAsia="Calibri"/>
          <w:szCs w:val="24"/>
        </w:rPr>
        <w:t>naudos". S</w:t>
      </w:r>
      <w:r>
        <w:rPr>
          <w:rFonts w:ascii="TimesNewRoman" w:eastAsia="Calibri" w:hAnsi="TimesNewRoman" w:cs="TimesNewRoman"/>
          <w:szCs w:val="24"/>
        </w:rPr>
        <w:t>ą</w:t>
      </w:r>
      <w:r>
        <w:rPr>
          <w:rFonts w:eastAsia="Calibri"/>
          <w:szCs w:val="24"/>
        </w:rPr>
        <w:t>naudos, patirtos uždirbant ataskaitinio laikotarpio pajamas, registruojamos apskaitoje ir rodomos finansinėje atskaitomyb</w:t>
      </w:r>
      <w:r>
        <w:rPr>
          <w:rFonts w:ascii="TimesNewRoman" w:eastAsia="Calibri" w:hAnsi="TimesNewRoman" w:cs="TimesNewRoman"/>
          <w:szCs w:val="24"/>
        </w:rPr>
        <w:t>ė</w:t>
      </w:r>
      <w:r>
        <w:rPr>
          <w:rFonts w:eastAsia="Calibri"/>
          <w:szCs w:val="24"/>
        </w:rPr>
        <w:t>je pagal kaupimo ir pajam</w:t>
      </w:r>
      <w:r>
        <w:rPr>
          <w:rFonts w:ascii="TimesNewRoman" w:eastAsia="Calibri" w:hAnsi="TimesNewRoman" w:cs="TimesNewRoman"/>
          <w:szCs w:val="24"/>
        </w:rPr>
        <w:t xml:space="preserve">ų </w:t>
      </w:r>
      <w:r>
        <w:rPr>
          <w:rFonts w:eastAsia="Calibri"/>
          <w:szCs w:val="24"/>
        </w:rPr>
        <w:t>bei s</w:t>
      </w:r>
      <w:r>
        <w:rPr>
          <w:rFonts w:ascii="TimesNewRoman" w:eastAsia="Calibri" w:hAnsi="TimesNewRoman" w:cs="TimesNewRoman"/>
          <w:szCs w:val="24"/>
        </w:rPr>
        <w:t>ą</w:t>
      </w:r>
      <w:r>
        <w:rPr>
          <w:rFonts w:eastAsia="Calibri"/>
          <w:szCs w:val="24"/>
        </w:rPr>
        <w:t>naud</w:t>
      </w:r>
      <w:r>
        <w:rPr>
          <w:rFonts w:ascii="TimesNewRoman" w:eastAsia="Calibri" w:hAnsi="TimesNewRoman" w:cs="TimesNewRoman"/>
          <w:szCs w:val="24"/>
        </w:rPr>
        <w:t xml:space="preserve">ų </w:t>
      </w:r>
      <w:r>
        <w:rPr>
          <w:rFonts w:eastAsia="Calibri"/>
          <w:szCs w:val="24"/>
        </w:rPr>
        <w:t>palyginimo principus. S</w:t>
      </w:r>
      <w:r>
        <w:rPr>
          <w:rFonts w:ascii="TimesNewRoman" w:eastAsia="Calibri" w:hAnsi="TimesNewRoman" w:cs="TimesNewRoman"/>
          <w:szCs w:val="24"/>
        </w:rPr>
        <w:t>ą</w:t>
      </w:r>
      <w:r>
        <w:rPr>
          <w:rFonts w:eastAsia="Calibri"/>
          <w:szCs w:val="24"/>
        </w:rPr>
        <w:t>naudos apskaitoje pripaž</w:t>
      </w:r>
      <w:r>
        <w:rPr>
          <w:rFonts w:ascii="TimesNewRoman" w:eastAsia="Calibri" w:hAnsi="TimesNewRoman" w:cs="TimesNewRoman"/>
          <w:szCs w:val="24"/>
        </w:rPr>
        <w:t>į</w:t>
      </w:r>
      <w:r>
        <w:rPr>
          <w:rFonts w:eastAsia="Calibri"/>
          <w:szCs w:val="24"/>
        </w:rPr>
        <w:t>stamos ir registruojamos tuo ataskaitiniu laikotarpiu, kur</w:t>
      </w:r>
      <w:r>
        <w:rPr>
          <w:rFonts w:ascii="TimesNewRoman" w:eastAsia="Calibri" w:hAnsi="TimesNewRoman" w:cs="TimesNewRoman"/>
          <w:szCs w:val="24"/>
        </w:rPr>
        <w:t xml:space="preserve">į </w:t>
      </w:r>
      <w:r>
        <w:rPr>
          <w:rFonts w:eastAsia="Calibri"/>
          <w:szCs w:val="24"/>
        </w:rPr>
        <w:t>jos buvo patirtos - kai uždirbamos su jomis susijusios pajamos, t. y. parduodamos prek</w:t>
      </w:r>
      <w:r>
        <w:rPr>
          <w:rFonts w:ascii="TimesNewRoman" w:eastAsia="Calibri" w:hAnsi="TimesNewRoman" w:cs="TimesNewRoman"/>
          <w:szCs w:val="24"/>
        </w:rPr>
        <w:t>ė</w:t>
      </w:r>
      <w:r>
        <w:rPr>
          <w:rFonts w:eastAsia="Calibri"/>
          <w:szCs w:val="24"/>
        </w:rPr>
        <w:t xml:space="preserve">s arba suteikiamos paslaugos, ir (arba) prisiimami </w:t>
      </w:r>
      <w:r>
        <w:rPr>
          <w:rFonts w:ascii="TimesNewRoman" w:eastAsia="Calibri" w:hAnsi="TimesNewRoman" w:cs="TimesNewRoman"/>
          <w:szCs w:val="24"/>
        </w:rPr>
        <w:t>į</w:t>
      </w:r>
      <w:r>
        <w:rPr>
          <w:rFonts w:eastAsia="Calibri"/>
          <w:szCs w:val="24"/>
        </w:rPr>
        <w:t>sipareigojimai tre</w:t>
      </w:r>
      <w:r>
        <w:rPr>
          <w:rFonts w:ascii="TimesNewRoman" w:eastAsia="Calibri" w:hAnsi="TimesNewRoman" w:cs="TimesNewRoman"/>
          <w:szCs w:val="24"/>
        </w:rPr>
        <w:t>č</w:t>
      </w:r>
      <w:r>
        <w:rPr>
          <w:rFonts w:eastAsia="Calibri"/>
          <w:szCs w:val="24"/>
        </w:rPr>
        <w:t xml:space="preserve">iosioms šalims, neatsižvelgiant </w:t>
      </w:r>
      <w:r>
        <w:rPr>
          <w:rFonts w:ascii="TimesNewRoman" w:eastAsia="Calibri" w:hAnsi="TimesNewRoman" w:cs="TimesNewRoman"/>
          <w:szCs w:val="24"/>
        </w:rPr>
        <w:t xml:space="preserve">į </w:t>
      </w:r>
      <w:r>
        <w:rPr>
          <w:rFonts w:eastAsia="Calibri"/>
          <w:szCs w:val="24"/>
        </w:rPr>
        <w:t>pinig</w:t>
      </w:r>
      <w:r>
        <w:rPr>
          <w:rFonts w:ascii="TimesNewRoman" w:eastAsia="Calibri" w:hAnsi="TimesNewRoman" w:cs="TimesNewRoman"/>
          <w:szCs w:val="24"/>
        </w:rPr>
        <w:t xml:space="preserve">ų </w:t>
      </w:r>
      <w:r>
        <w:rPr>
          <w:rFonts w:eastAsia="Calibri"/>
          <w:szCs w:val="24"/>
        </w:rPr>
        <w:t>išleidimo laik</w:t>
      </w:r>
      <w:r>
        <w:rPr>
          <w:rFonts w:ascii="TimesNewRoman" w:eastAsia="Calibri" w:hAnsi="TimesNewRoman" w:cs="TimesNewRoman"/>
          <w:szCs w:val="24"/>
        </w:rPr>
        <w:t>ą</w:t>
      </w:r>
      <w:r>
        <w:rPr>
          <w:rFonts w:eastAsia="Calibri"/>
          <w:szCs w:val="24"/>
        </w:rPr>
        <w:t xml:space="preserve">. Atiduoto naudoti </w:t>
      </w:r>
      <w:r>
        <w:rPr>
          <w:rFonts w:ascii="TimesNewRoman" w:eastAsia="Calibri" w:hAnsi="TimesNewRoman" w:cs="TimesNewRoman"/>
          <w:szCs w:val="24"/>
        </w:rPr>
        <w:t>į</w:t>
      </w:r>
      <w:r>
        <w:rPr>
          <w:rFonts w:eastAsia="Calibri"/>
          <w:szCs w:val="24"/>
        </w:rPr>
        <w:t>staigos veikloje inventoriaus vert</w:t>
      </w:r>
      <w:r>
        <w:rPr>
          <w:rFonts w:ascii="TimesNewRoman" w:eastAsia="Calibri" w:hAnsi="TimesNewRoman" w:cs="TimesNewRoman"/>
          <w:szCs w:val="24"/>
        </w:rPr>
        <w:t xml:space="preserve">ė </w:t>
      </w:r>
      <w:r>
        <w:rPr>
          <w:rFonts w:eastAsia="Calibri"/>
          <w:szCs w:val="24"/>
        </w:rPr>
        <w:t>iš karto pripaž</w:t>
      </w:r>
      <w:r>
        <w:rPr>
          <w:rFonts w:ascii="TimesNewRoman" w:eastAsia="Calibri" w:hAnsi="TimesNewRoman" w:cs="TimesNewRoman"/>
          <w:szCs w:val="24"/>
        </w:rPr>
        <w:t>į</w:t>
      </w:r>
      <w:r>
        <w:rPr>
          <w:rFonts w:eastAsia="Calibri"/>
          <w:szCs w:val="24"/>
        </w:rPr>
        <w:t>stama s</w:t>
      </w:r>
      <w:r>
        <w:rPr>
          <w:rFonts w:ascii="TimesNewRoman" w:eastAsia="Calibri" w:hAnsi="TimesNewRoman" w:cs="TimesNewRoman"/>
          <w:szCs w:val="24"/>
        </w:rPr>
        <w:t>ą</w:t>
      </w:r>
      <w:r>
        <w:rPr>
          <w:rFonts w:eastAsia="Calibri"/>
          <w:szCs w:val="24"/>
        </w:rPr>
        <w:t>naudomis.</w:t>
      </w:r>
    </w:p>
    <w:p>
      <w:pPr>
        <w:ind w:right="-425" w:firstLine="567"/>
        <w:contextualSpacing/>
        <w:jc w:val="both"/>
        <w:rPr>
          <w:rFonts w:eastAsia="Calibri"/>
          <w:szCs w:val="24"/>
        </w:rPr>
      </w:pPr>
    </w:p>
    <w:p>
      <w:pPr>
        <w:tabs>
          <w:tab w:val="left" w:pos="900"/>
        </w:tabs>
        <w:ind w:right="96" w:firstLine="567"/>
        <w:contextualSpacing/>
        <w:jc w:val="center"/>
        <w:rPr>
          <w:b/>
          <w:color w:val="000000"/>
          <w:szCs w:val="24"/>
        </w:rPr>
      </w:pPr>
      <w:r>
        <w:rPr>
          <w:b/>
          <w:color w:val="000000"/>
          <w:szCs w:val="24"/>
        </w:rPr>
        <w:t>Tarpusavio užskaitos</w:t>
      </w:r>
    </w:p>
    <w:p>
      <w:pPr>
        <w:tabs>
          <w:tab w:val="left" w:pos="900"/>
        </w:tabs>
        <w:ind w:right="96" w:firstLine="567"/>
        <w:contextualSpacing/>
        <w:jc w:val="both"/>
        <w:rPr>
          <w:b/>
          <w:i/>
          <w:color w:val="000000"/>
          <w:szCs w:val="24"/>
        </w:rPr>
      </w:pPr>
    </w:p>
    <w:p>
      <w:pPr>
        <w:tabs>
          <w:tab w:val="left" w:pos="900"/>
        </w:tabs>
        <w:ind w:right="-427" w:firstLine="567"/>
        <w:contextualSpacing/>
        <w:jc w:val="both"/>
        <w:rPr>
          <w:color w:val="000000"/>
          <w:szCs w:val="24"/>
        </w:rPr>
      </w:pPr>
      <w:r>
        <w:rPr>
          <w:color w:val="000000"/>
          <w:szCs w:val="24"/>
        </w:rPr>
        <w:t>Tarpusavio užskaitos atliktos vadovaujantis apskaitos principais, nustatytais 1-ojo VSAFAS „finansinių ataskaitų rinkinio pateikimas“. Pajamos ir sąnaudos finansinėse ataskaitose pateikiamos atskirai. Tam tikrais atvejais pajamų ir sąnaudų straipsniai gali būti tarpusavyje sudengti, pateikiant tik grynąjį rezultatą.</w:t>
      </w:r>
    </w:p>
    <w:p>
      <w:pPr>
        <w:tabs>
          <w:tab w:val="left" w:pos="900"/>
        </w:tabs>
        <w:ind w:right="-427" w:firstLine="567"/>
        <w:contextualSpacing/>
        <w:jc w:val="both"/>
        <w:rPr>
          <w:color w:val="000000"/>
          <w:szCs w:val="24"/>
        </w:rPr>
      </w:pPr>
      <w:r>
        <w:rPr>
          <w:color w:val="000000"/>
          <w:szCs w:val="24"/>
        </w:rPr>
        <w:t xml:space="preserve">Grynasis rezultatas parodomas:- perleidus ilgalaikį turtą,- gavus kompensaciją už patirtus nuostolius, pateikiant  užsienio valiutos kurso pokyčio įtaką.</w:t>
      </w:r>
    </w:p>
    <w:p>
      <w:pPr>
        <w:tabs>
          <w:tab w:val="left" w:pos="900"/>
        </w:tabs>
        <w:ind w:right="96" w:firstLine="567"/>
        <w:contextualSpacing/>
        <w:jc w:val="both"/>
        <w:rPr>
          <w:color w:val="000000"/>
          <w:szCs w:val="24"/>
        </w:rPr>
      </w:pPr>
    </w:p>
    <w:p>
      <w:pPr>
        <w:tabs>
          <w:tab w:val="left" w:pos="900"/>
        </w:tabs>
        <w:ind w:right="96" w:firstLine="567"/>
        <w:contextualSpacing/>
        <w:jc w:val="center"/>
        <w:rPr>
          <w:b/>
          <w:color w:val="000000"/>
          <w:szCs w:val="24"/>
        </w:rPr>
      </w:pPr>
      <w:r>
        <w:rPr>
          <w:b/>
          <w:color w:val="000000"/>
          <w:szCs w:val="24"/>
        </w:rPr>
        <w:t>Segmentai</w:t>
      </w:r>
    </w:p>
    <w:p>
      <w:pPr>
        <w:tabs>
          <w:tab w:val="left" w:pos="900"/>
        </w:tabs>
        <w:ind w:right="96" w:firstLine="567"/>
        <w:contextualSpacing/>
        <w:jc w:val="both"/>
        <w:rPr>
          <w:b/>
          <w:i/>
          <w:color w:val="000000"/>
          <w:szCs w:val="24"/>
        </w:rPr>
      </w:pPr>
    </w:p>
    <w:p>
      <w:pPr>
        <w:tabs>
          <w:tab w:val="left" w:pos="900"/>
        </w:tabs>
        <w:ind w:right="-427" w:firstLine="567"/>
        <w:contextualSpacing/>
        <w:jc w:val="both"/>
        <w:rPr>
          <w:color w:val="000000"/>
          <w:szCs w:val="24"/>
        </w:rPr>
      </w:pPr>
      <w:r>
        <w:rPr>
          <w:color w:val="000000"/>
          <w:szCs w:val="24"/>
        </w:rPr>
        <w:t>Sąnaudos ir pinigų srautai segmentams priskiriami pagal valstybės funkcijas, pagal tai, kokioms programoms vykdyti skiriami ir naudojami ištekliai. Visa įstaigos veikla priskirta segmentui „Sveikatos apsauga“.</w:t>
      </w:r>
    </w:p>
    <w:p>
      <w:pPr>
        <w:tabs>
          <w:tab w:val="left" w:pos="900"/>
        </w:tabs>
        <w:ind w:right="-427" w:firstLine="567"/>
        <w:contextualSpacing/>
        <w:jc w:val="both"/>
        <w:rPr>
          <w:color w:val="000000"/>
          <w:szCs w:val="24"/>
        </w:rPr>
      </w:pPr>
    </w:p>
    <w:p>
      <w:pPr>
        <w:tabs>
          <w:tab w:val="left" w:pos="900"/>
        </w:tabs>
        <w:ind w:right="-427" w:firstLine="567"/>
        <w:contextualSpacing/>
        <w:jc w:val="center"/>
        <w:rPr>
          <w:b/>
          <w:color w:val="000000"/>
          <w:szCs w:val="24"/>
        </w:rPr>
      </w:pPr>
      <w:r>
        <w:rPr>
          <w:b/>
          <w:color w:val="000000"/>
          <w:szCs w:val="24"/>
        </w:rPr>
        <w:t>III</w:t>
      </w:r>
      <w:r>
        <w:rPr>
          <w:b/>
          <w:color w:val="000000"/>
          <w:szCs w:val="24"/>
        </w:rPr>
        <w:t xml:space="preserve"> SKYRIUS</w:t>
      </w:r>
    </w:p>
    <w:p>
      <w:pPr>
        <w:ind w:left="1620" w:right="-425"/>
        <w:contextualSpacing/>
        <w:jc w:val="center"/>
        <w:rPr>
          <w:b/>
          <w:color w:val="000000"/>
          <w:szCs w:val="24"/>
        </w:rPr>
      </w:pPr>
      <w:r>
        <w:rPr>
          <w:b/>
          <w:color w:val="000000"/>
          <w:szCs w:val="24"/>
        </w:rPr>
        <w:t>AIŠKINAMOJO RAŠTO PASTABOS</w:t>
      </w:r>
    </w:p>
    <w:p>
      <w:pPr>
        <w:ind w:left="1620" w:right="-425"/>
        <w:contextualSpacing/>
        <w:rPr>
          <w:b/>
          <w:color w:val="000000"/>
          <w:szCs w:val="24"/>
        </w:rPr>
      </w:pPr>
    </w:p>
    <w:p>
      <w:pPr>
        <w:ind w:right="-425" w:firstLine="868"/>
        <w:contextualSpacing/>
        <w:jc w:val="both"/>
        <w:rPr>
          <w:b/>
          <w:color w:val="000000"/>
          <w:szCs w:val="24"/>
        </w:rPr>
      </w:pPr>
      <w:r>
        <w:rPr>
          <w:b/>
          <w:color w:val="000000"/>
          <w:szCs w:val="24"/>
        </w:rPr>
        <w:t>Nematerialusis turtas</w:t>
      </w:r>
    </w:p>
    <w:p>
      <w:pPr>
        <w:ind w:firstLine="759"/>
        <w:contextualSpacing/>
        <w:rPr>
          <w:szCs w:val="24"/>
        </w:rPr>
      </w:pPr>
      <w:r>
        <w:rPr>
          <w:szCs w:val="24"/>
        </w:rPr>
        <w:t>Įstaigoje nėra naudojamo nematerialiojo turto.</w:t>
      </w:r>
    </w:p>
    <w:p>
      <w:pPr>
        <w:ind w:right="-425"/>
        <w:contextualSpacing/>
        <w:jc w:val="both"/>
        <w:rPr>
          <w:color w:val="000000"/>
          <w:sz w:val="22"/>
        </w:rPr>
      </w:pPr>
    </w:p>
    <w:p>
      <w:pPr>
        <w:ind w:right="-425" w:firstLine="855"/>
        <w:contextualSpacing/>
        <w:jc w:val="both"/>
        <w:rPr>
          <w:b/>
          <w:color w:val="000000"/>
          <w:szCs w:val="24"/>
        </w:rPr>
      </w:pPr>
      <w:r>
        <w:rPr>
          <w:b/>
          <w:color w:val="000000"/>
          <w:szCs w:val="24"/>
        </w:rPr>
        <w:t>Ilgalaikis materialusis turtas</w:t>
      </w:r>
    </w:p>
    <w:p>
      <w:pPr>
        <w:ind w:right="-425" w:firstLine="851"/>
        <w:contextualSpacing/>
        <w:jc w:val="both"/>
        <w:rPr>
          <w:color w:val="000000"/>
          <w:szCs w:val="24"/>
        </w:rPr>
      </w:pPr>
      <w:r>
        <w:rPr>
          <w:color w:val="000000"/>
          <w:szCs w:val="24"/>
        </w:rPr>
        <w:t xml:space="preserve">Įstaiga per ataskaitinį laikotarpį  įsigijo ilgalaikio turto: </w:t>
      </w:r>
    </w:p>
    <w:p>
      <w:pPr>
        <w:ind w:left="1571" w:right="-425" w:hanging="360"/>
        <w:rPr>
          <w:color w:val="000000"/>
          <w:szCs w:val="24"/>
        </w:rPr>
      </w:pPr>
      <w:r>
        <w:rPr>
          <w:rFonts w:ascii="Wingdings" w:eastAsia="Calibri" w:hAnsi="Wingdings"/>
          <w:sz w:val="22"/>
          <w:szCs w:val="24"/>
        </w:rPr>
        <w:t></w:t>
        <w:tab/>
      </w:r>
      <w:r>
        <w:rPr>
          <w:color w:val="000000"/>
          <w:szCs w:val="24"/>
        </w:rPr>
        <w:t>GMP automobilio skaitmeninio radijo ryšio komplektas – 4.537,50 Eur;</w:t>
      </w:r>
    </w:p>
    <w:p>
      <w:pPr>
        <w:ind w:left="1571" w:right="-425" w:hanging="360"/>
        <w:rPr>
          <w:color w:val="000000"/>
          <w:szCs w:val="24"/>
        </w:rPr>
      </w:pPr>
      <w:r>
        <w:rPr>
          <w:rFonts w:ascii="Wingdings" w:eastAsia="Calibri" w:hAnsi="Wingdings"/>
          <w:sz w:val="22"/>
          <w:szCs w:val="24"/>
        </w:rPr>
        <w:t></w:t>
        <w:tab/>
      </w:r>
      <w:r>
        <w:rPr>
          <w:color w:val="000000"/>
          <w:szCs w:val="24"/>
        </w:rPr>
        <w:t>Nešiojamasis kompiuteris DELL – 755 Eur.</w:t>
      </w:r>
    </w:p>
    <w:p>
      <w:pPr>
        <w:ind w:right="-425" w:firstLine="851"/>
        <w:contextualSpacing/>
        <w:jc w:val="both"/>
        <w:rPr>
          <w:color w:val="000000"/>
          <w:szCs w:val="24"/>
        </w:rPr>
      </w:pPr>
      <w:r>
        <w:rPr>
          <w:color w:val="000000"/>
          <w:szCs w:val="24"/>
        </w:rPr>
        <w:t xml:space="preserve">Informacija  apie  ilgalaikio materialaus turto balansinės vertės, pagal ilgalaikio  materialiojo turto grupes pasikeitimą  per  ataskaitinį  laikotarpį,  pagal 12 standarto 1 priede nustatytą formą, yra pateikta VšĮ Akmenės rajono greitosios medicinos pagalbos centro aiškinamojo rašto 1 priede</w:t>
      </w:r>
    </w:p>
    <w:p>
      <w:pPr>
        <w:ind w:firstLine="558"/>
        <w:contextualSpacing/>
        <w:jc w:val="both"/>
        <w:rPr>
          <w:szCs w:val="24"/>
        </w:rPr>
      </w:pPr>
      <w:r>
        <w:rPr>
          <w:szCs w:val="24"/>
        </w:rPr>
        <w:t xml:space="preserve">Ataskaitinio laikotarpio pabaigoje įstaigos veikloje  buvo naudojamas šis visiškai nudėvėtas ilgalaikis materialusis turtas:</w:t>
      </w:r>
    </w:p>
    <w:p>
      <w:pPr>
        <w:ind w:right="-425" w:firstLine="5040"/>
        <w:contextualSpacing/>
        <w:jc w:val="both"/>
        <w:rPr>
          <w:color w:val="000000"/>
          <w:sz w:val="18"/>
          <w:szCs w:val="18"/>
        </w:rPr>
      </w:pPr>
      <w:r>
        <w:rPr>
          <w:color w:val="000000"/>
          <w:sz w:val="18"/>
          <w:szCs w:val="18"/>
        </w:rPr>
        <w:t>1</w:t>
      </w:r>
      <w:r>
        <w:rPr>
          <w:color w:val="000000"/>
          <w:sz w:val="18"/>
          <w:szCs w:val="18"/>
        </w:rPr>
        <w:t xml:space="preserve"> lentelė</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731"/>
        <w:gridCol w:w="2664"/>
        <w:gridCol w:w="2253"/>
        <w:gridCol w:w="1901"/>
      </w:tblGrid>
      <w:tr>
        <w:tc>
          <w:tcPr>
            <w:tcW w:w="816" w:type="dxa"/>
            <w:shd w:val="clear" w:color="auto" w:fill="F7CAAC"/>
          </w:tcPr>
          <w:p>
            <w:pPr>
              <w:ind w:right="-425"/>
              <w:contextualSpacing/>
              <w:rPr>
                <w:b/>
                <w:color w:val="000000"/>
                <w:sz w:val="20"/>
              </w:rPr>
            </w:pPr>
            <w:r>
              <w:rPr>
                <w:b/>
                <w:color w:val="000000"/>
                <w:sz w:val="20"/>
              </w:rPr>
              <w:t>Eil. Nr.</w:t>
            </w:r>
          </w:p>
        </w:tc>
        <w:tc>
          <w:tcPr>
            <w:tcW w:w="1731" w:type="dxa"/>
            <w:shd w:val="clear" w:color="auto" w:fill="F7CAAC"/>
          </w:tcPr>
          <w:p>
            <w:pPr>
              <w:ind w:right="-425"/>
              <w:contextualSpacing/>
              <w:rPr>
                <w:b/>
                <w:color w:val="000000"/>
                <w:sz w:val="20"/>
              </w:rPr>
            </w:pPr>
            <w:r>
              <w:rPr>
                <w:b/>
                <w:color w:val="000000"/>
                <w:sz w:val="20"/>
              </w:rPr>
              <w:t>Įsigijimo metai</w:t>
            </w:r>
          </w:p>
        </w:tc>
        <w:tc>
          <w:tcPr>
            <w:tcW w:w="2664" w:type="dxa"/>
            <w:shd w:val="clear" w:color="auto" w:fill="F7CAAC"/>
          </w:tcPr>
          <w:p>
            <w:pPr>
              <w:ind w:right="-425"/>
              <w:contextualSpacing/>
              <w:rPr>
                <w:b/>
                <w:color w:val="000000"/>
                <w:sz w:val="20"/>
              </w:rPr>
            </w:pPr>
            <w:r>
              <w:rPr>
                <w:b/>
                <w:color w:val="000000"/>
                <w:sz w:val="20"/>
              </w:rPr>
              <w:t>Ilgalaikis turtas</w:t>
            </w:r>
          </w:p>
        </w:tc>
        <w:tc>
          <w:tcPr>
            <w:tcW w:w="2253" w:type="dxa"/>
            <w:shd w:val="clear" w:color="auto" w:fill="F7CAAC"/>
          </w:tcPr>
          <w:p>
            <w:pPr>
              <w:ind w:right="-425"/>
              <w:contextualSpacing/>
              <w:rPr>
                <w:b/>
                <w:color w:val="000000"/>
                <w:sz w:val="20"/>
              </w:rPr>
            </w:pPr>
            <w:r>
              <w:rPr>
                <w:b/>
                <w:color w:val="000000"/>
                <w:sz w:val="20"/>
              </w:rPr>
              <w:t>Įsigijimo savikaina, Eur</w:t>
            </w:r>
          </w:p>
        </w:tc>
        <w:tc>
          <w:tcPr>
            <w:tcW w:w="1901" w:type="dxa"/>
            <w:shd w:val="clear" w:color="auto" w:fill="F7CAAC"/>
          </w:tcPr>
          <w:p>
            <w:pPr>
              <w:ind w:right="-425"/>
              <w:contextualSpacing/>
              <w:rPr>
                <w:b/>
                <w:color w:val="000000"/>
                <w:sz w:val="20"/>
              </w:rPr>
            </w:pPr>
            <w:r>
              <w:rPr>
                <w:b/>
                <w:color w:val="000000"/>
                <w:sz w:val="20"/>
              </w:rPr>
              <w:t>Likutinė vertė, Eur</w:t>
            </w:r>
          </w:p>
        </w:tc>
      </w:tr>
      <w:tr>
        <w:tc>
          <w:tcPr>
            <w:tcW w:w="816" w:type="dxa"/>
          </w:tcPr>
          <w:p>
            <w:pPr>
              <w:ind w:right="-425"/>
              <w:contextualSpacing/>
              <w:jc w:val="center"/>
              <w:rPr>
                <w:color w:val="000000"/>
                <w:szCs w:val="24"/>
              </w:rPr>
            </w:pPr>
            <w:r>
              <w:rPr>
                <w:color w:val="000000"/>
                <w:szCs w:val="24"/>
              </w:rPr>
              <w:t>1.</w:t>
            </w:r>
          </w:p>
        </w:tc>
        <w:tc>
          <w:tcPr>
            <w:tcW w:w="1731" w:type="dxa"/>
          </w:tcPr>
          <w:p>
            <w:pPr>
              <w:ind w:right="-425"/>
              <w:contextualSpacing/>
              <w:rPr>
                <w:color w:val="000000"/>
                <w:szCs w:val="24"/>
              </w:rPr>
            </w:pPr>
            <w:r>
              <w:rPr>
                <w:color w:val="000000"/>
                <w:szCs w:val="24"/>
              </w:rPr>
              <w:t>2005</w:t>
            </w:r>
          </w:p>
        </w:tc>
        <w:tc>
          <w:tcPr>
            <w:tcW w:w="2664" w:type="dxa"/>
          </w:tcPr>
          <w:p>
            <w:pPr>
              <w:ind w:right="-425"/>
              <w:contextualSpacing/>
              <w:rPr>
                <w:color w:val="000000"/>
                <w:szCs w:val="24"/>
              </w:rPr>
            </w:pPr>
            <w:r>
              <w:rPr>
                <w:color w:val="000000"/>
                <w:szCs w:val="24"/>
              </w:rPr>
              <w:t>Defibriliatorius</w:t>
            </w:r>
          </w:p>
        </w:tc>
        <w:tc>
          <w:tcPr>
            <w:tcW w:w="2253" w:type="dxa"/>
          </w:tcPr>
          <w:p>
            <w:pPr>
              <w:ind w:right="-425"/>
              <w:contextualSpacing/>
              <w:jc w:val="center"/>
              <w:rPr>
                <w:color w:val="000000"/>
                <w:szCs w:val="24"/>
              </w:rPr>
            </w:pPr>
            <w:r>
              <w:rPr>
                <w:color w:val="000000"/>
                <w:szCs w:val="24"/>
              </w:rPr>
              <w:t>2.159,12</w:t>
            </w:r>
          </w:p>
        </w:tc>
        <w:tc>
          <w:tcPr>
            <w:tcW w:w="1901" w:type="dxa"/>
          </w:tcPr>
          <w:p>
            <w:pPr>
              <w:ind w:right="-425"/>
              <w:contextualSpacing/>
              <w:jc w:val="center"/>
              <w:rPr>
                <w:color w:val="000000"/>
                <w:szCs w:val="24"/>
              </w:rPr>
            </w:pPr>
            <w:r>
              <w:rPr>
                <w:color w:val="000000"/>
                <w:szCs w:val="24"/>
              </w:rPr>
              <w:t>0,29</w:t>
            </w:r>
          </w:p>
        </w:tc>
      </w:tr>
      <w:tr>
        <w:tc>
          <w:tcPr>
            <w:tcW w:w="816" w:type="dxa"/>
          </w:tcPr>
          <w:p>
            <w:pPr>
              <w:ind w:right="-425"/>
              <w:contextualSpacing/>
              <w:jc w:val="center"/>
              <w:rPr>
                <w:color w:val="000000"/>
                <w:szCs w:val="24"/>
              </w:rPr>
            </w:pPr>
            <w:r>
              <w:rPr>
                <w:color w:val="000000"/>
                <w:szCs w:val="24"/>
              </w:rPr>
              <w:t>2.</w:t>
            </w:r>
          </w:p>
        </w:tc>
        <w:tc>
          <w:tcPr>
            <w:tcW w:w="1731" w:type="dxa"/>
          </w:tcPr>
          <w:p>
            <w:pPr>
              <w:ind w:right="-425"/>
              <w:contextualSpacing/>
              <w:rPr>
                <w:color w:val="000000"/>
                <w:szCs w:val="24"/>
              </w:rPr>
            </w:pPr>
            <w:r>
              <w:rPr>
                <w:color w:val="000000"/>
                <w:szCs w:val="24"/>
              </w:rPr>
              <w:t>2004</w:t>
            </w:r>
          </w:p>
        </w:tc>
        <w:tc>
          <w:tcPr>
            <w:tcW w:w="2664" w:type="dxa"/>
          </w:tcPr>
          <w:p>
            <w:pPr>
              <w:ind w:right="-425"/>
              <w:contextualSpacing/>
              <w:rPr>
                <w:color w:val="000000"/>
                <w:szCs w:val="24"/>
              </w:rPr>
            </w:pPr>
            <w:r>
              <w:rPr>
                <w:color w:val="000000"/>
                <w:szCs w:val="24"/>
              </w:rPr>
              <w:t>Aut. Renault Trafic</w:t>
            </w:r>
          </w:p>
        </w:tc>
        <w:tc>
          <w:tcPr>
            <w:tcW w:w="2253" w:type="dxa"/>
          </w:tcPr>
          <w:p>
            <w:pPr>
              <w:ind w:right="-425"/>
              <w:contextualSpacing/>
              <w:jc w:val="center"/>
              <w:rPr>
                <w:color w:val="000000"/>
                <w:szCs w:val="24"/>
              </w:rPr>
            </w:pPr>
            <w:r>
              <w:rPr>
                <w:color w:val="000000"/>
                <w:szCs w:val="24"/>
              </w:rPr>
              <w:t>25.831,79</w:t>
            </w:r>
          </w:p>
        </w:tc>
        <w:tc>
          <w:tcPr>
            <w:tcW w:w="1901" w:type="dxa"/>
          </w:tcPr>
          <w:p>
            <w:pPr>
              <w:ind w:right="-425"/>
              <w:contextualSpacing/>
              <w:jc w:val="center"/>
              <w:rPr>
                <w:color w:val="000000"/>
                <w:szCs w:val="24"/>
              </w:rPr>
            </w:pPr>
            <w:r>
              <w:rPr>
                <w:color w:val="000000"/>
                <w:szCs w:val="24"/>
              </w:rPr>
              <w:t>0,29</w:t>
            </w:r>
          </w:p>
        </w:tc>
      </w:tr>
      <w:tr>
        <w:tc>
          <w:tcPr>
            <w:tcW w:w="816" w:type="dxa"/>
          </w:tcPr>
          <w:p>
            <w:pPr>
              <w:ind w:right="-425"/>
              <w:contextualSpacing/>
              <w:jc w:val="center"/>
              <w:rPr>
                <w:color w:val="000000"/>
                <w:szCs w:val="24"/>
              </w:rPr>
            </w:pPr>
            <w:r>
              <w:rPr>
                <w:color w:val="000000"/>
                <w:szCs w:val="24"/>
              </w:rPr>
              <w:t>3.</w:t>
            </w:r>
          </w:p>
        </w:tc>
        <w:tc>
          <w:tcPr>
            <w:tcW w:w="1731" w:type="dxa"/>
          </w:tcPr>
          <w:p>
            <w:pPr>
              <w:ind w:right="-425"/>
              <w:contextualSpacing/>
              <w:rPr>
                <w:color w:val="000000"/>
                <w:szCs w:val="24"/>
              </w:rPr>
            </w:pPr>
            <w:r>
              <w:rPr>
                <w:color w:val="000000"/>
                <w:szCs w:val="24"/>
              </w:rPr>
              <w:t>2010</w:t>
            </w:r>
          </w:p>
        </w:tc>
        <w:tc>
          <w:tcPr>
            <w:tcW w:w="2664" w:type="dxa"/>
          </w:tcPr>
          <w:p>
            <w:pPr>
              <w:ind w:right="-425"/>
              <w:contextualSpacing/>
              <w:rPr>
                <w:color w:val="000000"/>
                <w:szCs w:val="24"/>
              </w:rPr>
            </w:pPr>
            <w:r>
              <w:rPr>
                <w:color w:val="000000"/>
                <w:szCs w:val="24"/>
              </w:rPr>
              <w:t>Aut Ford Transit</w:t>
            </w:r>
          </w:p>
        </w:tc>
        <w:tc>
          <w:tcPr>
            <w:tcW w:w="2253" w:type="dxa"/>
          </w:tcPr>
          <w:p>
            <w:pPr>
              <w:ind w:right="-425"/>
              <w:contextualSpacing/>
              <w:jc w:val="center"/>
              <w:rPr>
                <w:color w:val="000000"/>
                <w:szCs w:val="24"/>
              </w:rPr>
            </w:pPr>
            <w:r>
              <w:rPr>
                <w:color w:val="000000"/>
                <w:szCs w:val="24"/>
              </w:rPr>
              <w:t>4.344,30</w:t>
            </w:r>
          </w:p>
        </w:tc>
        <w:tc>
          <w:tcPr>
            <w:tcW w:w="1901" w:type="dxa"/>
          </w:tcPr>
          <w:p>
            <w:pPr>
              <w:ind w:right="-425"/>
              <w:contextualSpacing/>
              <w:jc w:val="center"/>
              <w:rPr>
                <w:color w:val="000000"/>
                <w:szCs w:val="24"/>
              </w:rPr>
            </w:pPr>
            <w:r>
              <w:rPr>
                <w:color w:val="000000"/>
                <w:szCs w:val="24"/>
              </w:rPr>
              <w:t>0,29</w:t>
            </w:r>
          </w:p>
        </w:tc>
      </w:tr>
      <w:tr>
        <w:tc>
          <w:tcPr>
            <w:tcW w:w="816" w:type="dxa"/>
          </w:tcPr>
          <w:p>
            <w:pPr>
              <w:ind w:right="-425"/>
              <w:contextualSpacing/>
              <w:jc w:val="center"/>
              <w:rPr>
                <w:color w:val="000000"/>
                <w:szCs w:val="24"/>
              </w:rPr>
            </w:pPr>
            <w:r>
              <w:rPr>
                <w:color w:val="000000"/>
                <w:szCs w:val="24"/>
              </w:rPr>
              <w:t>4.</w:t>
            </w:r>
          </w:p>
        </w:tc>
        <w:tc>
          <w:tcPr>
            <w:tcW w:w="1731" w:type="dxa"/>
          </w:tcPr>
          <w:p>
            <w:pPr>
              <w:ind w:right="-425"/>
              <w:contextualSpacing/>
              <w:rPr>
                <w:color w:val="000000"/>
                <w:szCs w:val="24"/>
              </w:rPr>
            </w:pPr>
            <w:r>
              <w:rPr>
                <w:color w:val="000000"/>
                <w:szCs w:val="24"/>
              </w:rPr>
              <w:t>2009</w:t>
            </w:r>
          </w:p>
        </w:tc>
        <w:tc>
          <w:tcPr>
            <w:tcW w:w="2664" w:type="dxa"/>
          </w:tcPr>
          <w:p>
            <w:pPr>
              <w:ind w:right="-425"/>
              <w:contextualSpacing/>
              <w:rPr>
                <w:color w:val="000000"/>
                <w:szCs w:val="24"/>
              </w:rPr>
            </w:pPr>
            <w:r>
              <w:rPr>
                <w:color w:val="000000"/>
                <w:szCs w:val="24"/>
              </w:rPr>
              <w:t>Kompiuteris 58501</w:t>
            </w:r>
          </w:p>
        </w:tc>
        <w:tc>
          <w:tcPr>
            <w:tcW w:w="2253" w:type="dxa"/>
          </w:tcPr>
          <w:p>
            <w:pPr>
              <w:ind w:right="-425"/>
              <w:contextualSpacing/>
              <w:jc w:val="center"/>
              <w:rPr>
                <w:color w:val="000000"/>
                <w:szCs w:val="24"/>
              </w:rPr>
            </w:pPr>
            <w:r>
              <w:rPr>
                <w:color w:val="000000"/>
                <w:szCs w:val="24"/>
              </w:rPr>
              <w:t>787,77</w:t>
            </w:r>
          </w:p>
        </w:tc>
        <w:tc>
          <w:tcPr>
            <w:tcW w:w="1901" w:type="dxa"/>
          </w:tcPr>
          <w:p>
            <w:pPr>
              <w:ind w:right="-425"/>
              <w:contextualSpacing/>
              <w:jc w:val="center"/>
              <w:rPr>
                <w:color w:val="000000"/>
                <w:szCs w:val="24"/>
              </w:rPr>
            </w:pPr>
            <w:r>
              <w:rPr>
                <w:color w:val="000000"/>
                <w:szCs w:val="24"/>
              </w:rPr>
              <w:t>0,29</w:t>
            </w:r>
          </w:p>
        </w:tc>
      </w:tr>
      <w:tr>
        <w:tc>
          <w:tcPr>
            <w:tcW w:w="816" w:type="dxa"/>
          </w:tcPr>
          <w:p>
            <w:pPr>
              <w:ind w:right="-425"/>
              <w:contextualSpacing/>
              <w:jc w:val="center"/>
              <w:rPr>
                <w:color w:val="000000"/>
                <w:szCs w:val="24"/>
              </w:rPr>
            </w:pPr>
            <w:r>
              <w:rPr>
                <w:color w:val="000000"/>
                <w:szCs w:val="24"/>
              </w:rPr>
              <w:t>5.</w:t>
            </w:r>
          </w:p>
        </w:tc>
        <w:tc>
          <w:tcPr>
            <w:tcW w:w="1731" w:type="dxa"/>
          </w:tcPr>
          <w:p>
            <w:pPr>
              <w:ind w:right="-425"/>
              <w:contextualSpacing/>
              <w:rPr>
                <w:color w:val="000000"/>
                <w:szCs w:val="24"/>
              </w:rPr>
            </w:pPr>
            <w:r>
              <w:rPr>
                <w:color w:val="000000"/>
                <w:szCs w:val="24"/>
              </w:rPr>
              <w:t>2009</w:t>
            </w:r>
          </w:p>
        </w:tc>
        <w:tc>
          <w:tcPr>
            <w:tcW w:w="2664" w:type="dxa"/>
          </w:tcPr>
          <w:p>
            <w:pPr>
              <w:ind w:right="-425"/>
              <w:contextualSpacing/>
              <w:rPr>
                <w:color w:val="000000"/>
                <w:szCs w:val="24"/>
              </w:rPr>
            </w:pPr>
            <w:r>
              <w:rPr>
                <w:color w:val="000000"/>
                <w:szCs w:val="24"/>
              </w:rPr>
              <w:t xml:space="preserve">Kompiuteris  4450</w:t>
            </w:r>
          </w:p>
        </w:tc>
        <w:tc>
          <w:tcPr>
            <w:tcW w:w="2253" w:type="dxa"/>
          </w:tcPr>
          <w:p>
            <w:pPr>
              <w:ind w:right="-425"/>
              <w:contextualSpacing/>
              <w:jc w:val="center"/>
              <w:rPr>
                <w:color w:val="000000"/>
                <w:szCs w:val="24"/>
              </w:rPr>
            </w:pPr>
            <w:r>
              <w:rPr>
                <w:color w:val="000000"/>
                <w:szCs w:val="24"/>
              </w:rPr>
              <w:t>675,03</w:t>
            </w:r>
          </w:p>
        </w:tc>
        <w:tc>
          <w:tcPr>
            <w:tcW w:w="1901" w:type="dxa"/>
          </w:tcPr>
          <w:p>
            <w:pPr>
              <w:ind w:right="-425"/>
              <w:contextualSpacing/>
              <w:jc w:val="center"/>
              <w:rPr>
                <w:color w:val="000000"/>
                <w:szCs w:val="24"/>
              </w:rPr>
            </w:pPr>
            <w:r>
              <w:rPr>
                <w:color w:val="000000"/>
                <w:szCs w:val="24"/>
              </w:rPr>
              <w:t>0,29</w:t>
            </w:r>
          </w:p>
        </w:tc>
      </w:tr>
      <w:tr>
        <w:tc>
          <w:tcPr>
            <w:tcW w:w="816" w:type="dxa"/>
          </w:tcPr>
          <w:p>
            <w:pPr>
              <w:ind w:right="-425"/>
              <w:contextualSpacing/>
              <w:jc w:val="center"/>
              <w:rPr>
                <w:color w:val="000000"/>
                <w:szCs w:val="24"/>
              </w:rPr>
            </w:pPr>
            <w:r>
              <w:rPr>
                <w:color w:val="000000"/>
                <w:szCs w:val="24"/>
              </w:rPr>
              <w:t>6.</w:t>
            </w:r>
          </w:p>
        </w:tc>
        <w:tc>
          <w:tcPr>
            <w:tcW w:w="1731" w:type="dxa"/>
          </w:tcPr>
          <w:p>
            <w:pPr>
              <w:ind w:right="-425"/>
              <w:contextualSpacing/>
              <w:rPr>
                <w:color w:val="000000"/>
                <w:szCs w:val="24"/>
              </w:rPr>
            </w:pPr>
            <w:r>
              <w:rPr>
                <w:color w:val="000000"/>
                <w:szCs w:val="24"/>
              </w:rPr>
              <w:t>2010</w:t>
            </w:r>
          </w:p>
        </w:tc>
        <w:tc>
          <w:tcPr>
            <w:tcW w:w="2664" w:type="dxa"/>
          </w:tcPr>
          <w:p>
            <w:pPr>
              <w:ind w:right="-425"/>
              <w:contextualSpacing/>
              <w:rPr>
                <w:color w:val="000000"/>
                <w:szCs w:val="24"/>
              </w:rPr>
            </w:pPr>
            <w:r>
              <w:rPr>
                <w:color w:val="000000"/>
                <w:szCs w:val="24"/>
              </w:rPr>
              <w:t>Kompiuteris HP G5150</w:t>
            </w:r>
          </w:p>
        </w:tc>
        <w:tc>
          <w:tcPr>
            <w:tcW w:w="2253" w:type="dxa"/>
          </w:tcPr>
          <w:p>
            <w:pPr>
              <w:ind w:right="-425"/>
              <w:contextualSpacing/>
              <w:jc w:val="center"/>
              <w:rPr>
                <w:color w:val="000000"/>
                <w:szCs w:val="24"/>
              </w:rPr>
            </w:pPr>
            <w:r>
              <w:rPr>
                <w:color w:val="000000"/>
                <w:szCs w:val="24"/>
              </w:rPr>
              <w:t>376,22</w:t>
            </w:r>
          </w:p>
        </w:tc>
        <w:tc>
          <w:tcPr>
            <w:tcW w:w="1901" w:type="dxa"/>
          </w:tcPr>
          <w:p>
            <w:pPr>
              <w:ind w:right="-425"/>
              <w:contextualSpacing/>
              <w:jc w:val="center"/>
              <w:rPr>
                <w:color w:val="000000"/>
                <w:szCs w:val="24"/>
              </w:rPr>
            </w:pPr>
            <w:r>
              <w:rPr>
                <w:color w:val="000000"/>
                <w:szCs w:val="24"/>
              </w:rPr>
              <w:t>0,00</w:t>
            </w:r>
          </w:p>
        </w:tc>
      </w:tr>
      <w:tr>
        <w:tc>
          <w:tcPr>
            <w:tcW w:w="816" w:type="dxa"/>
          </w:tcPr>
          <w:p>
            <w:pPr>
              <w:ind w:right="-425"/>
              <w:contextualSpacing/>
              <w:jc w:val="center"/>
              <w:rPr>
                <w:color w:val="000000"/>
                <w:szCs w:val="24"/>
              </w:rPr>
            </w:pPr>
          </w:p>
        </w:tc>
        <w:tc>
          <w:tcPr>
            <w:tcW w:w="1731" w:type="dxa"/>
          </w:tcPr>
          <w:p>
            <w:pPr>
              <w:ind w:right="-425"/>
              <w:contextualSpacing/>
              <w:rPr>
                <w:color w:val="000000"/>
                <w:szCs w:val="24"/>
              </w:rPr>
            </w:pPr>
          </w:p>
        </w:tc>
        <w:tc>
          <w:tcPr>
            <w:tcW w:w="2664" w:type="dxa"/>
          </w:tcPr>
          <w:p>
            <w:pPr>
              <w:ind w:right="-425"/>
              <w:contextualSpacing/>
              <w:rPr>
                <w:b/>
                <w:color w:val="000000"/>
                <w:szCs w:val="24"/>
              </w:rPr>
            </w:pPr>
            <w:r>
              <w:rPr>
                <w:b/>
                <w:color w:val="000000"/>
                <w:szCs w:val="24"/>
              </w:rPr>
              <w:t>Viso:</w:t>
            </w:r>
          </w:p>
        </w:tc>
        <w:tc>
          <w:tcPr>
            <w:tcW w:w="2253" w:type="dxa"/>
          </w:tcPr>
          <w:p>
            <w:pPr>
              <w:ind w:right="-425"/>
              <w:contextualSpacing/>
              <w:jc w:val="center"/>
              <w:rPr>
                <w:b/>
                <w:color w:val="000000"/>
                <w:szCs w:val="24"/>
              </w:rPr>
            </w:pPr>
            <w:r>
              <w:rPr>
                <w:b/>
                <w:color w:val="000000"/>
                <w:szCs w:val="24"/>
              </w:rPr>
              <w:t>34.174,23</w:t>
            </w:r>
          </w:p>
        </w:tc>
        <w:tc>
          <w:tcPr>
            <w:tcW w:w="1901" w:type="dxa"/>
          </w:tcPr>
          <w:p>
            <w:pPr>
              <w:ind w:right="-425"/>
              <w:contextualSpacing/>
              <w:jc w:val="center"/>
              <w:rPr>
                <w:b/>
                <w:color w:val="000000"/>
                <w:szCs w:val="24"/>
              </w:rPr>
            </w:pPr>
          </w:p>
        </w:tc>
      </w:tr>
    </w:tbl>
    <w:p>
      <w:pPr>
        <w:ind w:right="-425"/>
        <w:contextualSpacing/>
        <w:jc w:val="both"/>
        <w:rPr>
          <w:color w:val="000000"/>
          <w:szCs w:val="24"/>
        </w:rPr>
      </w:pPr>
    </w:p>
    <w:p>
      <w:pPr>
        <w:ind w:right="-425" w:firstLine="806"/>
        <w:contextualSpacing/>
        <w:jc w:val="both"/>
        <w:rPr>
          <w:b/>
          <w:color w:val="000000"/>
          <w:szCs w:val="24"/>
        </w:rPr>
      </w:pPr>
      <w:r>
        <w:rPr>
          <w:b/>
          <w:color w:val="000000"/>
          <w:szCs w:val="24"/>
        </w:rPr>
        <w:t>Atsargos</w:t>
      </w:r>
    </w:p>
    <w:p>
      <w:pPr>
        <w:ind w:right="-425" w:firstLine="771"/>
        <w:contextualSpacing/>
        <w:jc w:val="both"/>
        <w:rPr>
          <w:b/>
          <w:color w:val="000000"/>
          <w:szCs w:val="24"/>
        </w:rPr>
      </w:pPr>
      <w:r>
        <w:rPr>
          <w:color w:val="000000"/>
          <w:szCs w:val="24"/>
        </w:rPr>
        <w:t>Medžiagų, žaliavų, ūkinio inventoriaus, atsarginių dalių likutis 2016 m. pabaigoje -3.591,36 Eur, iš jų: medikamentai – 1.658,81 Eur, transporto degalai ir tepalai – 262,55 Eur, atsarginės dalys ir remonto medžiagos – 1.670,00 Eur.</w:t>
      </w:r>
    </w:p>
    <w:p>
      <w:pPr>
        <w:tabs>
          <w:tab w:val="left" w:pos="709"/>
        </w:tabs>
        <w:ind w:right="-425" w:firstLine="709"/>
        <w:contextualSpacing/>
        <w:jc w:val="both"/>
        <w:rPr>
          <w:b/>
          <w:color w:val="000000"/>
          <w:szCs w:val="24"/>
        </w:rPr>
      </w:pPr>
      <w:r>
        <w:rPr>
          <w:color w:val="000000"/>
          <w:szCs w:val="24"/>
        </w:rPr>
        <w:t xml:space="preserve">Informacija apie balansinę atsargų vertę pagal atsargų grupes pateikta  8-ojo VSAFAS „Atsargos “ standarto  1 priedo nustatytą formą –aiškinamojo rašto priedas Nr. 2.</w:t>
      </w:r>
    </w:p>
    <w:p>
      <w:pPr>
        <w:ind w:right="-425" w:firstLine="962"/>
        <w:contextualSpacing/>
        <w:jc w:val="both"/>
        <w:rPr>
          <w:color w:val="000000"/>
          <w:szCs w:val="24"/>
        </w:rPr>
      </w:pPr>
      <w:r>
        <w:rPr>
          <w:b/>
          <w:color w:val="000000"/>
          <w:szCs w:val="24"/>
        </w:rPr>
        <w:t>Išankstiniai apmokėjimai</w:t>
      </w:r>
      <w:r>
        <w:rPr>
          <w:color w:val="000000"/>
          <w:szCs w:val="24"/>
        </w:rPr>
        <w:t xml:space="preserve"> </w:t>
      </w:r>
    </w:p>
    <w:p>
      <w:pPr>
        <w:ind w:right="-425" w:firstLine="900"/>
        <w:contextualSpacing/>
        <w:jc w:val="both"/>
        <w:rPr>
          <w:color w:val="000000"/>
          <w:szCs w:val="24"/>
        </w:rPr>
      </w:pPr>
      <w:r>
        <w:rPr>
          <w:color w:val="000000"/>
          <w:szCs w:val="24"/>
        </w:rPr>
        <w:t>Išankstinius mokėjimus sudaro 1.127,11 Eur, t.y. draudimo ateinančių laikotarpių sąnaudos – 1.005,83 Eur, turto draudimas- 25,28 Eur ir spauda 96,00 Eur.</w:t>
      </w:r>
    </w:p>
    <w:p>
      <w:pPr>
        <w:ind w:right="-425" w:firstLine="900"/>
        <w:contextualSpacing/>
        <w:jc w:val="both"/>
        <w:rPr>
          <w:color w:val="000000"/>
          <w:szCs w:val="24"/>
        </w:rPr>
      </w:pPr>
      <w:r>
        <w:rPr>
          <w:color w:val="000000"/>
          <w:szCs w:val="24"/>
        </w:rPr>
        <w:t>Informacija apie išankstinius apmokėjimus pateikiama pagal 6-ojo VSAFAS reikalavimus 6 priedo nustatytą formą- aiškinamojo rašto priedas Nr. 3.</w:t>
      </w:r>
    </w:p>
    <w:p>
      <w:pPr>
        <w:ind w:right="-425" w:firstLine="900"/>
        <w:contextualSpacing/>
        <w:jc w:val="both"/>
        <w:rPr>
          <w:b/>
          <w:color w:val="000000"/>
          <w:szCs w:val="24"/>
        </w:rPr>
      </w:pPr>
      <w:r>
        <w:rPr>
          <w:b/>
          <w:color w:val="000000"/>
          <w:szCs w:val="24"/>
        </w:rPr>
        <w:t xml:space="preserve">Gautinos sumos  už paslaugas</w:t>
      </w:r>
    </w:p>
    <w:p>
      <w:pPr>
        <w:ind w:right="-425" w:firstLine="900"/>
        <w:contextualSpacing/>
        <w:jc w:val="both"/>
        <w:rPr>
          <w:color w:val="000000"/>
          <w:szCs w:val="24"/>
        </w:rPr>
      </w:pPr>
      <w:r>
        <w:rPr>
          <w:color w:val="000000"/>
          <w:szCs w:val="24"/>
        </w:rPr>
        <w:t>2016 m. gruodžio 31 d. Šiaulių TLK už greitosios medicinos pagalbos paslaugas įstaigai liko skolinga 14.431,21 Eur.</w:t>
      </w:r>
    </w:p>
    <w:p>
      <w:pPr>
        <w:ind w:right="-425" w:firstLine="900"/>
        <w:contextualSpacing/>
        <w:jc w:val="both"/>
        <w:rPr>
          <w:color w:val="000000"/>
          <w:szCs w:val="24"/>
        </w:rPr>
      </w:pPr>
      <w:r>
        <w:rPr>
          <w:color w:val="000000"/>
          <w:szCs w:val="24"/>
        </w:rPr>
        <w:t>Informacija apie per vienerius metus gautinas sumas rodoma 17 standarto 7 priede nurodytoje formoje</w:t>
      </w:r>
      <w:r>
        <w:rPr>
          <w:color w:val="FF0000"/>
          <w:szCs w:val="24"/>
        </w:rPr>
        <w:t xml:space="preserve"> </w:t>
      </w:r>
      <w:r>
        <w:rPr>
          <w:color w:val="000000"/>
          <w:szCs w:val="24"/>
        </w:rPr>
        <w:t>- aiškinamojo rašto priedas Nr.4.</w:t>
      </w:r>
    </w:p>
    <w:p>
      <w:pPr>
        <w:ind w:right="-425" w:firstLine="900"/>
        <w:contextualSpacing/>
        <w:jc w:val="both"/>
        <w:rPr>
          <w:b/>
          <w:color w:val="000000"/>
          <w:szCs w:val="24"/>
        </w:rPr>
      </w:pPr>
      <w:r>
        <w:rPr>
          <w:b/>
          <w:color w:val="000000"/>
          <w:szCs w:val="24"/>
        </w:rPr>
        <w:t>Pinigai</w:t>
      </w:r>
    </w:p>
    <w:p>
      <w:pPr>
        <w:ind w:right="-425" w:firstLine="900"/>
        <w:contextualSpacing/>
        <w:jc w:val="both"/>
        <w:rPr>
          <w:color w:val="000000"/>
          <w:szCs w:val="24"/>
        </w:rPr>
      </w:pPr>
      <w:r>
        <w:rPr>
          <w:color w:val="000000"/>
          <w:szCs w:val="24"/>
        </w:rPr>
        <w:t xml:space="preserve">Grynųjų pinigų likutis 2016 m. gruodžio 31 d.   DNB banko sąskaitoje – 103.543,33 Eur, kasoje – 117,60 Eur. </w:t>
      </w:r>
    </w:p>
    <w:p>
      <w:pPr>
        <w:ind w:right="-425" w:firstLine="900"/>
        <w:contextualSpacing/>
        <w:jc w:val="both"/>
        <w:rPr>
          <w:color w:val="000000"/>
          <w:szCs w:val="24"/>
        </w:rPr>
      </w:pPr>
      <w:r>
        <w:rPr>
          <w:color w:val="000000"/>
          <w:szCs w:val="24"/>
        </w:rPr>
        <w:t xml:space="preserve">Informacija apie turimus pinigus pateikiama pagal 17 standarto 8 priede  nurodytoje formoje- aiškinamojo rašto priedas Nr.5</w:t>
      </w:r>
    </w:p>
    <w:p>
      <w:pPr>
        <w:ind w:right="-425" w:firstLine="900"/>
        <w:contextualSpacing/>
        <w:jc w:val="both"/>
        <w:rPr>
          <w:b/>
          <w:color w:val="000000"/>
          <w:szCs w:val="24"/>
        </w:rPr>
      </w:pPr>
      <w:r>
        <w:rPr>
          <w:b/>
          <w:color w:val="000000"/>
          <w:szCs w:val="24"/>
        </w:rPr>
        <w:t xml:space="preserve">Finansavimo  sumos</w:t>
      </w:r>
      <w:r>
        <w:rPr>
          <w:color w:val="000000"/>
          <w:szCs w:val="24"/>
        </w:rPr>
        <w:t xml:space="preserve">                                                                  </w:t>
      </w:r>
    </w:p>
    <w:p>
      <w:pPr>
        <w:ind w:right="-425" w:firstLine="900"/>
        <w:contextualSpacing/>
        <w:jc w:val="both"/>
        <w:rPr>
          <w:szCs w:val="24"/>
        </w:rPr>
      </w:pPr>
      <w:r>
        <w:rPr>
          <w:color w:val="000000"/>
          <w:szCs w:val="24"/>
        </w:rPr>
        <w:t xml:space="preserve">Informacija apie finansavimo sumas:  pagal  šaltinį, tikslinę  paskirtį ir jų pokyčius per ataskaitinį laikotarpį yra rodoma pagal 20 VSAFAS 4 ir 5 prieduose pateiktas formas,  priedai  Nr. 6  ir Nr.</w:t>
      </w:r>
      <w:r>
        <w:rPr>
          <w:color w:val="FF0000"/>
          <w:szCs w:val="24"/>
        </w:rPr>
        <w:t xml:space="preserve"> </w:t>
      </w:r>
      <w:r>
        <w:rPr>
          <w:szCs w:val="24"/>
        </w:rPr>
        <w:t>7.</w:t>
      </w:r>
    </w:p>
    <w:p>
      <w:pPr>
        <w:ind w:right="-425" w:firstLine="962"/>
        <w:contextualSpacing/>
        <w:jc w:val="both"/>
        <w:rPr>
          <w:b/>
          <w:color w:val="000000"/>
          <w:szCs w:val="24"/>
        </w:rPr>
      </w:pPr>
      <w:r>
        <w:rPr>
          <w:b/>
          <w:color w:val="000000"/>
          <w:szCs w:val="24"/>
        </w:rPr>
        <w:t>Trumpalaikiai įsipareigojimai</w:t>
      </w:r>
    </w:p>
    <w:p>
      <w:pPr>
        <w:ind w:right="-425" w:firstLine="962"/>
        <w:contextualSpacing/>
        <w:jc w:val="both"/>
        <w:rPr>
          <w:color w:val="000000"/>
          <w:szCs w:val="24"/>
        </w:rPr>
      </w:pPr>
      <w:r>
        <w:rPr>
          <w:color w:val="000000"/>
          <w:szCs w:val="24"/>
        </w:rPr>
        <w:t>Įstaigos skola 2016 m. gruodžio 31 d. sudarė 27.768,72 Eur.</w:t>
      </w:r>
    </w:p>
    <w:p>
      <w:pPr>
        <w:ind w:right="-425"/>
        <w:contextualSpacing/>
        <w:jc w:val="both"/>
        <w:rPr>
          <w:color w:val="000000"/>
          <w:szCs w:val="24"/>
        </w:rPr>
      </w:pPr>
    </w:p>
    <w:p>
      <w:pPr>
        <w:ind w:right="-425" w:firstLine="962"/>
        <w:contextualSpacing/>
        <w:jc w:val="both"/>
        <w:rPr>
          <w:b/>
          <w:color w:val="000000"/>
          <w:szCs w:val="24"/>
        </w:rPr>
      </w:pPr>
      <w:r>
        <w:rPr>
          <w:b/>
          <w:color w:val="000000"/>
          <w:szCs w:val="24"/>
        </w:rPr>
        <w:t xml:space="preserve">Tiekėjams mokėtinos sumos   </w:t>
      </w:r>
    </w:p>
    <w:p>
      <w:pPr>
        <w:ind w:right="-425" w:firstLine="4320"/>
        <w:contextualSpacing/>
        <w:jc w:val="both"/>
        <w:rPr>
          <w:color w:val="000000"/>
          <w:sz w:val="18"/>
          <w:szCs w:val="18"/>
        </w:rPr>
      </w:pPr>
      <w:r>
        <w:rPr>
          <w:color w:val="000000"/>
          <w:sz w:val="18"/>
          <w:szCs w:val="18"/>
        </w:rPr>
        <w:t>2</w:t>
      </w:r>
      <w:r>
        <w:rPr>
          <w:color w:val="000000"/>
          <w:sz w:val="18"/>
          <w:szCs w:val="18"/>
        </w:rPr>
        <w:t xml:space="preserve"> lentelė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3"/>
      </w:tblGrid>
      <w:tr>
        <w:tc>
          <w:tcPr>
            <w:tcW w:w="3544" w:type="dxa"/>
            <w:shd w:val="clear" w:color="auto" w:fill="F7CAAC"/>
          </w:tcPr>
          <w:p>
            <w:pPr>
              <w:ind w:right="-425"/>
              <w:contextualSpacing/>
              <w:jc w:val="center"/>
              <w:rPr>
                <w:b/>
                <w:color w:val="000000"/>
                <w:szCs w:val="24"/>
              </w:rPr>
            </w:pPr>
            <w:r>
              <w:rPr>
                <w:b/>
                <w:color w:val="000000"/>
                <w:szCs w:val="24"/>
              </w:rPr>
              <w:t>Tiekėjo pavadinimas</w:t>
            </w:r>
          </w:p>
        </w:tc>
        <w:tc>
          <w:tcPr>
            <w:tcW w:w="3543" w:type="dxa"/>
            <w:shd w:val="clear" w:color="auto" w:fill="F7CAAC"/>
          </w:tcPr>
          <w:p>
            <w:pPr>
              <w:ind w:right="-425"/>
              <w:contextualSpacing/>
              <w:jc w:val="center"/>
              <w:rPr>
                <w:b/>
                <w:color w:val="000000"/>
                <w:szCs w:val="24"/>
              </w:rPr>
            </w:pPr>
            <w:r>
              <w:rPr>
                <w:b/>
                <w:color w:val="000000"/>
                <w:szCs w:val="24"/>
              </w:rPr>
              <w:t>Suma, Eur</w:t>
            </w:r>
          </w:p>
        </w:tc>
      </w:tr>
      <w:tr>
        <w:tc>
          <w:tcPr>
            <w:tcW w:w="3544" w:type="dxa"/>
          </w:tcPr>
          <w:p>
            <w:pPr>
              <w:ind w:right="-425"/>
              <w:contextualSpacing/>
              <w:rPr>
                <w:color w:val="000000"/>
                <w:szCs w:val="24"/>
              </w:rPr>
            </w:pPr>
            <w:r>
              <w:rPr>
                <w:color w:val="000000"/>
                <w:szCs w:val="24"/>
              </w:rPr>
              <w:t>TEO LT, AB</w:t>
            </w:r>
          </w:p>
        </w:tc>
        <w:tc>
          <w:tcPr>
            <w:tcW w:w="3543" w:type="dxa"/>
          </w:tcPr>
          <w:p>
            <w:pPr>
              <w:ind w:right="-425"/>
              <w:contextualSpacing/>
              <w:jc w:val="center"/>
              <w:rPr>
                <w:color w:val="000000"/>
                <w:szCs w:val="24"/>
              </w:rPr>
            </w:pPr>
            <w:r>
              <w:rPr>
                <w:color w:val="000000"/>
                <w:szCs w:val="24"/>
              </w:rPr>
              <w:t>101,47</w:t>
            </w:r>
          </w:p>
        </w:tc>
      </w:tr>
      <w:tr>
        <w:tc>
          <w:tcPr>
            <w:tcW w:w="3544" w:type="dxa"/>
          </w:tcPr>
          <w:p>
            <w:pPr>
              <w:ind w:right="-425"/>
              <w:contextualSpacing/>
              <w:rPr>
                <w:color w:val="000000"/>
                <w:szCs w:val="24"/>
              </w:rPr>
            </w:pPr>
            <w:r>
              <w:rPr>
                <w:color w:val="000000"/>
                <w:szCs w:val="24"/>
              </w:rPr>
              <w:t>UAB TELE2</w:t>
            </w:r>
          </w:p>
        </w:tc>
        <w:tc>
          <w:tcPr>
            <w:tcW w:w="3543" w:type="dxa"/>
          </w:tcPr>
          <w:p>
            <w:pPr>
              <w:ind w:right="-425"/>
              <w:contextualSpacing/>
              <w:jc w:val="center"/>
              <w:rPr>
                <w:color w:val="000000"/>
                <w:szCs w:val="24"/>
              </w:rPr>
            </w:pPr>
            <w:r>
              <w:rPr>
                <w:color w:val="000000"/>
                <w:szCs w:val="24"/>
              </w:rPr>
              <w:t>59,17</w:t>
            </w:r>
          </w:p>
        </w:tc>
      </w:tr>
      <w:tr>
        <w:tc>
          <w:tcPr>
            <w:tcW w:w="3544" w:type="dxa"/>
          </w:tcPr>
          <w:p>
            <w:pPr>
              <w:ind w:right="-425"/>
              <w:contextualSpacing/>
              <w:rPr>
                <w:color w:val="000000"/>
                <w:szCs w:val="24"/>
              </w:rPr>
            </w:pPr>
            <w:r>
              <w:rPr>
                <w:color w:val="000000"/>
                <w:szCs w:val="24"/>
              </w:rPr>
              <w:t>UAB „AGA“</w:t>
            </w:r>
          </w:p>
        </w:tc>
        <w:tc>
          <w:tcPr>
            <w:tcW w:w="3543" w:type="dxa"/>
          </w:tcPr>
          <w:p>
            <w:pPr>
              <w:ind w:right="-425"/>
              <w:contextualSpacing/>
              <w:jc w:val="center"/>
              <w:rPr>
                <w:color w:val="000000"/>
                <w:szCs w:val="24"/>
              </w:rPr>
            </w:pPr>
            <w:r>
              <w:rPr>
                <w:color w:val="000000"/>
                <w:szCs w:val="24"/>
              </w:rPr>
              <w:t>170,85</w:t>
            </w:r>
          </w:p>
        </w:tc>
      </w:tr>
      <w:tr>
        <w:tc>
          <w:tcPr>
            <w:tcW w:w="3544" w:type="dxa"/>
          </w:tcPr>
          <w:p>
            <w:pPr>
              <w:ind w:right="-425"/>
              <w:contextualSpacing/>
              <w:rPr>
                <w:color w:val="000000"/>
                <w:szCs w:val="24"/>
              </w:rPr>
            </w:pPr>
            <w:r>
              <w:rPr>
                <w:color w:val="000000"/>
                <w:szCs w:val="24"/>
              </w:rPr>
              <w:t>UAB „Energijos tiekimas“</w:t>
            </w:r>
          </w:p>
        </w:tc>
        <w:tc>
          <w:tcPr>
            <w:tcW w:w="3543" w:type="dxa"/>
          </w:tcPr>
          <w:p>
            <w:pPr>
              <w:ind w:right="-425"/>
              <w:contextualSpacing/>
              <w:jc w:val="center"/>
              <w:rPr>
                <w:color w:val="000000"/>
                <w:szCs w:val="24"/>
              </w:rPr>
            </w:pPr>
            <w:r>
              <w:rPr>
                <w:color w:val="000000"/>
                <w:szCs w:val="24"/>
              </w:rPr>
              <w:t>187,84</w:t>
            </w:r>
          </w:p>
        </w:tc>
      </w:tr>
      <w:tr>
        <w:tc>
          <w:tcPr>
            <w:tcW w:w="3544" w:type="dxa"/>
          </w:tcPr>
          <w:p>
            <w:pPr>
              <w:ind w:right="-425"/>
              <w:contextualSpacing/>
              <w:rPr>
                <w:color w:val="000000"/>
                <w:szCs w:val="24"/>
              </w:rPr>
            </w:pPr>
            <w:r>
              <w:rPr>
                <w:color w:val="000000"/>
                <w:szCs w:val="24"/>
              </w:rPr>
              <w:t>VšĮ Mažeikių GMPC</w:t>
            </w:r>
          </w:p>
        </w:tc>
        <w:tc>
          <w:tcPr>
            <w:tcW w:w="3543" w:type="dxa"/>
          </w:tcPr>
          <w:p>
            <w:pPr>
              <w:ind w:right="-425"/>
              <w:contextualSpacing/>
              <w:jc w:val="center"/>
              <w:rPr>
                <w:color w:val="000000"/>
                <w:szCs w:val="24"/>
              </w:rPr>
            </w:pPr>
            <w:r>
              <w:rPr>
                <w:color w:val="000000"/>
                <w:szCs w:val="24"/>
              </w:rPr>
              <w:t>238,67</w:t>
            </w:r>
          </w:p>
        </w:tc>
      </w:tr>
      <w:tr>
        <w:tc>
          <w:tcPr>
            <w:tcW w:w="3544" w:type="dxa"/>
          </w:tcPr>
          <w:p>
            <w:pPr>
              <w:ind w:right="-425"/>
              <w:contextualSpacing/>
              <w:rPr>
                <w:color w:val="000000"/>
                <w:szCs w:val="24"/>
              </w:rPr>
            </w:pPr>
            <w:r>
              <w:rPr>
                <w:color w:val="000000"/>
                <w:szCs w:val="24"/>
              </w:rPr>
              <w:t>VšĮ Šiaulių GMPS</w:t>
            </w:r>
          </w:p>
        </w:tc>
        <w:tc>
          <w:tcPr>
            <w:tcW w:w="3543" w:type="dxa"/>
          </w:tcPr>
          <w:p>
            <w:pPr>
              <w:ind w:right="-425"/>
              <w:contextualSpacing/>
              <w:jc w:val="center"/>
              <w:rPr>
                <w:color w:val="000000"/>
                <w:szCs w:val="24"/>
              </w:rPr>
            </w:pPr>
            <w:r>
              <w:rPr>
                <w:color w:val="000000"/>
                <w:szCs w:val="24"/>
              </w:rPr>
              <w:t>160,35</w:t>
            </w:r>
          </w:p>
        </w:tc>
      </w:tr>
      <w:tr>
        <w:tc>
          <w:tcPr>
            <w:tcW w:w="3544" w:type="dxa"/>
          </w:tcPr>
          <w:p>
            <w:pPr>
              <w:ind w:right="-425"/>
              <w:contextualSpacing/>
              <w:rPr>
                <w:color w:val="000000"/>
                <w:szCs w:val="24"/>
              </w:rPr>
            </w:pPr>
            <w:r>
              <w:rPr>
                <w:color w:val="000000"/>
                <w:szCs w:val="24"/>
              </w:rPr>
              <w:t>UAB „Gardmena“</w:t>
            </w:r>
          </w:p>
        </w:tc>
        <w:tc>
          <w:tcPr>
            <w:tcW w:w="3543" w:type="dxa"/>
          </w:tcPr>
          <w:p>
            <w:pPr>
              <w:ind w:right="-425"/>
              <w:contextualSpacing/>
              <w:jc w:val="center"/>
              <w:rPr>
                <w:color w:val="000000"/>
                <w:szCs w:val="24"/>
              </w:rPr>
            </w:pPr>
            <w:r>
              <w:rPr>
                <w:color w:val="000000"/>
                <w:szCs w:val="24"/>
              </w:rPr>
              <w:t>27,14</w:t>
            </w:r>
          </w:p>
        </w:tc>
      </w:tr>
      <w:tr>
        <w:tc>
          <w:tcPr>
            <w:tcW w:w="3544" w:type="dxa"/>
          </w:tcPr>
          <w:p>
            <w:pPr>
              <w:ind w:right="-425"/>
              <w:contextualSpacing/>
              <w:rPr>
                <w:color w:val="000000"/>
                <w:szCs w:val="24"/>
              </w:rPr>
            </w:pPr>
            <w:r>
              <w:rPr>
                <w:color w:val="000000"/>
                <w:szCs w:val="24"/>
              </w:rPr>
              <w:t>UAB „Šiaulių skalbykla“</w:t>
            </w:r>
          </w:p>
        </w:tc>
        <w:tc>
          <w:tcPr>
            <w:tcW w:w="3543" w:type="dxa"/>
          </w:tcPr>
          <w:p>
            <w:pPr>
              <w:ind w:right="-425"/>
              <w:contextualSpacing/>
              <w:jc w:val="center"/>
              <w:rPr>
                <w:color w:val="000000"/>
                <w:szCs w:val="24"/>
              </w:rPr>
            </w:pPr>
            <w:r>
              <w:rPr>
                <w:color w:val="000000"/>
                <w:szCs w:val="24"/>
              </w:rPr>
              <w:t>15,10</w:t>
            </w:r>
          </w:p>
        </w:tc>
      </w:tr>
      <w:tr>
        <w:tc>
          <w:tcPr>
            <w:tcW w:w="3544" w:type="dxa"/>
          </w:tcPr>
          <w:p>
            <w:pPr>
              <w:ind w:right="-425"/>
              <w:contextualSpacing/>
              <w:rPr>
                <w:color w:val="000000"/>
                <w:szCs w:val="24"/>
              </w:rPr>
            </w:pPr>
            <w:r>
              <w:rPr>
                <w:color w:val="000000"/>
                <w:szCs w:val="24"/>
              </w:rPr>
              <w:t>VšĮ Akmenės PSPC</w:t>
            </w:r>
          </w:p>
        </w:tc>
        <w:tc>
          <w:tcPr>
            <w:tcW w:w="3543" w:type="dxa"/>
          </w:tcPr>
          <w:p>
            <w:pPr>
              <w:ind w:right="-425"/>
              <w:contextualSpacing/>
              <w:jc w:val="center"/>
              <w:rPr>
                <w:color w:val="000000"/>
                <w:szCs w:val="24"/>
              </w:rPr>
            </w:pPr>
            <w:r>
              <w:rPr>
                <w:color w:val="000000"/>
                <w:szCs w:val="24"/>
              </w:rPr>
              <w:t>68,28</w:t>
            </w:r>
          </w:p>
        </w:tc>
      </w:tr>
      <w:tr>
        <w:tc>
          <w:tcPr>
            <w:tcW w:w="3544" w:type="dxa"/>
          </w:tcPr>
          <w:p>
            <w:pPr>
              <w:ind w:right="-425"/>
              <w:contextualSpacing/>
              <w:rPr>
                <w:color w:val="000000"/>
                <w:szCs w:val="24"/>
              </w:rPr>
            </w:pPr>
            <w:r>
              <w:rPr>
                <w:color w:val="000000"/>
                <w:szCs w:val="24"/>
              </w:rPr>
              <w:t>UAB „Baltic Petroleum“</w:t>
            </w:r>
          </w:p>
        </w:tc>
        <w:tc>
          <w:tcPr>
            <w:tcW w:w="3543" w:type="dxa"/>
          </w:tcPr>
          <w:p>
            <w:pPr>
              <w:ind w:right="-425"/>
              <w:contextualSpacing/>
              <w:jc w:val="center"/>
              <w:rPr>
                <w:color w:val="000000"/>
                <w:szCs w:val="24"/>
              </w:rPr>
            </w:pPr>
            <w:r>
              <w:rPr>
                <w:color w:val="000000"/>
                <w:szCs w:val="24"/>
              </w:rPr>
              <w:t>4.058,14</w:t>
            </w:r>
          </w:p>
        </w:tc>
      </w:tr>
      <w:tr>
        <w:tc>
          <w:tcPr>
            <w:tcW w:w="3544" w:type="dxa"/>
          </w:tcPr>
          <w:p>
            <w:pPr>
              <w:ind w:right="-425"/>
              <w:contextualSpacing/>
              <w:rPr>
                <w:b/>
                <w:color w:val="000000"/>
                <w:szCs w:val="24"/>
              </w:rPr>
            </w:pPr>
            <w:r>
              <w:rPr>
                <w:b/>
                <w:color w:val="000000"/>
                <w:szCs w:val="24"/>
              </w:rPr>
              <w:t>Viso:</w:t>
            </w:r>
          </w:p>
        </w:tc>
        <w:tc>
          <w:tcPr>
            <w:tcW w:w="3543" w:type="dxa"/>
          </w:tcPr>
          <w:p>
            <w:pPr>
              <w:ind w:right="-425"/>
              <w:contextualSpacing/>
              <w:jc w:val="center"/>
              <w:rPr>
                <w:b/>
                <w:color w:val="000000"/>
                <w:szCs w:val="24"/>
              </w:rPr>
            </w:pPr>
            <w:r>
              <w:rPr>
                <w:b/>
                <w:color w:val="000000"/>
                <w:szCs w:val="24"/>
              </w:rPr>
              <w:t>5.087,01</w:t>
            </w:r>
          </w:p>
        </w:tc>
      </w:tr>
    </w:tbl>
    <w:p>
      <w:pPr>
        <w:ind w:right="-425"/>
        <w:contextualSpacing/>
        <w:jc w:val="both"/>
        <w:rPr>
          <w:b/>
          <w:color w:val="000000"/>
          <w:szCs w:val="24"/>
        </w:rPr>
      </w:pPr>
    </w:p>
    <w:p>
      <w:pPr>
        <w:ind w:right="-425" w:firstLine="962"/>
        <w:contextualSpacing/>
        <w:jc w:val="both"/>
        <w:rPr>
          <w:b/>
          <w:color w:val="000000"/>
          <w:szCs w:val="24"/>
        </w:rPr>
      </w:pPr>
      <w:r>
        <w:rPr>
          <w:b/>
          <w:color w:val="000000"/>
          <w:szCs w:val="24"/>
        </w:rPr>
        <w:t>Su darbo santykiais susiję įsipareigojimai</w:t>
      </w:r>
    </w:p>
    <w:p>
      <w:pPr>
        <w:ind w:right="-425" w:firstLine="4320"/>
        <w:contextualSpacing/>
        <w:jc w:val="both"/>
        <w:rPr>
          <w:color w:val="000000"/>
          <w:sz w:val="18"/>
          <w:szCs w:val="18"/>
        </w:rPr>
      </w:pPr>
      <w:r>
        <w:rPr>
          <w:color w:val="000000"/>
          <w:sz w:val="18"/>
          <w:szCs w:val="18"/>
        </w:rPr>
        <w:t>3</w:t>
      </w:r>
      <w:r>
        <w:rPr>
          <w:color w:val="000000"/>
          <w:sz w:val="18"/>
          <w:szCs w:val="18"/>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543"/>
      </w:tblGrid>
      <w:tr>
        <w:tc>
          <w:tcPr>
            <w:tcW w:w="3936" w:type="dxa"/>
            <w:shd w:val="clear" w:color="auto" w:fill="F7CAAC"/>
          </w:tcPr>
          <w:p>
            <w:pPr>
              <w:ind w:right="-425"/>
              <w:contextualSpacing/>
              <w:jc w:val="both"/>
              <w:rPr>
                <w:b/>
                <w:color w:val="000000"/>
                <w:szCs w:val="24"/>
              </w:rPr>
            </w:pPr>
            <w:r>
              <w:rPr>
                <w:b/>
                <w:color w:val="000000"/>
                <w:szCs w:val="24"/>
              </w:rPr>
              <w:t xml:space="preserve">Socialinis draudimas </w:t>
            </w:r>
          </w:p>
        </w:tc>
        <w:tc>
          <w:tcPr>
            <w:tcW w:w="3543" w:type="dxa"/>
            <w:shd w:val="clear" w:color="auto" w:fill="F7CAAC"/>
          </w:tcPr>
          <w:p>
            <w:pPr>
              <w:ind w:right="-425"/>
              <w:contextualSpacing/>
              <w:jc w:val="center"/>
              <w:rPr>
                <w:b/>
                <w:color w:val="000000"/>
                <w:szCs w:val="24"/>
              </w:rPr>
            </w:pPr>
            <w:r>
              <w:rPr>
                <w:b/>
                <w:color w:val="000000"/>
                <w:szCs w:val="24"/>
              </w:rPr>
              <w:t>10.086,88 Eur</w:t>
            </w:r>
          </w:p>
        </w:tc>
      </w:tr>
      <w:tr>
        <w:tc>
          <w:tcPr>
            <w:tcW w:w="3936" w:type="dxa"/>
          </w:tcPr>
          <w:p>
            <w:pPr>
              <w:ind w:right="-425" w:firstLine="1054"/>
              <w:contextualSpacing/>
              <w:jc w:val="both"/>
              <w:rPr>
                <w:b/>
                <w:color w:val="000000"/>
                <w:szCs w:val="24"/>
              </w:rPr>
            </w:pPr>
            <w:r>
              <w:rPr>
                <w:b/>
                <w:color w:val="000000"/>
                <w:szCs w:val="24"/>
              </w:rPr>
              <w:t>Viso:</w:t>
            </w:r>
          </w:p>
        </w:tc>
        <w:tc>
          <w:tcPr>
            <w:tcW w:w="3543" w:type="dxa"/>
          </w:tcPr>
          <w:p>
            <w:pPr>
              <w:ind w:right="-425"/>
              <w:contextualSpacing/>
              <w:jc w:val="center"/>
              <w:rPr>
                <w:b/>
                <w:color w:val="000000"/>
                <w:szCs w:val="24"/>
              </w:rPr>
            </w:pPr>
            <w:r>
              <w:rPr>
                <w:b/>
                <w:color w:val="000000"/>
                <w:szCs w:val="24"/>
              </w:rPr>
              <w:t>10.086,88 Eur</w:t>
            </w:r>
          </w:p>
        </w:tc>
      </w:tr>
    </w:tbl>
    <w:p>
      <w:pPr>
        <w:ind w:right="-425" w:firstLine="900"/>
        <w:contextualSpacing/>
        <w:jc w:val="both"/>
        <w:rPr>
          <w:b/>
          <w:i/>
          <w:color w:val="000000"/>
          <w:szCs w:val="24"/>
        </w:rPr>
      </w:pPr>
    </w:p>
    <w:p>
      <w:pPr>
        <w:ind w:right="-425" w:firstLine="900"/>
        <w:contextualSpacing/>
        <w:jc w:val="both"/>
        <w:rPr>
          <w:b/>
          <w:color w:val="000000"/>
          <w:szCs w:val="24"/>
        </w:rPr>
      </w:pPr>
      <w:r>
        <w:rPr>
          <w:b/>
          <w:color w:val="000000"/>
          <w:szCs w:val="24"/>
        </w:rPr>
        <w:t>Sukauptos mokėtinos sumos</w:t>
      </w:r>
    </w:p>
    <w:p>
      <w:pPr>
        <w:ind w:right="-425" w:firstLine="4320"/>
        <w:contextualSpacing/>
        <w:jc w:val="both"/>
        <w:rPr>
          <w:color w:val="000000"/>
          <w:sz w:val="18"/>
          <w:szCs w:val="18"/>
        </w:rPr>
      </w:pPr>
      <w:r>
        <w:rPr>
          <w:color w:val="000000"/>
          <w:sz w:val="18"/>
          <w:szCs w:val="18"/>
        </w:rPr>
        <w:t>4</w:t>
      </w:r>
      <w:r>
        <w:rPr>
          <w:color w:val="000000"/>
          <w:sz w:val="18"/>
          <w:szCs w:val="18"/>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543"/>
      </w:tblGrid>
      <w:tr>
        <w:tc>
          <w:tcPr>
            <w:tcW w:w="3936" w:type="dxa"/>
            <w:shd w:val="clear" w:color="auto" w:fill="F7CAAC"/>
          </w:tcPr>
          <w:p>
            <w:pPr>
              <w:ind w:right="-425"/>
              <w:contextualSpacing/>
              <w:jc w:val="both"/>
              <w:rPr>
                <w:b/>
                <w:color w:val="000000"/>
                <w:szCs w:val="24"/>
              </w:rPr>
            </w:pPr>
            <w:r>
              <w:rPr>
                <w:b/>
                <w:color w:val="000000"/>
                <w:szCs w:val="24"/>
              </w:rPr>
              <w:t>Sukaupta atostoginių suma</w:t>
            </w:r>
          </w:p>
        </w:tc>
        <w:tc>
          <w:tcPr>
            <w:tcW w:w="3543" w:type="dxa"/>
            <w:shd w:val="clear" w:color="auto" w:fill="F7CAAC"/>
          </w:tcPr>
          <w:p>
            <w:pPr>
              <w:ind w:right="-425"/>
              <w:contextualSpacing/>
              <w:jc w:val="center"/>
              <w:rPr>
                <w:b/>
                <w:color w:val="000000"/>
                <w:szCs w:val="24"/>
              </w:rPr>
            </w:pPr>
            <w:r>
              <w:rPr>
                <w:b/>
                <w:color w:val="000000"/>
                <w:szCs w:val="24"/>
              </w:rPr>
              <w:t>12.594,83 Eur</w:t>
            </w:r>
          </w:p>
        </w:tc>
      </w:tr>
      <w:tr>
        <w:tc>
          <w:tcPr>
            <w:tcW w:w="3936" w:type="dxa"/>
          </w:tcPr>
          <w:p>
            <w:pPr>
              <w:ind w:right="-425" w:firstLine="1240"/>
              <w:contextualSpacing/>
              <w:jc w:val="both"/>
              <w:rPr>
                <w:b/>
                <w:color w:val="000000"/>
                <w:szCs w:val="24"/>
              </w:rPr>
            </w:pPr>
            <w:r>
              <w:rPr>
                <w:b/>
                <w:color w:val="000000"/>
                <w:szCs w:val="24"/>
              </w:rPr>
              <w:t>Viso:</w:t>
            </w:r>
          </w:p>
        </w:tc>
        <w:tc>
          <w:tcPr>
            <w:tcW w:w="3543" w:type="dxa"/>
          </w:tcPr>
          <w:p>
            <w:pPr>
              <w:ind w:right="-425"/>
              <w:contextualSpacing/>
              <w:jc w:val="center"/>
              <w:rPr>
                <w:b/>
                <w:color w:val="000000"/>
                <w:szCs w:val="24"/>
              </w:rPr>
            </w:pPr>
            <w:r>
              <w:rPr>
                <w:b/>
                <w:color w:val="000000"/>
                <w:szCs w:val="24"/>
              </w:rPr>
              <w:t>12.594,83 Eur</w:t>
            </w:r>
          </w:p>
        </w:tc>
      </w:tr>
    </w:tbl>
    <w:p>
      <w:pPr>
        <w:ind w:right="-425" w:firstLine="962"/>
        <w:contextualSpacing/>
        <w:jc w:val="both"/>
        <w:rPr>
          <w:color w:val="000000"/>
          <w:szCs w:val="24"/>
        </w:rPr>
      </w:pPr>
    </w:p>
    <w:p>
      <w:pPr>
        <w:ind w:right="-425" w:firstLine="900"/>
        <w:contextualSpacing/>
        <w:jc w:val="both"/>
        <w:rPr>
          <w:color w:val="000000"/>
          <w:szCs w:val="24"/>
        </w:rPr>
      </w:pPr>
      <w:r>
        <w:rPr>
          <w:color w:val="000000"/>
          <w:szCs w:val="24"/>
        </w:rPr>
        <w:t>Informacija apie mokėtinas trumpalaikes sumas pateikiama pagal 17 standarto 12 priede nurodytą formą- aiškinamojo rašto priedas Nr.8</w:t>
      </w:r>
    </w:p>
    <w:p>
      <w:pPr>
        <w:ind w:right="-425" w:firstLine="900"/>
        <w:contextualSpacing/>
        <w:jc w:val="both"/>
        <w:rPr>
          <w:color w:val="000000"/>
          <w:szCs w:val="24"/>
        </w:rPr>
      </w:pPr>
    </w:p>
    <w:p>
      <w:pPr>
        <w:ind w:right="-425" w:firstLine="806"/>
        <w:contextualSpacing/>
        <w:jc w:val="both"/>
        <w:rPr>
          <w:b/>
          <w:color w:val="000000"/>
          <w:szCs w:val="24"/>
        </w:rPr>
      </w:pPr>
      <w:r>
        <w:rPr>
          <w:b/>
          <w:color w:val="000000"/>
          <w:szCs w:val="24"/>
        </w:rPr>
        <w:t>Grynasis turtas</w:t>
      </w:r>
    </w:p>
    <w:p>
      <w:pPr>
        <w:ind w:right="-425" w:firstLine="851"/>
        <w:contextualSpacing/>
        <w:jc w:val="both"/>
        <w:rPr>
          <w:b/>
          <w:color w:val="000000"/>
          <w:szCs w:val="24"/>
        </w:rPr>
      </w:pPr>
      <w:r>
        <w:rPr>
          <w:color w:val="000000"/>
          <w:szCs w:val="24"/>
        </w:rPr>
        <w:t>Įstaigos grynąjį turtą sudaro dalininkų kapitalas,</w:t>
      </w:r>
      <w:r>
        <w:rPr>
          <w:color w:val="FF0000"/>
          <w:szCs w:val="24"/>
        </w:rPr>
        <w:t xml:space="preserve"> </w:t>
      </w:r>
      <w:r>
        <w:rPr>
          <w:color w:val="000000"/>
          <w:szCs w:val="24"/>
        </w:rPr>
        <w:t xml:space="preserve">sukauptas perviršis ar deficitas  (veiklos rezultatas). Įstaigos dalininkas - Akmenės rajono savivaldybė. Dalininko kapitalas 2016 m. sausio 1 d. – 72.283,36 Eur. 2016 m. pabaigoje dalininkų kapitalas taip pat sudarė 72.283,36  Eur.</w:t>
      </w:r>
    </w:p>
    <w:p>
      <w:pPr>
        <w:tabs>
          <w:tab w:val="left" w:pos="851"/>
        </w:tabs>
        <w:ind w:right="-425" w:firstLine="851"/>
        <w:contextualSpacing/>
        <w:jc w:val="both"/>
        <w:rPr>
          <w:color w:val="000000"/>
          <w:szCs w:val="24"/>
        </w:rPr>
      </w:pPr>
      <w:r>
        <w:rPr>
          <w:color w:val="000000"/>
          <w:szCs w:val="24"/>
        </w:rPr>
        <w:t xml:space="preserve">Rengiant finansinę atskaitomybę, praėjusių metų veiklos rezultatas priskiriamas ankstesnių metų veiklos rezultatui. </w:t>
      </w:r>
    </w:p>
    <w:p>
      <w:pPr>
        <w:ind w:right="-425" w:firstLine="992"/>
        <w:contextualSpacing/>
        <w:jc w:val="both"/>
        <w:rPr>
          <w:color w:val="000000"/>
          <w:szCs w:val="24"/>
        </w:rPr>
      </w:pPr>
      <w:r>
        <w:rPr>
          <w:color w:val="000000"/>
          <w:szCs w:val="24"/>
        </w:rPr>
        <w:t>Ankstesnių metų perviršis ar deficitas – 123.168,49 Eur.</w:t>
      </w:r>
    </w:p>
    <w:p>
      <w:pPr>
        <w:ind w:right="-425" w:firstLine="992"/>
        <w:contextualSpacing/>
        <w:jc w:val="both"/>
        <w:rPr>
          <w:color w:val="000000"/>
          <w:szCs w:val="24"/>
        </w:rPr>
      </w:pPr>
      <w:r>
        <w:rPr>
          <w:color w:val="000000"/>
          <w:szCs w:val="24"/>
        </w:rPr>
        <w:t>Einamųjų metų perviršis ar deficitas – 1.180,43 Eur.</w:t>
      </w:r>
    </w:p>
    <w:p>
      <w:pPr>
        <w:ind w:right="-425" w:firstLine="124"/>
        <w:contextualSpacing/>
        <w:jc w:val="both"/>
        <w:rPr>
          <w:color w:val="000000"/>
          <w:szCs w:val="24"/>
        </w:rPr>
      </w:pPr>
      <w:r>
        <w:rPr>
          <w:color w:val="000000"/>
          <w:szCs w:val="24"/>
        </w:rPr>
        <w:t xml:space="preserve">Informaciją  apie  grynąjį turtą pateikiame pagal 4-ojo VSAFAS „Grynojo turto pokyčių ataskaita“ nustatytus reikalavimus.</w:t>
      </w:r>
    </w:p>
    <w:p>
      <w:pPr>
        <w:ind w:right="-425"/>
        <w:contextualSpacing/>
        <w:jc w:val="both"/>
        <w:rPr>
          <w:color w:val="000000"/>
          <w:szCs w:val="24"/>
        </w:rPr>
      </w:pPr>
    </w:p>
    <w:p>
      <w:pPr>
        <w:ind w:right="-425" w:firstLine="900"/>
        <w:contextualSpacing/>
        <w:jc w:val="both"/>
        <w:rPr>
          <w:color w:val="000000"/>
          <w:szCs w:val="24"/>
        </w:rPr>
      </w:pPr>
      <w:r>
        <w:rPr>
          <w:b/>
          <w:color w:val="000000"/>
          <w:szCs w:val="24"/>
        </w:rPr>
        <w:t xml:space="preserve">Finansavimo  pajamos</w:t>
      </w:r>
    </w:p>
    <w:p>
      <w:pPr>
        <w:ind w:right="-425" w:firstLine="900"/>
        <w:contextualSpacing/>
        <w:jc w:val="both"/>
        <w:rPr>
          <w:color w:val="000000"/>
          <w:szCs w:val="24"/>
        </w:rPr>
      </w:pPr>
      <w:r>
        <w:rPr>
          <w:color w:val="000000"/>
          <w:szCs w:val="24"/>
        </w:rPr>
        <w:t>Tai pajamos, kurios pripažintos ta suma, kiek buvo patirta išlaidų atsargoms įsigyti bei ilgalaikio materialiojo turto nusidėvėjimas. Per 2016 m. iš Savivaldybės biudžeto gauta 4.000 Eur, ilgalaikio turto nusidėvėjimas sudarė – 296,37 Eur.</w:t>
      </w:r>
    </w:p>
    <w:p>
      <w:pPr>
        <w:ind w:right="-425" w:firstLine="962"/>
        <w:contextualSpacing/>
        <w:jc w:val="both"/>
        <w:rPr>
          <w:color w:val="000000"/>
          <w:szCs w:val="24"/>
        </w:rPr>
      </w:pPr>
      <w:r>
        <w:rPr>
          <w:color w:val="000000"/>
          <w:szCs w:val="24"/>
        </w:rPr>
        <w:t xml:space="preserve">Kitų finansavimo šaltinių – 239,90 Eur. Tai yra pajamos, kurios pripažintos ta suma,  kiek nusidėvėjo ilgalaikis materialusis turtas - 35,52 Eur bei gauta 2 % gyventojų pajamų mokesčio  ir įsigyta atsargų už  204,38 Eur.</w:t>
      </w:r>
    </w:p>
    <w:p>
      <w:pPr>
        <w:ind w:right="-425" w:firstLine="900"/>
        <w:contextualSpacing/>
        <w:jc w:val="both"/>
        <w:rPr>
          <w:color w:val="000000"/>
          <w:szCs w:val="24"/>
        </w:rPr>
      </w:pPr>
      <w:r>
        <w:rPr>
          <w:color w:val="000000"/>
          <w:szCs w:val="24"/>
        </w:rPr>
        <w:t>Informacija apie finansavimo pajamas veiklos rezultatų ataskaitoje pateikta pagal 20 VSAFAS nustatytus reikalavimus.</w:t>
      </w:r>
    </w:p>
    <w:p>
      <w:pPr>
        <w:ind w:right="-425"/>
        <w:contextualSpacing/>
        <w:jc w:val="both"/>
        <w:rPr>
          <w:color w:val="000000"/>
          <w:szCs w:val="24"/>
        </w:rPr>
      </w:pPr>
    </w:p>
    <w:p>
      <w:pPr>
        <w:ind w:right="-425"/>
        <w:contextualSpacing/>
        <w:jc w:val="both"/>
        <w:rPr>
          <w:color w:val="000000"/>
          <w:szCs w:val="24"/>
        </w:rPr>
      </w:pPr>
    </w:p>
    <w:p>
      <w:pPr>
        <w:ind w:right="-425" w:firstLine="868"/>
        <w:contextualSpacing/>
        <w:jc w:val="both"/>
        <w:rPr>
          <w:color w:val="000000"/>
          <w:szCs w:val="24"/>
        </w:rPr>
      </w:pPr>
      <w:r>
        <w:rPr>
          <w:b/>
          <w:color w:val="000000"/>
          <w:szCs w:val="24"/>
        </w:rPr>
        <w:t>Kitos pagrindinės veiklos pajamos</w:t>
      </w:r>
      <w:r>
        <w:rPr>
          <w:color w:val="000000"/>
          <w:szCs w:val="24"/>
        </w:rPr>
        <w:t xml:space="preserve"> </w:t>
      </w:r>
    </w:p>
    <w:p>
      <w:pPr>
        <w:ind w:right="-425" w:firstLine="851"/>
        <w:contextualSpacing/>
        <w:jc w:val="both"/>
        <w:rPr>
          <w:color w:val="000000"/>
          <w:szCs w:val="24"/>
        </w:rPr>
      </w:pPr>
      <w:r>
        <w:rPr>
          <w:color w:val="000000"/>
          <w:szCs w:val="24"/>
        </w:rPr>
        <w:t xml:space="preserve">Veiklos rezultatų ataskaitoje eilutėje „pagrindinės veiklos kitos pajamos“ rodomos visos pajamos už teikiamas  medicinos paslaugas tikrąja verte.</w:t>
      </w:r>
    </w:p>
    <w:p>
      <w:pPr>
        <w:ind w:right="-425" w:firstLine="3600"/>
        <w:contextualSpacing/>
        <w:jc w:val="both"/>
        <w:rPr>
          <w:color w:val="000000"/>
          <w:sz w:val="18"/>
          <w:szCs w:val="18"/>
        </w:rPr>
      </w:pPr>
      <w:r>
        <w:rPr>
          <w:color w:val="000000"/>
          <w:sz w:val="18"/>
          <w:szCs w:val="18"/>
        </w:rPr>
        <w:t>5</w:t>
      </w:r>
      <w:r>
        <w:rPr>
          <w:color w:val="000000"/>
          <w:sz w:val="18"/>
          <w:szCs w:val="18"/>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40"/>
        <w:gridCol w:w="2440"/>
        <w:gridCol w:w="2075"/>
      </w:tblGrid>
      <w:tr>
        <w:tc>
          <w:tcPr>
            <w:tcW w:w="2389" w:type="dxa"/>
            <w:shd w:val="clear" w:color="auto" w:fill="F7CAAC"/>
          </w:tcPr>
          <w:p>
            <w:pPr>
              <w:ind w:right="-425"/>
              <w:contextualSpacing/>
              <w:jc w:val="both"/>
              <w:rPr>
                <w:color w:val="000000"/>
                <w:sz w:val="22"/>
                <w:szCs w:val="24"/>
              </w:rPr>
            </w:pPr>
          </w:p>
        </w:tc>
        <w:tc>
          <w:tcPr>
            <w:tcW w:w="2440" w:type="dxa"/>
            <w:shd w:val="clear" w:color="auto" w:fill="F7CAAC"/>
          </w:tcPr>
          <w:p>
            <w:pPr>
              <w:ind w:right="-425"/>
              <w:contextualSpacing/>
              <w:jc w:val="center"/>
              <w:rPr>
                <w:b/>
                <w:color w:val="000000"/>
                <w:sz w:val="22"/>
                <w:szCs w:val="24"/>
              </w:rPr>
            </w:pPr>
            <w:r>
              <w:rPr>
                <w:b/>
                <w:color w:val="000000"/>
                <w:sz w:val="22"/>
                <w:szCs w:val="24"/>
              </w:rPr>
              <w:t>2015 m.</w:t>
            </w:r>
          </w:p>
        </w:tc>
        <w:tc>
          <w:tcPr>
            <w:tcW w:w="2440" w:type="dxa"/>
            <w:shd w:val="clear" w:color="auto" w:fill="F7CAAC"/>
          </w:tcPr>
          <w:p>
            <w:pPr>
              <w:ind w:right="-425"/>
              <w:contextualSpacing/>
              <w:jc w:val="center"/>
              <w:rPr>
                <w:b/>
                <w:color w:val="000000"/>
                <w:sz w:val="22"/>
                <w:szCs w:val="24"/>
              </w:rPr>
            </w:pPr>
            <w:r>
              <w:rPr>
                <w:b/>
                <w:color w:val="000000"/>
                <w:sz w:val="22"/>
                <w:szCs w:val="24"/>
              </w:rPr>
              <w:t>2016 m.</w:t>
            </w:r>
          </w:p>
        </w:tc>
        <w:tc>
          <w:tcPr>
            <w:tcW w:w="2075" w:type="dxa"/>
            <w:shd w:val="clear" w:color="auto" w:fill="F7CAAC"/>
          </w:tcPr>
          <w:p>
            <w:pPr>
              <w:ind w:right="-425"/>
              <w:contextualSpacing/>
              <w:jc w:val="center"/>
              <w:rPr>
                <w:b/>
                <w:color w:val="000000"/>
                <w:sz w:val="22"/>
                <w:szCs w:val="24"/>
              </w:rPr>
            </w:pPr>
            <w:r>
              <w:rPr>
                <w:b/>
                <w:color w:val="000000"/>
                <w:sz w:val="22"/>
                <w:szCs w:val="24"/>
              </w:rPr>
              <w:t>Skirtumas</w:t>
            </w:r>
          </w:p>
        </w:tc>
      </w:tr>
      <w:tr>
        <w:tc>
          <w:tcPr>
            <w:tcW w:w="2389" w:type="dxa"/>
            <w:shd w:val="clear" w:color="auto" w:fill="auto"/>
          </w:tcPr>
          <w:p>
            <w:pPr>
              <w:ind w:right="-425"/>
              <w:contextualSpacing/>
              <w:jc w:val="both"/>
              <w:rPr>
                <w:color w:val="000000"/>
                <w:sz w:val="22"/>
                <w:szCs w:val="24"/>
              </w:rPr>
            </w:pPr>
            <w:r>
              <w:rPr>
                <w:color w:val="000000"/>
                <w:sz w:val="22"/>
                <w:szCs w:val="24"/>
              </w:rPr>
              <w:t>Šiaulių TLK</w:t>
            </w:r>
          </w:p>
        </w:tc>
        <w:tc>
          <w:tcPr>
            <w:tcW w:w="2440" w:type="dxa"/>
            <w:shd w:val="clear" w:color="auto" w:fill="auto"/>
          </w:tcPr>
          <w:p>
            <w:pPr>
              <w:ind w:right="-425"/>
              <w:contextualSpacing/>
              <w:jc w:val="center"/>
              <w:rPr>
                <w:color w:val="000000"/>
                <w:sz w:val="22"/>
                <w:szCs w:val="24"/>
              </w:rPr>
            </w:pPr>
            <w:r>
              <w:rPr>
                <w:color w:val="000000"/>
                <w:sz w:val="22"/>
                <w:szCs w:val="24"/>
              </w:rPr>
              <w:t>410.965,53</w:t>
            </w:r>
          </w:p>
        </w:tc>
        <w:tc>
          <w:tcPr>
            <w:tcW w:w="2440" w:type="dxa"/>
            <w:shd w:val="clear" w:color="auto" w:fill="auto"/>
          </w:tcPr>
          <w:p>
            <w:pPr>
              <w:ind w:right="-425"/>
              <w:contextualSpacing/>
              <w:jc w:val="center"/>
              <w:rPr>
                <w:color w:val="000000"/>
                <w:sz w:val="22"/>
                <w:szCs w:val="24"/>
              </w:rPr>
            </w:pPr>
            <w:r>
              <w:rPr>
                <w:color w:val="000000"/>
                <w:sz w:val="22"/>
                <w:szCs w:val="24"/>
              </w:rPr>
              <w:t>436.489,72</w:t>
            </w:r>
          </w:p>
        </w:tc>
        <w:tc>
          <w:tcPr>
            <w:tcW w:w="2075" w:type="dxa"/>
            <w:shd w:val="clear" w:color="auto" w:fill="auto"/>
          </w:tcPr>
          <w:p>
            <w:pPr>
              <w:ind w:right="-425"/>
              <w:contextualSpacing/>
              <w:jc w:val="center"/>
              <w:rPr>
                <w:color w:val="000000"/>
                <w:sz w:val="22"/>
                <w:szCs w:val="24"/>
              </w:rPr>
            </w:pPr>
            <w:r>
              <w:rPr>
                <w:color w:val="000000"/>
                <w:sz w:val="22"/>
                <w:szCs w:val="24"/>
              </w:rPr>
              <w:t>25.524,19</w:t>
            </w:r>
          </w:p>
        </w:tc>
      </w:tr>
      <w:tr>
        <w:tc>
          <w:tcPr>
            <w:tcW w:w="2389" w:type="dxa"/>
            <w:shd w:val="clear" w:color="auto" w:fill="auto"/>
          </w:tcPr>
          <w:p>
            <w:pPr>
              <w:ind w:right="-425"/>
              <w:contextualSpacing/>
              <w:jc w:val="both"/>
              <w:rPr>
                <w:color w:val="000000"/>
                <w:sz w:val="22"/>
                <w:szCs w:val="24"/>
              </w:rPr>
            </w:pPr>
            <w:r>
              <w:rPr>
                <w:color w:val="000000"/>
                <w:sz w:val="22"/>
                <w:szCs w:val="24"/>
              </w:rPr>
              <w:t>Kiti fiziniai, juridiniai</w:t>
            </w:r>
          </w:p>
        </w:tc>
        <w:tc>
          <w:tcPr>
            <w:tcW w:w="2440" w:type="dxa"/>
            <w:shd w:val="clear" w:color="auto" w:fill="auto"/>
          </w:tcPr>
          <w:p>
            <w:pPr>
              <w:ind w:right="-425"/>
              <w:contextualSpacing/>
              <w:jc w:val="center"/>
              <w:rPr>
                <w:color w:val="000000"/>
                <w:sz w:val="22"/>
                <w:szCs w:val="24"/>
              </w:rPr>
            </w:pPr>
            <w:r>
              <w:rPr>
                <w:color w:val="000000"/>
                <w:sz w:val="22"/>
                <w:szCs w:val="24"/>
              </w:rPr>
              <w:t>2.462,31</w:t>
            </w:r>
          </w:p>
        </w:tc>
        <w:tc>
          <w:tcPr>
            <w:tcW w:w="2440" w:type="dxa"/>
            <w:shd w:val="clear" w:color="auto" w:fill="auto"/>
          </w:tcPr>
          <w:p>
            <w:pPr>
              <w:ind w:right="-425"/>
              <w:contextualSpacing/>
              <w:jc w:val="center"/>
              <w:rPr>
                <w:color w:val="000000"/>
                <w:sz w:val="22"/>
                <w:szCs w:val="24"/>
              </w:rPr>
            </w:pPr>
            <w:r>
              <w:rPr>
                <w:color w:val="000000"/>
                <w:sz w:val="22"/>
                <w:szCs w:val="24"/>
              </w:rPr>
              <w:t>2.636,29</w:t>
            </w:r>
          </w:p>
        </w:tc>
        <w:tc>
          <w:tcPr>
            <w:tcW w:w="2075" w:type="dxa"/>
            <w:shd w:val="clear" w:color="auto" w:fill="auto"/>
          </w:tcPr>
          <w:p>
            <w:pPr>
              <w:ind w:right="-425"/>
              <w:contextualSpacing/>
              <w:jc w:val="center"/>
              <w:rPr>
                <w:color w:val="000000"/>
                <w:sz w:val="22"/>
                <w:szCs w:val="24"/>
              </w:rPr>
            </w:pPr>
            <w:r>
              <w:rPr>
                <w:color w:val="000000"/>
                <w:sz w:val="22"/>
                <w:szCs w:val="24"/>
              </w:rPr>
              <w:t>173,98</w:t>
            </w:r>
          </w:p>
        </w:tc>
      </w:tr>
    </w:tbl>
    <w:p>
      <w:pPr>
        <w:ind w:right="-425"/>
        <w:contextualSpacing/>
        <w:jc w:val="both"/>
        <w:rPr>
          <w:color w:val="000000"/>
          <w:szCs w:val="24"/>
        </w:rPr>
      </w:pPr>
    </w:p>
    <w:p>
      <w:pPr>
        <w:ind w:right="-425" w:firstLine="851"/>
        <w:contextualSpacing/>
        <w:jc w:val="both"/>
        <w:rPr>
          <w:color w:val="000000"/>
          <w:szCs w:val="24"/>
        </w:rPr>
      </w:pPr>
      <w:r>
        <w:rPr>
          <w:color w:val="000000"/>
          <w:szCs w:val="24"/>
        </w:rPr>
        <w:t>Informacija apie pagrindines veiklos pajamas ir kitos veiklos pajamas rodoma pagal 10 standarto 2 priede pateiktą formą – aiškinamojo rašto priedas Nr. 9</w:t>
      </w:r>
    </w:p>
    <w:p>
      <w:pPr>
        <w:ind w:right="-425" w:firstLine="720"/>
        <w:contextualSpacing/>
        <w:jc w:val="both"/>
        <w:rPr>
          <w:color w:val="000000"/>
          <w:szCs w:val="24"/>
        </w:rPr>
      </w:pPr>
    </w:p>
    <w:p>
      <w:pPr>
        <w:ind w:right="-425" w:firstLine="806"/>
        <w:contextualSpacing/>
        <w:jc w:val="both"/>
        <w:rPr>
          <w:b/>
          <w:color w:val="000000"/>
          <w:szCs w:val="24"/>
        </w:rPr>
      </w:pPr>
      <w:r>
        <w:rPr>
          <w:b/>
          <w:color w:val="000000"/>
          <w:szCs w:val="24"/>
        </w:rPr>
        <w:t xml:space="preserve">Sąnaudos. </w:t>
      </w:r>
    </w:p>
    <w:p>
      <w:pPr>
        <w:tabs>
          <w:tab w:val="left" w:pos="993"/>
        </w:tabs>
        <w:ind w:right="-425" w:firstLine="851"/>
        <w:contextualSpacing/>
        <w:jc w:val="both"/>
        <w:rPr>
          <w:color w:val="000000"/>
          <w:szCs w:val="24"/>
        </w:rPr>
      </w:pPr>
      <w:r>
        <w:rPr>
          <w:color w:val="000000"/>
          <w:szCs w:val="24"/>
        </w:rPr>
        <w:t>Vadovaujantis informacijos reikšmingumo kriterijumi, detalizuojame šias veiklos rezultatų ataskaitoje pateiktas sumas:</w:t>
      </w:r>
    </w:p>
    <w:p>
      <w:pPr>
        <w:tabs>
          <w:tab w:val="left" w:pos="993"/>
        </w:tabs>
        <w:ind w:right="-425" w:firstLine="851"/>
        <w:contextualSpacing/>
        <w:jc w:val="both"/>
        <w:rPr>
          <w:color w:val="000000"/>
          <w:szCs w:val="24"/>
        </w:rPr>
      </w:pPr>
      <w:r>
        <w:rPr>
          <w:color w:val="000000"/>
          <w:szCs w:val="24"/>
        </w:rPr>
        <w:t>VŠĮ Akmenės rajono greitosios medicinos pagalbos centras per 2016 m. patyrė 438481,85 Eur sąnaudų.</w:t>
      </w:r>
    </w:p>
    <w:p>
      <w:pPr>
        <w:ind w:right="-425" w:firstLine="3600"/>
        <w:contextualSpacing/>
        <w:jc w:val="both"/>
        <w:rPr>
          <w:color w:val="000000"/>
          <w:sz w:val="18"/>
          <w:szCs w:val="18"/>
        </w:rPr>
      </w:pPr>
      <w:r>
        <w:rPr>
          <w:color w:val="000000"/>
          <w:sz w:val="18"/>
          <w:szCs w:val="18"/>
        </w:rPr>
        <w:t>6</w:t>
      </w:r>
      <w:r>
        <w:rPr>
          <w:color w:val="000000"/>
          <w:sz w:val="18"/>
          <w:szCs w:val="18"/>
        </w:rPr>
        <w:t xml:space="preserve"> lentelė</w:t>
      </w:r>
    </w:p>
    <w:tbl>
      <w:tblPr>
        <w:tblW w:w="8436" w:type="dxa"/>
        <w:tblLook w:val="04A0" w:firstRow="1" w:lastRow="0" w:firstColumn="1" w:lastColumn="0" w:noHBand="0" w:noVBand="1"/>
      </w:tblPr>
      <w:tblGrid>
        <w:gridCol w:w="4106"/>
        <w:gridCol w:w="1206"/>
        <w:gridCol w:w="1206"/>
        <w:gridCol w:w="1158"/>
        <w:gridCol w:w="1182"/>
      </w:tblGrid>
      <w:tr>
        <w:trPr>
          <w:trHeight w:val="453"/>
        </w:trPr>
        <w:tc>
          <w:tcPr>
            <w:tcW w:w="4106" w:type="dxa"/>
            <w:tcBorders>
              <w:top w:val="single" w:sz="4" w:space="0" w:color="auto"/>
              <w:left w:val="single" w:sz="4" w:space="0" w:color="auto"/>
              <w:bottom w:val="single" w:sz="4" w:space="0" w:color="auto"/>
              <w:right w:val="single" w:sz="4" w:space="0" w:color="auto"/>
            </w:tcBorders>
            <w:shd w:val="clear" w:color="auto" w:fill="F7CAAC"/>
            <w:noWrap/>
            <w:vAlign w:val="bottom"/>
            <w:hideMark/>
          </w:tcPr>
          <w:p>
            <w:pPr>
              <w:contextualSpacing/>
              <w:jc w:val="center"/>
              <w:rPr>
                <w:b/>
                <w:bCs/>
                <w:color w:val="000000"/>
                <w:sz w:val="22"/>
                <w:szCs w:val="22"/>
                <w:u w:val="single"/>
                <w:lang w:eastAsia="lt-LT"/>
              </w:rPr>
            </w:pPr>
            <w:r>
              <w:rPr>
                <w:b/>
                <w:bCs/>
                <w:color w:val="000000"/>
                <w:sz w:val="22"/>
                <w:szCs w:val="22"/>
                <w:u w:val="single"/>
                <w:lang w:eastAsia="lt-LT"/>
              </w:rPr>
              <w:t>Sąnaudos</w:t>
            </w:r>
          </w:p>
        </w:tc>
        <w:tc>
          <w:tcPr>
            <w:tcW w:w="839" w:type="dxa"/>
            <w:tcBorders>
              <w:top w:val="single" w:sz="4" w:space="0" w:color="auto"/>
              <w:left w:val="single" w:sz="4" w:space="0" w:color="auto"/>
              <w:bottom w:val="single" w:sz="4" w:space="0" w:color="auto"/>
              <w:right w:val="single" w:sz="4" w:space="0" w:color="auto"/>
            </w:tcBorders>
            <w:shd w:val="clear" w:color="auto" w:fill="F7CAAC"/>
            <w:noWrap/>
            <w:vAlign w:val="bottom"/>
            <w:hideMark/>
          </w:tcPr>
          <w:p>
            <w:pPr>
              <w:contextualSpacing/>
              <w:jc w:val="center"/>
              <w:rPr>
                <w:b/>
                <w:bCs/>
                <w:color w:val="000000"/>
                <w:sz w:val="22"/>
                <w:szCs w:val="22"/>
                <w:lang w:eastAsia="lt-LT"/>
              </w:rPr>
            </w:pPr>
            <w:r>
              <w:rPr>
                <w:b/>
                <w:bCs/>
                <w:color w:val="000000"/>
                <w:sz w:val="22"/>
                <w:szCs w:val="22"/>
                <w:lang w:eastAsia="lt-LT"/>
              </w:rPr>
              <w:t>2015 m.</w:t>
            </w:r>
          </w:p>
        </w:tc>
        <w:tc>
          <w:tcPr>
            <w:tcW w:w="1151" w:type="dxa"/>
            <w:tcBorders>
              <w:top w:val="single" w:sz="4" w:space="0" w:color="auto"/>
              <w:left w:val="single" w:sz="4" w:space="0" w:color="auto"/>
              <w:bottom w:val="single" w:sz="4" w:space="0" w:color="auto"/>
              <w:right w:val="single" w:sz="4" w:space="0" w:color="auto"/>
            </w:tcBorders>
            <w:shd w:val="clear" w:color="auto" w:fill="F7CAAC"/>
            <w:noWrap/>
            <w:vAlign w:val="bottom"/>
            <w:hideMark/>
          </w:tcPr>
          <w:p>
            <w:pPr>
              <w:contextualSpacing/>
              <w:jc w:val="center"/>
              <w:rPr>
                <w:b/>
                <w:bCs/>
                <w:color w:val="000000"/>
                <w:sz w:val="22"/>
                <w:szCs w:val="22"/>
                <w:lang w:eastAsia="lt-LT"/>
              </w:rPr>
            </w:pPr>
            <w:r>
              <w:rPr>
                <w:b/>
                <w:bCs/>
                <w:color w:val="000000"/>
                <w:sz w:val="22"/>
                <w:szCs w:val="22"/>
                <w:lang w:eastAsia="lt-LT"/>
              </w:rPr>
              <w:t>2016 m.</w:t>
            </w:r>
          </w:p>
        </w:tc>
        <w:tc>
          <w:tcPr>
            <w:tcW w:w="1158" w:type="dxa"/>
            <w:tcBorders>
              <w:top w:val="single" w:sz="4" w:space="0" w:color="auto"/>
              <w:left w:val="single" w:sz="4" w:space="0" w:color="auto"/>
              <w:bottom w:val="single" w:sz="4" w:space="0" w:color="auto"/>
              <w:right w:val="single" w:sz="4" w:space="0" w:color="auto"/>
            </w:tcBorders>
            <w:shd w:val="clear" w:color="auto" w:fill="F7CAAC"/>
            <w:noWrap/>
            <w:vAlign w:val="bottom"/>
            <w:hideMark/>
          </w:tcPr>
          <w:p>
            <w:pPr>
              <w:contextualSpacing/>
              <w:jc w:val="center"/>
              <w:rPr>
                <w:b/>
                <w:bCs/>
                <w:color w:val="000000"/>
                <w:sz w:val="22"/>
                <w:szCs w:val="22"/>
                <w:lang w:eastAsia="lt-LT"/>
              </w:rPr>
            </w:pPr>
            <w:r>
              <w:rPr>
                <w:b/>
                <w:bCs/>
                <w:color w:val="000000"/>
                <w:sz w:val="22"/>
                <w:szCs w:val="22"/>
                <w:lang w:eastAsia="lt-LT"/>
              </w:rPr>
              <w:t>skirtumas</w:t>
            </w:r>
          </w:p>
        </w:tc>
        <w:tc>
          <w:tcPr>
            <w:tcW w:w="1182" w:type="dxa"/>
            <w:tcBorders>
              <w:top w:val="single" w:sz="4" w:space="0" w:color="auto"/>
              <w:left w:val="single" w:sz="4" w:space="0" w:color="auto"/>
              <w:bottom w:val="single" w:sz="4" w:space="0" w:color="auto"/>
              <w:right w:val="single" w:sz="4" w:space="0" w:color="auto"/>
            </w:tcBorders>
            <w:shd w:val="clear" w:color="auto" w:fill="F7CAAC"/>
            <w:noWrap/>
            <w:vAlign w:val="bottom"/>
            <w:hideMark/>
          </w:tcPr>
          <w:p>
            <w:pPr>
              <w:contextualSpacing/>
              <w:jc w:val="center"/>
              <w:rPr>
                <w:b/>
                <w:bCs/>
                <w:color w:val="000000"/>
                <w:sz w:val="22"/>
                <w:szCs w:val="22"/>
                <w:lang w:eastAsia="lt-LT"/>
              </w:rPr>
            </w:pPr>
            <w:r>
              <w:rPr>
                <w:b/>
                <w:bCs/>
                <w:color w:val="000000"/>
                <w:sz w:val="22"/>
                <w:szCs w:val="22"/>
                <w:lang w:eastAsia="lt-LT"/>
              </w:rPr>
              <w:t>% sąnaudose</w:t>
            </w:r>
          </w:p>
        </w:tc>
      </w:tr>
      <w:tr>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Darbo užmokestis</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236.037,91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247.895,34</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11.857,43</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56,53</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Darbdavio Sodra</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72.953,20</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76.670,69</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3.717,49</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17,49</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Garantinis fondas</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470,58</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476,87</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6,29</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0,11</w:t>
            </w:r>
          </w:p>
        </w:tc>
      </w:tr>
      <w:tr>
        <w:trPr>
          <w:trHeight w:val="31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Ilgalaikio materialaus turto nusidėvėjimas</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21.915,23</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26.557,68</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4.642,45</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6,06</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Šildymo sąnaudos</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187,36</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205,97</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18,61</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0,05</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Elektros energijos sąnaudos</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3.589,57</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3.148,59</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-440,98</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0,72</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Vandentiekio, kanalizacijos sąnaudos</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551,25</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461,39</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-89,86</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0,11</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Ryšių paslaugos</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1.774,30</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1.879,09</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104,79</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0,43</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Kitos komunalinės paslaugos</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421,25</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427,5</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6,25</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0,10</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Komandiruočių sąnaudos</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83,55</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27,19</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-56,36</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0,01</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Kuro sąnaudos</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36.743,14</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38.788,85</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2.045,71</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8,85</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Transporto draudimo sąnaudos</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1.719,82</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2.747,66</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1.027,84</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0,63</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Detalių sąnaudos</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2.684,46</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4.722,41</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2.037,95</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1,08</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Transporto remontas</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17.882,56</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9.885,26</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-7.997,30</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2,25</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Draudimas už pacientams padarytą žalą</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1.063,31</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1.059,95</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-3,36</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0,24</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Techninė apžiūra</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108,62</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98,49</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-10,13</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0,02</w:t>
            </w:r>
          </w:p>
        </w:tc>
      </w:tr>
      <w:tr>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Tepalai ir kiti</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479,18</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283,76</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-195,42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0,06</w:t>
            </w:r>
          </w:p>
        </w:tc>
      </w:tr>
      <w:tr>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Transporto paslaugos (kitos GMPC..)</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1.956,78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2.690,04</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733,26</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0,61</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Kvalifikacijos kėlimo sąnaudos</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573,89</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1.261,00</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687,11</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0,29</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Įrengimų remonto, eksploatacijos sąnaudos</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6.525,70</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10.118,42</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3.592,72</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2,31</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Medikamentų, med. priemonių sąnaudos</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3.283,03</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2.799,73</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-483,3</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0,64</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Kitos paslaugos (skalbimas, dezinfekcija)</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1.665,22</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1.465,47</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-199,75</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0,33</w:t>
            </w:r>
          </w:p>
        </w:tc>
      </w:tr>
      <w:tr>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Kitos veiklos sąnaudos</w:t>
            </w:r>
          </w:p>
        </w:tc>
        <w:tc>
          <w:tcPr>
            <w:tcW w:w="839"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223,34</w:t>
            </w:r>
          </w:p>
        </w:tc>
        <w:tc>
          <w:tcPr>
            <w:tcW w:w="1151"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1.373,53</w:t>
            </w:r>
          </w:p>
        </w:tc>
        <w:tc>
          <w:tcPr>
            <w:tcW w:w="1158"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1.150,19</w:t>
            </w:r>
          </w:p>
        </w:tc>
        <w:tc>
          <w:tcPr>
            <w:tcW w:w="1182" w:type="dxa"/>
            <w:tcBorders>
              <w:top w:val="nil"/>
              <w:left w:val="nil"/>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0,31</w:t>
            </w:r>
          </w:p>
        </w:tc>
      </w:tr>
      <w:tr>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contextualSpacing/>
              <w:rPr>
                <w:color w:val="000000"/>
                <w:sz w:val="22"/>
                <w:szCs w:val="22"/>
                <w:lang w:eastAsia="lt-LT"/>
              </w:rPr>
            </w:pPr>
            <w:r>
              <w:rPr>
                <w:color w:val="000000"/>
                <w:sz w:val="22"/>
                <w:szCs w:val="22"/>
                <w:lang w:eastAsia="lt-LT"/>
              </w:rPr>
              <w:t>Atsargos, mažavertis inventorius</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10.048,75</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3.436,97</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-6.611,78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contextualSpacing/>
              <w:jc w:val="right"/>
              <w:rPr>
                <w:color w:val="000000"/>
                <w:sz w:val="22"/>
                <w:szCs w:val="22"/>
                <w:lang w:eastAsia="lt-LT"/>
              </w:rPr>
            </w:pPr>
            <w:r>
              <w:rPr>
                <w:color w:val="000000"/>
                <w:sz w:val="22"/>
                <w:szCs w:val="22"/>
                <w:lang w:eastAsia="lt-LT"/>
              </w:rPr>
              <w:t>0,78</w:t>
            </w:r>
          </w:p>
        </w:tc>
      </w:tr>
    </w:tbl>
    <w:p>
      <w:pPr>
        <w:ind w:right="-425"/>
        <w:contextualSpacing/>
        <w:jc w:val="both"/>
        <w:rPr>
          <w:color w:val="000000"/>
          <w:szCs w:val="24"/>
        </w:rPr>
      </w:pPr>
    </w:p>
    <w:p>
      <w:pPr>
        <w:ind w:right="-425" w:firstLine="900"/>
        <w:contextualSpacing/>
        <w:jc w:val="both"/>
        <w:rPr>
          <w:b/>
          <w:color w:val="000000"/>
          <w:szCs w:val="24"/>
        </w:rPr>
      </w:pPr>
      <w:r>
        <w:rPr>
          <w:b/>
          <w:color w:val="000000"/>
          <w:szCs w:val="24"/>
        </w:rPr>
        <w:t>Tarpusavio užskaitos</w:t>
      </w:r>
    </w:p>
    <w:p>
      <w:pPr>
        <w:ind w:right="-425" w:firstLine="900"/>
        <w:contextualSpacing/>
        <w:jc w:val="both"/>
        <w:rPr>
          <w:color w:val="000000"/>
          <w:szCs w:val="24"/>
        </w:rPr>
      </w:pPr>
      <w:r>
        <w:rPr>
          <w:color w:val="000000"/>
          <w:szCs w:val="24"/>
        </w:rPr>
        <w:t xml:space="preserve">Įstaigoje per ataskaitinį laikotarpį buvo atlikta užskaita su Sodra – Šiaulių teritorinėmis ligonių kasomis - Akmenės rajono greitosios medicinos pagalbos centru  už 99.425,09 Eur.</w:t>
      </w:r>
    </w:p>
    <w:p>
      <w:pPr>
        <w:ind w:right="-425" w:firstLine="900"/>
        <w:contextualSpacing/>
        <w:jc w:val="both"/>
        <w:rPr>
          <w:color w:val="000000"/>
          <w:szCs w:val="24"/>
        </w:rPr>
      </w:pPr>
    </w:p>
    <w:p>
      <w:pPr>
        <w:ind w:right="-425" w:firstLine="900"/>
        <w:contextualSpacing/>
        <w:jc w:val="both"/>
        <w:rPr>
          <w:b/>
          <w:color w:val="000000"/>
          <w:szCs w:val="24"/>
        </w:rPr>
      </w:pPr>
      <w:r>
        <w:rPr>
          <w:b/>
          <w:color w:val="000000"/>
          <w:szCs w:val="24"/>
        </w:rPr>
        <w:t>Segmentai</w:t>
      </w:r>
    </w:p>
    <w:p>
      <w:pPr>
        <w:ind w:right="-425" w:firstLine="962"/>
        <w:contextualSpacing/>
        <w:jc w:val="both"/>
        <w:rPr>
          <w:color w:val="000000"/>
          <w:szCs w:val="24"/>
        </w:rPr>
      </w:pPr>
      <w:r>
        <w:rPr>
          <w:color w:val="000000"/>
          <w:szCs w:val="24"/>
        </w:rPr>
        <w:t>Informacija pagal veiklos segmentus pateikiama pagal 25-ojo VSAFAS „Segmentai“ priedą, aiškinamojo rašto priedas Nr. 10</w:t>
      </w:r>
    </w:p>
    <w:p>
      <w:pPr>
        <w:ind w:right="-425" w:firstLine="900"/>
        <w:contextualSpacing/>
        <w:jc w:val="both"/>
        <w:rPr>
          <w:color w:val="000000"/>
          <w:szCs w:val="24"/>
        </w:rPr>
      </w:pPr>
      <w:r>
        <w:rPr>
          <w:color w:val="000000"/>
          <w:szCs w:val="24"/>
        </w:rPr>
        <w:t xml:space="preserve">Įstaigoje ataskaitiniais metais pajamos, sąnaudos, turtas, finansinės sumos, įsipareigojimai ir pinigų srautai priskiriami vienam segmentui -  sveikatos apsauga.</w:t>
      </w:r>
    </w:p>
    <w:p>
      <w:pPr>
        <w:ind w:right="-425" w:firstLine="900"/>
        <w:contextualSpacing/>
        <w:jc w:val="both"/>
        <w:rPr>
          <w:color w:val="000000"/>
          <w:szCs w:val="24"/>
        </w:rPr>
      </w:pPr>
    </w:p>
    <w:p>
      <w:pPr>
        <w:ind w:right="-425" w:firstLine="744"/>
        <w:contextualSpacing/>
        <w:jc w:val="both"/>
        <w:rPr>
          <w:b/>
          <w:color w:val="000000"/>
          <w:szCs w:val="24"/>
        </w:rPr>
      </w:pPr>
      <w:r>
        <w:rPr>
          <w:b/>
          <w:color w:val="000000"/>
          <w:szCs w:val="24"/>
        </w:rPr>
        <w:t>Užbalansinė sąskaita</w:t>
      </w:r>
    </w:p>
    <w:p>
      <w:pPr>
        <w:ind w:right="-425" w:firstLine="744"/>
        <w:contextualSpacing/>
        <w:jc w:val="both"/>
        <w:rPr>
          <w:color w:val="000000"/>
          <w:szCs w:val="24"/>
        </w:rPr>
      </w:pPr>
      <w:r>
        <w:rPr>
          <w:color w:val="000000"/>
          <w:szCs w:val="24"/>
        </w:rPr>
        <w:t>Valdomas turtas pagal panaudos sutartis:</w:t>
      </w:r>
    </w:p>
    <w:p>
      <w:pPr>
        <w:ind w:left="1500" w:right="-425" w:hanging="360"/>
        <w:rPr>
          <w:color w:val="000000"/>
          <w:szCs w:val="24"/>
        </w:rPr>
      </w:pPr>
      <w:r>
        <w:rPr>
          <w:rFonts w:ascii="Symbol" w:eastAsia="Calibri" w:hAnsi="Symbol"/>
          <w:sz w:val="22"/>
          <w:szCs w:val="24"/>
        </w:rPr>
        <w:t></w:t>
        <w:tab/>
      </w:r>
      <w:r>
        <w:rPr>
          <w:color w:val="000000"/>
          <w:szCs w:val="24"/>
        </w:rPr>
        <w:t>Sveikatos apsaugos ministerijos transporto priemonės- 92.853,36 Eur;</w:t>
      </w:r>
    </w:p>
    <w:p>
      <w:pPr>
        <w:ind w:left="1500" w:right="-425" w:hanging="360"/>
        <w:rPr>
          <w:color w:val="000000"/>
          <w:szCs w:val="24"/>
        </w:rPr>
      </w:pPr>
      <w:r>
        <w:rPr>
          <w:rFonts w:ascii="Symbol" w:eastAsia="Calibri" w:hAnsi="Symbol"/>
          <w:sz w:val="22"/>
          <w:szCs w:val="24"/>
        </w:rPr>
        <w:t></w:t>
        <w:tab/>
      </w:r>
      <w:r>
        <w:rPr>
          <w:color w:val="000000"/>
          <w:szCs w:val="24"/>
        </w:rPr>
        <w:t xml:space="preserve">Akmenės rajono savivaldybės pastatai-  26.853,89 Eur; </w:t>
      </w:r>
    </w:p>
    <w:p>
      <w:pPr>
        <w:ind w:left="1500" w:right="-425" w:hanging="360"/>
        <w:rPr>
          <w:color w:val="000000"/>
          <w:szCs w:val="24"/>
        </w:rPr>
      </w:pPr>
      <w:r>
        <w:rPr>
          <w:rFonts w:ascii="Symbol" w:eastAsia="Calibri" w:hAnsi="Symbol"/>
          <w:sz w:val="22"/>
          <w:szCs w:val="24"/>
        </w:rPr>
        <w:t></w:t>
        <w:tab/>
      </w:r>
      <w:r>
        <w:rPr>
          <w:color w:val="000000"/>
          <w:szCs w:val="24"/>
        </w:rPr>
        <w:t>Akmenės rajono savivaldybės trumpalaikis turtas- 554,12 Eur;</w:t>
      </w:r>
    </w:p>
    <w:p>
      <w:pPr>
        <w:ind w:left="142" w:right="-425" w:firstLine="998"/>
        <w:rPr>
          <w:color w:val="000000"/>
          <w:szCs w:val="24"/>
        </w:rPr>
      </w:pPr>
      <w:r>
        <w:rPr>
          <w:rFonts w:ascii="Symbol" w:eastAsia="Calibri" w:hAnsi="Symbol"/>
          <w:sz w:val="22"/>
          <w:szCs w:val="24"/>
        </w:rPr>
        <w:t></w:t>
        <w:tab/>
      </w:r>
      <w:r>
        <w:rPr>
          <w:color w:val="000000"/>
          <w:szCs w:val="24"/>
        </w:rPr>
        <w:t xml:space="preserve">VŠĮ Šiaulių  greitosios medicinos pagalbos stoties mobiliųjų brigadų įranga- 12.472,16 Eur.</w:t>
      </w:r>
    </w:p>
    <w:p>
      <w:pPr>
        <w:ind w:right="-425"/>
        <w:contextualSpacing/>
        <w:jc w:val="both"/>
        <w:rPr>
          <w:color w:val="000000"/>
          <w:szCs w:val="24"/>
        </w:rPr>
      </w:pPr>
    </w:p>
    <w:p>
      <w:pPr>
        <w:ind w:right="-425"/>
        <w:contextualSpacing/>
        <w:jc w:val="center"/>
        <w:rPr>
          <w:color w:val="000000"/>
          <w:szCs w:val="24"/>
        </w:rPr>
      </w:pPr>
      <w:r>
        <w:rPr>
          <w:color w:val="000000"/>
          <w:szCs w:val="24"/>
        </w:rPr>
        <w:t>_________________________</w:t>
      </w:r>
    </w:p>
    <w:p>
      <w:pPr>
        <w:ind w:right="-425"/>
        <w:contextualSpacing/>
        <w:jc w:val="both"/>
        <w:rPr>
          <w:color w:val="000000"/>
          <w:szCs w:val="24"/>
        </w:rPr>
      </w:pPr>
    </w:p>
    <w:p>
      <w:pPr>
        <w:ind w:right="-425"/>
        <w:contextualSpacing/>
        <w:jc w:val="both"/>
        <w:rPr>
          <w:color w:val="000000"/>
          <w:szCs w:val="24"/>
        </w:rPr>
      </w:pPr>
    </w:p>
    <w:p>
      <w:pPr>
        <w:ind w:right="-425"/>
        <w:contextualSpacing/>
        <w:jc w:val="both"/>
        <w:rPr>
          <w:color w:val="000000"/>
          <w:szCs w:val="24"/>
        </w:rPr>
      </w:pPr>
      <w:r>
        <w:rPr>
          <w:color w:val="000000"/>
          <w:szCs w:val="24"/>
        </w:rPr>
        <w:t xml:space="preserve">Direktorė                                                                               </w:t>
        <w:tab/>
        <w:t xml:space="preserve">Violeta Griciuvienė      </w:t>
      </w:r>
    </w:p>
    <w:p>
      <w:pPr>
        <w:ind w:right="-425" w:firstLine="186"/>
        <w:contextualSpacing/>
        <w:jc w:val="both"/>
        <w:rPr>
          <w:color w:val="000000"/>
          <w:szCs w:val="24"/>
        </w:rPr>
      </w:pPr>
    </w:p>
    <w:p>
      <w:pPr>
        <w:ind w:right="-425"/>
        <w:contextualSpacing/>
        <w:jc w:val="both"/>
        <w:rPr>
          <w:color w:val="000000"/>
          <w:szCs w:val="24"/>
        </w:rPr>
      </w:pPr>
    </w:p>
    <w:p>
      <w:pPr>
        <w:ind w:right="-425"/>
        <w:contextualSpacing/>
        <w:jc w:val="both"/>
        <w:rPr>
          <w:color w:val="000000"/>
          <w:szCs w:val="24"/>
        </w:rPr>
      </w:pPr>
      <w:r>
        <w:rPr>
          <w:color w:val="000000"/>
          <w:szCs w:val="24"/>
        </w:rPr>
        <w:t xml:space="preserve">Vyr. finansininkė                                                                               Jovita Vaičiulienė     </w:t>
      </w:r>
    </w:p>
    <w:sectPr>
      <w:headerReference w:type="even" r:id="rId19"/>
      <w:headerReference w:type="default" r:id="rId20"/>
      <w:footerReference w:type="even" r:id="rId21"/>
      <w:footerReference w:type="default" r:id="rId22"/>
      <w:headerReference w:type="first" r:id="rId23"/>
      <w:footerReference w:type="first" r:id="rId24"/>
      <w:pgSz w:w="11906" w:h="16838"/>
      <w:pgMar w:top="1135" w:right="70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color w:val="000000"/>
        </w:rPr>
      </w:pPr>
      <w:r>
        <w:rPr>
          <w:color w:val="000000"/>
        </w:rPr>
        <w:separator/>
      </w:r>
    </w:p>
  </w:endnote>
  <w:endnote w:type="continuationSeparator" w:id="0">
    <w:p>
      <w:pPr>
        <w:rPr>
          <w:color w:val="000000"/>
        </w:rPr>
      </w:pPr>
      <w:r>
        <w:rPr>
          <w:color w:val="000000"/>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rFonts w:ascii="Calibri" w:eastAsia="Calibri" w:hAnsi="Calibri"/>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rFonts w:ascii="Calibri" w:eastAsia="Calibri" w:hAnsi="Calibri"/>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rFonts w:ascii="Calibri" w:eastAsia="Calibri" w:hAnsi="Calibri"/>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color w:val="000000"/>
        </w:rPr>
      </w:pPr>
      <w:r>
        <w:rPr>
          <w:color w:val="000000"/>
        </w:rPr>
        <w:separator/>
      </w:r>
    </w:p>
  </w:footnote>
  <w:footnote w:type="continuationSeparator" w:id="0">
    <w:p>
      <w:pPr>
        <w:rPr>
          <w:color w:val="000000"/>
        </w:rPr>
      </w:pPr>
      <w:r>
        <w:rPr>
          <w:color w:val="000000"/>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rFonts w:ascii="Calibri" w:eastAsia="Calibri" w:hAnsi="Calibri"/>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rFonts w:ascii="Calibri" w:eastAsia="Calibri" w:hAnsi="Calibri"/>
        <w:sz w:val="22"/>
        <w:szCs w:val="22"/>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rFonts w:ascii="Calibri" w:eastAsia="Calibri" w:hAnsi="Calibri"/>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10"/>
  <w:removePersonalInformation/>
  <w:removeDateAndTime/>
  <w:defaultTabStop w:val="1296"/>
  <w:hyphenationZone w:val="396"/>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0743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chart" Target="charts/chart2.xml"/>
  <Relationship Id="rId11" Type="http://schemas.openxmlformats.org/officeDocument/2006/relationships/chart" Target="charts/chart3.xml"/>
  <Relationship Id="rId12" Type="http://schemas.openxmlformats.org/officeDocument/2006/relationships/chart" Target="charts/chart4.xml"/>
  <Relationship Id="rId13" Type="http://schemas.openxmlformats.org/officeDocument/2006/relationships/chart" Target="charts/chart5.xml"/>
  <Relationship Id="rId14" Type="http://schemas.openxmlformats.org/officeDocument/2006/relationships/chart" Target="charts/chart6.xml"/>
  <Relationship Id="rId15" Type="http://schemas.openxmlformats.org/officeDocument/2006/relationships/chart" Target="charts/chart7.xml"/>
  <Relationship Id="rId16" Type="http://schemas.openxmlformats.org/officeDocument/2006/relationships/chart" Target="charts/chart8.xml"/>
  <Relationship Id="rId17" Type="http://schemas.openxmlformats.org/officeDocument/2006/relationships/chart" Target="charts/chart9.xml"/>
  <Relationship Id="rId19" Type="http://schemas.openxmlformats.org/officeDocument/2006/relationships/header" Target="header1.xml"/>
  <Relationship Id="rId2" Type="http://schemas.microsoft.com/office/2007/relationships/stylesWithEffects" Target="stylesWithEffect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9" Type="http://schemas.openxmlformats.org/officeDocument/2006/relationships/chart" Target="charts/chart1.xml"/>
</Relationships>

</file>

<file path=word/charts/_rels/chart1.xml.rels><?xml version="1.0" encoding="UTF-8"?>

<Relationships xmlns="http://schemas.openxmlformats.org/package/2006/relationships">
  <Relationship Id="rId1" Type="http://schemas.openxmlformats.org/officeDocument/2006/relationships/oleObject" TargetMode="External" Target="Knyga1"/>
</Relationships>

</file>

<file path=word/charts/_rels/chart2.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oleObject" TargetMode="External" Target="file:///C:/Users/Jovita/Desktop/My%20Documents/Jovita/finansines%20ataskaitos/2016%20metines/kontrolines%20su%20grafikais.xlsx"/>
  <Relationship Id="rId3" Type="http://schemas.microsoft.com/office/2011/relationships/chartColorStyle" Target="colors1.xml"/>
  <Relationship Id="rId4" Type="http://schemas.microsoft.com/office/2011/relationships/chartStyle" Target="style1.xml"/>
</Relationships>

</file>

<file path=word/charts/_rels/chart3.xml.rels><?xml version="1.0" encoding="UTF-8"?>

<Relationships xmlns="http://schemas.openxmlformats.org/package/2006/relationships">
  <Relationship Id="rId1" Type="http://schemas.openxmlformats.org/officeDocument/2006/relationships/oleObject" TargetMode="External" Target="Knyga1"/>
</Relationships>

</file>

<file path=word/charts/_rels/chart4.xml.rels><?xml version="1.0" encoding="UTF-8"?>

<Relationships xmlns="http://schemas.openxmlformats.org/package/2006/relationships">
  <Relationship Id="rId1" Type="http://schemas.openxmlformats.org/officeDocument/2006/relationships/themeOverride" Target="../theme/themeOverride2.xml"/>
  <Relationship Id="rId2" Type="http://schemas.openxmlformats.org/officeDocument/2006/relationships/oleObject" TargetMode="External" Target="file:///C:/Users/Jovita/Desktop/My%20Documents/gauta%20is%20TLK%20per%202016%20m..xlsx"/>
  <Relationship Id="rId3" Type="http://schemas.microsoft.com/office/2011/relationships/chartColorStyle" Target="colors2.xml"/>
  <Relationship Id="rId4" Type="http://schemas.microsoft.com/office/2011/relationships/chartStyle" Target="style2.xml"/>
</Relationships>

</file>

<file path=word/charts/_rels/chart5.xml.rels><?xml version="1.0" encoding="UTF-8"?>

<Relationships xmlns="http://schemas.openxmlformats.org/package/2006/relationships">
  <Relationship Id="rId1" Type="http://schemas.openxmlformats.org/officeDocument/2006/relationships/oleObject" TargetMode="External" Target="Knyga1"/>
</Relationships>

</file>

<file path=word/charts/_rels/chart6.xml.rels><?xml version="1.0" encoding="UTF-8"?>

<Relationships xmlns="http://schemas.openxmlformats.org/package/2006/relationships">
  <Relationship Id="rId1" Type="http://schemas.openxmlformats.org/officeDocument/2006/relationships/themeOverride" Target="../theme/themeOverride3.xml"/>
  <Relationship Id="rId2" Type="http://schemas.openxmlformats.org/officeDocument/2006/relationships/oleObject" TargetMode="External" Target="file:///C:/Users/Jovita/Desktop/My%20Documents/Jovita/finansines%20ataskaitos/2016%20metines/kontrolines%20su%20grafikais.xlsx"/>
  <Relationship Id="rId3" Type="http://schemas.microsoft.com/office/2011/relationships/chartColorStyle" Target="colors3.xml"/>
  <Relationship Id="rId4" Type="http://schemas.microsoft.com/office/2011/relationships/chartStyle" Target="style3.xml"/>
</Relationships>

</file>

<file path=word/charts/_rels/chart7.xml.rels><?xml version="1.0" encoding="UTF-8"?>

<Relationships xmlns="http://schemas.openxmlformats.org/package/2006/relationships">
  <Relationship Id="rId1" Type="http://schemas.openxmlformats.org/officeDocument/2006/relationships/oleObject" TargetMode="External" Target="Knyga1"/>
</Relationships>

</file>

<file path=word/charts/_rels/chart8.xml.rels><?xml version="1.0" encoding="UTF-8"?>

<Relationships xmlns="http://schemas.openxmlformats.org/package/2006/relationships">
  <Relationship Id="rId1" Type="http://schemas.openxmlformats.org/officeDocument/2006/relationships/themeOverride" Target="../theme/themeOverride4.xml"/>
  <Relationship Id="rId2" Type="http://schemas.openxmlformats.org/officeDocument/2006/relationships/oleObject" TargetMode="External" Target="file:///C:/Users/Jovita/Desktop/My%20Documents/Jovita/finansines%20ataskaitos/2016%20metines/kontrolines%20su%20grafikais.xlsx"/>
  <Relationship Id="rId3" Type="http://schemas.microsoft.com/office/2011/relationships/chartColorStyle" Target="colors4.xml"/>
  <Relationship Id="rId4" Type="http://schemas.microsoft.com/office/2011/relationships/chartStyle" Target="style4.xml"/>
</Relationships>

</file>

<file path=word/charts/_rels/chart9.xml.rels><?xml version="1.0" encoding="UTF-8"?>

<Relationships xmlns="http://schemas.openxmlformats.org/package/2006/relationships">
  <Relationship Id="rId1" Type="http://schemas.openxmlformats.org/officeDocument/2006/relationships/oleObject" TargetMode="External" Target="NULL"/>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a:t>K</a:t>
            </a:r>
            <a:r>
              <a:rPr lang="lt-LT"/>
              <a:t>VIETIMŲ</a:t>
            </a:r>
            <a:r>
              <a:rPr lang="lt-LT" baseline="0"/>
              <a:t> PASISKIRSTYMAS 2016 M., </a:t>
            </a:r>
            <a:r>
              <a:rPr lang="en-US" baseline="0"/>
              <a:t>%</a:t>
            </a:r>
            <a:endParaRPr lang="en-US"/>
          </a:p>
        </c:rich>
      </c:tx>
      <c:overlay val="1"/>
      <c:spPr>
        <a:noFill/>
        <a:ln>
          <a:noFill/>
        </a:ln>
        <a:effectLst/>
      </c:spPr>
    </c:title>
    <c:autoTitleDeleted val="0"/>
    <c:plotArea>
      <c:layout/>
      <c:barChart>
        <c:barDir val="bar"/>
        <c:grouping val="clustered"/>
        <c:varyColors val="1"/>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Lapas1!$B$16:$B$20</c:f>
              <c:strCache>
                <c:ptCount val="5"/>
                <c:pt idx="0">
                  <c:v>Nelaimingi atsitikimai</c:v>
                </c:pt>
                <c:pt idx="1">
                  <c:v>Ūmūs susirgimai</c:v>
                </c:pt>
                <c:pt idx="2">
                  <c:v>Gimdyvių pervežimai</c:v>
                </c:pt>
                <c:pt idx="3">
                  <c:v>Nėštumo ir pogimdyvinio laikotarpio potalogija</c:v>
                </c:pt>
                <c:pt idx="4">
                  <c:v>Pervežimai</c:v>
                </c:pt>
              </c:strCache>
            </c:strRef>
          </c:cat>
          <c:val>
            <c:numRef>
              <c:f>Lapas1!$C$16:$C$20</c:f>
              <c:numCache>
                <c:formatCode>0.0</c:formatCode>
                <c:ptCount val="5"/>
                <c:pt idx="0">
                  <c:v>9.1947983712071455</c:v>
                </c:pt>
                <c:pt idx="1">
                  <c:v>60.081439642716397</c:v>
                </c:pt>
                <c:pt idx="2">
                  <c:v>0.88007355838696966</c:v>
                </c:pt>
                <c:pt idx="3">
                  <c:v>9.1947983712071468E-2</c:v>
                </c:pt>
                <c:pt idx="4">
                  <c:v>29.751740443977404</c:v>
                </c:pt>
              </c:numCache>
            </c:numRef>
          </c:val>
          <c:extLst xmlns:c16r2="http://schemas.microsoft.com/office/drawing/2015/06/chart">
            <c:ext xmlns:c16="http://schemas.microsoft.com/office/drawing/2014/chart" uri="{C3380CC4-5D6E-409C-BE32-E72D297353CC}">
              <c16:uniqueId val="{00000000-3B3A-436F-995F-BBB85A104B66}"/>
            </c:ext>
          </c:extLst>
        </c:ser>
        <c:dLbls>
          <c:showLegendKey val="1"/>
          <c:showVal val="1"/>
          <c:showCatName val="1"/>
          <c:showSerName val="1"/>
          <c:showPercent val="1"/>
          <c:showBubbleSize val="1"/>
        </c:dLbls>
        <c:gapWidth val="326"/>
        <c:overlap val="-58"/>
        <c:axId val="25303680"/>
        <c:axId val="27907200"/>
      </c:barChart>
      <c:catAx>
        <c:axId val="25303680"/>
        <c:scaling>
          <c:orientation val="minMax"/>
        </c:scaling>
        <c:delete val="1"/>
        <c:axPos val="l"/>
        <c:numFmt formatCode="General" sourceLinked="1"/>
        <c:majorTickMark val="cross"/>
        <c:minorTickMark val="cross"/>
        <c:tickLblPos val="nextTo"/>
        <c:crossAx val="27907200"/>
        <c:crosses val="autoZero"/>
        <c:auto val="1"/>
        <c:lblAlgn val="ctr"/>
        <c:lblOffset val="100"/>
        <c:noMultiLvlLbl val="1"/>
      </c:catAx>
      <c:valAx>
        <c:axId val="27907200"/>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0" sourceLinked="1"/>
        <c:majorTickMark val="cross"/>
        <c:minorTickMark val="cross"/>
        <c:tickLblPos val="nextTo"/>
        <c:crossAx val="25303680"/>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Aptarnaut</a:t>
            </a:r>
            <a:r>
              <a:rPr lang="lt-LT"/>
              <a:t>A</a:t>
            </a:r>
            <a:r>
              <a:rPr lang="en-US"/>
              <a:t> pacient</a:t>
            </a:r>
            <a:r>
              <a:rPr lang="lt-LT"/>
              <a:t>Ų</a:t>
            </a:r>
            <a:r>
              <a:rPr lang="en-US"/>
              <a:t> per 2016 m., %</a:t>
            </a:r>
            <a:endParaRPr lang="lt-LT"/>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398-40D1-96D7-86CD8633E35F}"/>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398-40D1-96D7-86CD8633E35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Lapas1!$B$29:$B$30</c:f>
              <c:strCache>
                <c:ptCount val="2"/>
                <c:pt idx="0">
                  <c:v>Vyrai </c:v>
                </c:pt>
                <c:pt idx="1">
                  <c:v>Moterys</c:v>
                </c:pt>
              </c:strCache>
            </c:strRef>
          </c:cat>
          <c:val>
            <c:numRef>
              <c:f>Lapas1!$C$29:$C$30</c:f>
              <c:numCache>
                <c:formatCode>0.0</c:formatCode>
                <c:ptCount val="2"/>
                <c:pt idx="0">
                  <c:v>46.846969285131827</c:v>
                </c:pt>
                <c:pt idx="1">
                  <c:v>53.153030714868173</c:v>
                </c:pt>
              </c:numCache>
            </c:numRef>
          </c:val>
          <c:extLst xmlns:c16r2="http://schemas.microsoft.com/office/drawing/2015/06/chart">
            <c:ext xmlns:c16="http://schemas.microsoft.com/office/drawing/2014/chart" uri="{C3380CC4-5D6E-409C-BE32-E72D297353CC}">
              <c16:uniqueId val="{00000004-D398-40D1-96D7-86CD8633E35F}"/>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Pacient</a:t>
            </a:r>
            <a:r>
              <a:rPr lang="lt-LT"/>
              <a:t>ų</a:t>
            </a:r>
            <a:r>
              <a:rPr lang="lt-LT" baseline="0"/>
              <a:t> pasiskirstymas pagal amžiaus grupes, </a:t>
            </a:r>
            <a:r>
              <a:rPr lang="en-US" baseline="0"/>
              <a:t>%</a:t>
            </a:r>
            <a:endParaRPr lang="lt-LT"/>
          </a:p>
        </c:rich>
      </c:tx>
      <c:overlay val="1"/>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A76-4591-8C63-30BE9B4BC04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A76-4591-8C63-30BE9B4BC043}"/>
              </c:ext>
            </c:extLst>
          </c:dPt>
          <c:dLbls>
            <c:dLbl>
              <c:idx val="0"/>
              <c:layout>
                <c:manualLayout>
                  <c:x val="-3.0303039341159504E-2"/>
                  <c:y val="7.6358296622613814E-2"/>
                </c:manualLayout>
              </c:layout>
              <c:dLblPos val="bestFi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1-5A76-4591-8C63-30BE9B4BC043}"/>
                </c:ext>
                <c:ext xmlns:c15="http://schemas.microsoft.com/office/drawing/2012/chart" uri="{CE6537A1-D6FC-4f65-9D91-7224C49458BB}"/>
              </c:extLst>
            </c:dLbl>
            <c:dLbl>
              <c:idx val="1"/>
              <c:layout>
                <c:manualLayout>
                  <c:x val="6.0606078682318862E-2"/>
                  <c:y val="-0.12334801762114547"/>
                </c:manualLayout>
              </c:layout>
              <c:dLblPos val="bestFi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3-5A76-4591-8C63-30BE9B4BC043}"/>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1"/>
            <c:showVal val="1"/>
            <c:showCatName val="1"/>
            <c:showSerName val="1"/>
            <c:showPercent val="1"/>
            <c:showBubbleSize val="1"/>
            <c:showLeaderLines val="1"/>
            <c:extLst xmlns:c16r2="http://schemas.microsoft.com/office/drawing/2015/06/chart">
              <c:ext xmlns:c15="http://schemas.microsoft.com/office/drawing/2012/chart" uri="{CE6537A1-D6FC-4f65-9D91-7224C49458BB}">
                <c15:spPr>
                  <a:prstGeom prst="wedgeRectCallout">
                    <a:avLst/>
                  </a:prstGeom>
                </c15:spPr>
              </c:ext>
            </c:extLst>
          </c:dLbls>
          <c:cat>
            <c:strRef>
              <c:f>Lapas1!$B$39:$B$40</c:f>
              <c:strCache>
                <c:ptCount val="2"/>
                <c:pt idx="0">
                  <c:v>Vaikai </c:v>
                </c:pt>
                <c:pt idx="1">
                  <c:v>Suaugę</c:v>
                </c:pt>
              </c:strCache>
            </c:strRef>
          </c:cat>
          <c:val>
            <c:numRef>
              <c:f>Lapas1!$C$39:$C$40</c:f>
              <c:numCache>
                <c:formatCode>0.0</c:formatCode>
                <c:ptCount val="2"/>
                <c:pt idx="0">
                  <c:v>10.627888013047023</c:v>
                </c:pt>
                <c:pt idx="1">
                  <c:v>89.372111986952959</c:v>
                </c:pt>
              </c:numCache>
            </c:numRef>
          </c:val>
          <c:extLst xmlns:c16r2="http://schemas.microsoft.com/office/drawing/2015/06/chart">
            <c:ext xmlns:c16="http://schemas.microsoft.com/office/drawing/2014/chart" uri="{C3380CC4-5D6E-409C-BE32-E72D297353CC}">
              <c16:uniqueId val="{00000004-5A76-4591-8C63-30BE9B4BC04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Gautų pajamų iš TLK pasiskirstymas 2016 m., </a:t>
            </a:r>
            <a:r>
              <a:rPr lang="en-US"/>
              <a:t>%</a:t>
            </a:r>
            <a:endParaRPr lang="lt-LT"/>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C1E-4396-BF36-B36CDD722C2D}"/>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C1E-4396-BF36-B36CDD722C2D}"/>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C1E-4396-BF36-B36CDD722C2D}"/>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C1E-4396-BF36-B36CDD722C2D}"/>
              </c:ext>
            </c:extLst>
          </c:dPt>
          <c:dLbls>
            <c:dLbl>
              <c:idx val="3"/>
              <c:layout>
                <c:manualLayout>
                  <c:x val="1.800087489063867E-2"/>
                  <c:y val="7.1509186351706014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3C1E-4396-BF36-B36CDD722C2D}"/>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Lapas1!$C$7:$C$10</c:f>
              <c:strCache>
                <c:ptCount val="4"/>
                <c:pt idx="0">
                  <c:v>Pervežta gimdyvių per 2016 m ir gauta iš TLK</c:v>
                </c:pt>
                <c:pt idx="1">
                  <c:v>Bazinis mokėjimas iš TLK per 2016 m., Eur</c:v>
                </c:pt>
                <c:pt idx="2">
                  <c:v>Papildomos brigados iš TLK per 2016 m.,  Eur</c:v>
                </c:pt>
                <c:pt idx="3">
                  <c:v>Geri darbo rezultatai iš TLK per 2016 m., Eur</c:v>
                </c:pt>
              </c:strCache>
            </c:strRef>
          </c:cat>
          <c:val>
            <c:numRef>
              <c:f>Lapas1!$D$7:$D$10</c:f>
              <c:numCache>
                <c:formatCode>General</c:formatCode>
                <c:ptCount val="4"/>
                <c:pt idx="0">
                  <c:v>2234.48</c:v>
                </c:pt>
                <c:pt idx="1">
                  <c:v>295111.08</c:v>
                </c:pt>
                <c:pt idx="2">
                  <c:v>126810</c:v>
                </c:pt>
                <c:pt idx="3">
                  <c:v>12334.16</c:v>
                </c:pt>
              </c:numCache>
            </c:numRef>
          </c:val>
          <c:extLst xmlns:c16r2="http://schemas.microsoft.com/office/drawing/2015/06/chart">
            <c:ext xmlns:c16="http://schemas.microsoft.com/office/drawing/2014/chart" uri="{C3380CC4-5D6E-409C-BE32-E72D297353CC}">
              <c16:uniqueId val="{00000008-3C1E-4396-BF36-B36CDD722C2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a:t>K</a:t>
            </a:r>
            <a:r>
              <a:rPr lang="lt-LT"/>
              <a:t>VIETIMŲ</a:t>
            </a:r>
            <a:r>
              <a:rPr lang="lt-LT" baseline="0"/>
              <a:t> PASISKIRSTYMAS 2016 M., </a:t>
            </a:r>
            <a:r>
              <a:rPr lang="en-US" baseline="0"/>
              <a:t>%</a:t>
            </a:r>
            <a:endParaRPr lang="en-US"/>
          </a:p>
        </c:rich>
      </c:tx>
      <c:overlay val="1"/>
      <c:spPr>
        <a:noFill/>
        <a:ln>
          <a:noFill/>
        </a:ln>
        <a:effectLst/>
      </c:spPr>
    </c:title>
    <c:autoTitleDeleted val="0"/>
    <c:plotArea>
      <c:layout/>
      <c:barChart>
        <c:barDir val="bar"/>
        <c:grouping val="clustered"/>
        <c:varyColors val="1"/>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Lapas1!$B$16:$B$20</c:f>
              <c:strCache>
                <c:ptCount val="5"/>
                <c:pt idx="0">
                  <c:v>Nelaimingi atsitikimai</c:v>
                </c:pt>
                <c:pt idx="1">
                  <c:v>Ūmūs susirgimai</c:v>
                </c:pt>
                <c:pt idx="2">
                  <c:v>Gimdyvių pervežimai</c:v>
                </c:pt>
                <c:pt idx="3">
                  <c:v>Nėštumo ir pogimdyvinio laikotarpio potalogija</c:v>
                </c:pt>
                <c:pt idx="4">
                  <c:v>Pervežimai</c:v>
                </c:pt>
              </c:strCache>
            </c:strRef>
          </c:cat>
          <c:val>
            <c:numRef>
              <c:f>Lapas1!$C$16:$C$20</c:f>
              <c:numCache>
                <c:formatCode>0.0</c:formatCode>
                <c:ptCount val="5"/>
                <c:pt idx="0">
                  <c:v>9.1947983712071455</c:v>
                </c:pt>
                <c:pt idx="1">
                  <c:v>60.081439642716397</c:v>
                </c:pt>
                <c:pt idx="2">
                  <c:v>0.88007355838696966</c:v>
                </c:pt>
                <c:pt idx="3">
                  <c:v>9.1947983712071468E-2</c:v>
                </c:pt>
                <c:pt idx="4">
                  <c:v>29.751740443977404</c:v>
                </c:pt>
              </c:numCache>
            </c:numRef>
          </c:val>
          <c:extLst xmlns:c16r2="http://schemas.microsoft.com/office/drawing/2015/06/chart">
            <c:ext xmlns:c16="http://schemas.microsoft.com/office/drawing/2014/chart" uri="{C3380CC4-5D6E-409C-BE32-E72D297353CC}">
              <c16:uniqueId val="{00000000-3B3A-436F-995F-BBB85A104B66}"/>
            </c:ext>
          </c:extLst>
        </c:ser>
        <c:dLbls>
          <c:showLegendKey val="1"/>
          <c:showVal val="1"/>
          <c:showCatName val="1"/>
          <c:showSerName val="1"/>
          <c:showPercent val="1"/>
          <c:showBubbleSize val="1"/>
        </c:dLbls>
        <c:gapWidth val="326"/>
        <c:overlap val="-58"/>
        <c:axId val="27924736"/>
        <c:axId val="27926528"/>
      </c:barChart>
      <c:catAx>
        <c:axId val="27924736"/>
        <c:scaling>
          <c:orientation val="minMax"/>
        </c:scaling>
        <c:delete val="1"/>
        <c:axPos val="l"/>
        <c:numFmt formatCode="General" sourceLinked="1"/>
        <c:majorTickMark val="cross"/>
        <c:minorTickMark val="cross"/>
        <c:tickLblPos val="nextTo"/>
        <c:crossAx val="27926528"/>
        <c:crosses val="autoZero"/>
        <c:auto val="1"/>
        <c:lblAlgn val="ctr"/>
        <c:lblOffset val="100"/>
        <c:noMultiLvlLbl val="1"/>
      </c:catAx>
      <c:valAx>
        <c:axId val="27926528"/>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0" sourceLinked="1"/>
        <c:majorTickMark val="cross"/>
        <c:minorTickMark val="cross"/>
        <c:tickLblPos val="nextTo"/>
        <c:crossAx val="2792473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Aptarnaut</a:t>
            </a:r>
            <a:r>
              <a:rPr lang="lt-LT"/>
              <a:t>A</a:t>
            </a:r>
            <a:r>
              <a:rPr lang="en-US"/>
              <a:t> pacient</a:t>
            </a:r>
            <a:r>
              <a:rPr lang="lt-LT"/>
              <a:t>Ų</a:t>
            </a:r>
            <a:r>
              <a:rPr lang="en-US"/>
              <a:t> per 2016 m., %</a:t>
            </a:r>
            <a:endParaRPr lang="lt-LT"/>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398-40D1-96D7-86CD8633E35F}"/>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398-40D1-96D7-86CD8633E35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Lapas1!$B$29:$B$30</c:f>
              <c:strCache>
                <c:ptCount val="2"/>
                <c:pt idx="0">
                  <c:v>Vyrai </c:v>
                </c:pt>
                <c:pt idx="1">
                  <c:v>Moterys</c:v>
                </c:pt>
              </c:strCache>
            </c:strRef>
          </c:cat>
          <c:val>
            <c:numRef>
              <c:f>Lapas1!$C$29:$C$30</c:f>
              <c:numCache>
                <c:formatCode>0.0</c:formatCode>
                <c:ptCount val="2"/>
                <c:pt idx="0">
                  <c:v>46.846969285131827</c:v>
                </c:pt>
                <c:pt idx="1">
                  <c:v>53.153030714868173</c:v>
                </c:pt>
              </c:numCache>
            </c:numRef>
          </c:val>
          <c:extLst xmlns:c16r2="http://schemas.microsoft.com/office/drawing/2015/06/chart">
            <c:ext xmlns:c16="http://schemas.microsoft.com/office/drawing/2014/chart" uri="{C3380CC4-5D6E-409C-BE32-E72D297353CC}">
              <c16:uniqueId val="{00000004-D398-40D1-96D7-86CD8633E35F}"/>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Pacient</a:t>
            </a:r>
            <a:r>
              <a:rPr lang="lt-LT"/>
              <a:t>ų</a:t>
            </a:r>
            <a:r>
              <a:rPr lang="lt-LT" baseline="0"/>
              <a:t> pasiskirstymas pagal amžiaus grupes, </a:t>
            </a:r>
            <a:r>
              <a:rPr lang="en-US" baseline="0"/>
              <a:t>%</a:t>
            </a:r>
            <a:endParaRPr lang="lt-LT"/>
          </a:p>
        </c:rich>
      </c:tx>
      <c:overlay val="1"/>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A76-4591-8C63-30BE9B4BC04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A76-4591-8C63-30BE9B4BC043}"/>
              </c:ext>
            </c:extLst>
          </c:dPt>
          <c:dLbls>
            <c:dLbl>
              <c:idx val="0"/>
              <c:layout>
                <c:manualLayout>
                  <c:x val="-3.0303039341159504E-2"/>
                  <c:y val="7.6358296622613814E-2"/>
                </c:manualLayout>
              </c:layout>
              <c:dLblPos val="bestFi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1-5A76-4591-8C63-30BE9B4BC043}"/>
                </c:ext>
                <c:ext xmlns:c15="http://schemas.microsoft.com/office/drawing/2012/chart" uri="{CE6537A1-D6FC-4f65-9D91-7224C49458BB}"/>
              </c:extLst>
            </c:dLbl>
            <c:dLbl>
              <c:idx val="1"/>
              <c:layout>
                <c:manualLayout>
                  <c:x val="6.0606078682318862E-2"/>
                  <c:y val="-0.12334801762114547"/>
                </c:manualLayout>
              </c:layout>
              <c:dLblPos val="bestFi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3-5A76-4591-8C63-30BE9B4BC043}"/>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1"/>
            <c:showVal val="1"/>
            <c:showCatName val="1"/>
            <c:showSerName val="1"/>
            <c:showPercent val="1"/>
            <c:showBubbleSize val="1"/>
            <c:showLeaderLines val="1"/>
            <c:extLst xmlns:c16r2="http://schemas.microsoft.com/office/drawing/2015/06/chart">
              <c:ext xmlns:c15="http://schemas.microsoft.com/office/drawing/2012/chart" uri="{CE6537A1-D6FC-4f65-9D91-7224C49458BB}">
                <c15:spPr>
                  <a:prstGeom prst="wedgeRectCallout">
                    <a:avLst/>
                  </a:prstGeom>
                </c15:spPr>
              </c:ext>
            </c:extLst>
          </c:dLbls>
          <c:cat>
            <c:strRef>
              <c:f>Lapas1!$B$39:$B$40</c:f>
              <c:strCache>
                <c:ptCount val="2"/>
                <c:pt idx="0">
                  <c:v>Vaikai </c:v>
                </c:pt>
                <c:pt idx="1">
                  <c:v>Suaugę</c:v>
                </c:pt>
              </c:strCache>
            </c:strRef>
          </c:cat>
          <c:val>
            <c:numRef>
              <c:f>Lapas1!$C$39:$C$40</c:f>
              <c:numCache>
                <c:formatCode>0.0</c:formatCode>
                <c:ptCount val="2"/>
                <c:pt idx="0">
                  <c:v>10.627888013047023</c:v>
                </c:pt>
                <c:pt idx="1">
                  <c:v>89.372111986952959</c:v>
                </c:pt>
              </c:numCache>
            </c:numRef>
          </c:val>
          <c:extLst xmlns:c16r2="http://schemas.microsoft.com/office/drawing/2015/06/chart">
            <c:ext xmlns:c16="http://schemas.microsoft.com/office/drawing/2014/chart" uri="{C3380CC4-5D6E-409C-BE32-E72D297353CC}">
              <c16:uniqueId val="{00000004-5A76-4591-8C63-30BE9B4BC04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Pajamų struktūra 2016 m., Eur</a:t>
            </a:r>
          </a:p>
        </c:rich>
      </c:tx>
      <c:overlay val="0"/>
      <c:spPr>
        <a:noFill/>
        <a:ln>
          <a:noFill/>
        </a:ln>
        <a:effectLst/>
      </c:sp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1.759426946631661E-2"/>
                  <c:y val="-0.111111111111111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78E-4152-9C92-0B42F940A1D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Lapas5!$C$3:$C$5</c:f>
              <c:strCache>
                <c:ptCount val="3"/>
                <c:pt idx="0">
                  <c:v>Iš Privalomojo sveikatos draudimo fondo</c:v>
                </c:pt>
                <c:pt idx="1">
                  <c:v>Iš kitų juridinių ir fizinių asmenų</c:v>
                </c:pt>
                <c:pt idx="2">
                  <c:v>Kitos pajamos:</c:v>
                </c:pt>
              </c:strCache>
            </c:strRef>
          </c:cat>
          <c:val>
            <c:numRef>
              <c:f>Lapas5!$D$3:$D$5</c:f>
              <c:numCache>
                <c:formatCode>General</c:formatCode>
                <c:ptCount val="3"/>
                <c:pt idx="0">
                  <c:v>436489.72</c:v>
                </c:pt>
                <c:pt idx="1">
                  <c:v>2636.29</c:v>
                </c:pt>
                <c:pt idx="2">
                  <c:v>536.27</c:v>
                </c:pt>
              </c:numCache>
            </c:numRef>
          </c:val>
          <c:extLst xmlns:c16r2="http://schemas.microsoft.com/office/drawing/2015/06/chart">
            <c:ext xmlns:c16="http://schemas.microsoft.com/office/drawing/2014/chart" uri="{C3380CC4-5D6E-409C-BE32-E72D297353CC}">
              <c16:uniqueId val="{00000001-B78E-4152-9C92-0B42F940A1D3}"/>
            </c:ext>
          </c:extLst>
        </c:ser>
        <c:dLbls>
          <c:dLblPos val="inEnd"/>
          <c:showLegendKey val="0"/>
          <c:showVal val="1"/>
          <c:showCatName val="0"/>
          <c:showSerName val="0"/>
          <c:showPercent val="0"/>
          <c:showBubbleSize val="0"/>
        </c:dLbls>
        <c:gapWidth val="65"/>
        <c:axId val="34093312"/>
        <c:axId val="34100352"/>
      </c:barChart>
      <c:catAx>
        <c:axId val="3409331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4100352"/>
        <c:crosses val="autoZero"/>
        <c:auto val="1"/>
        <c:lblAlgn val="ctr"/>
        <c:lblOffset val="100"/>
        <c:noMultiLvlLbl val="0"/>
      </c:catAx>
      <c:valAx>
        <c:axId val="3410035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40933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Są</a:t>
            </a:r>
            <a:r>
              <a:rPr lang="lt-LT"/>
              <a:t>naudų pasiskirstymas 2016 m., </a:t>
            </a:r>
            <a:r>
              <a:rPr lang="en-US"/>
              <a:t>%</a:t>
            </a:r>
          </a:p>
        </c:rich>
      </c:tx>
      <c:overlay val="1"/>
      <c:spPr>
        <a:noFill/>
        <a:ln>
          <a:noFill/>
        </a:ln>
        <a:effectLst/>
      </c:spPr>
    </c:title>
    <c:autoTitleDeleted val="0"/>
    <c:plotArea>
      <c:layout/>
      <c:barChart>
        <c:barDir val="bar"/>
        <c:grouping val="clustered"/>
        <c:varyColors val="1"/>
        <c:ser>
          <c:idx val="0"/>
          <c:order val="0"/>
          <c:spPr>
            <a:solidFill>
              <a:srgbClr val="5B9BD5"/>
            </a:solidFill>
            <a:ln>
              <a:noFill/>
            </a:ln>
            <a:effectLst/>
          </c:spPr>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'01-12'!$A$39:$A$62</c:f>
              <c:strCache>
                <c:ptCount val="24"/>
                <c:pt idx="0">
                  <c:v>Darbo užmokestis</c:v>
                </c:pt>
                <c:pt idx="1">
                  <c:v>Darbdavio Sodra</c:v>
                </c:pt>
                <c:pt idx="2">
                  <c:v>Garantinis fondas</c:v>
                </c:pt>
                <c:pt idx="3">
                  <c:v>Ilgalaikio materialaus turto nusidėvėjimas</c:v>
                </c:pt>
                <c:pt idx="4">
                  <c:v>Šildymo sąnaudos</c:v>
                </c:pt>
                <c:pt idx="5">
                  <c:v>Elektros energijos sąnaudos</c:v>
                </c:pt>
                <c:pt idx="6">
                  <c:v>Vandentiekio, kanalizacijos sąnaudos</c:v>
                </c:pt>
                <c:pt idx="7">
                  <c:v>Ryšių paslaugos</c:v>
                </c:pt>
                <c:pt idx="8">
                  <c:v>Kitos komunalinės paslaugos</c:v>
                </c:pt>
                <c:pt idx="9">
                  <c:v>Komandiruočių sąnaudos</c:v>
                </c:pt>
                <c:pt idx="10">
                  <c:v>Kuro sąnaudos</c:v>
                </c:pt>
                <c:pt idx="11">
                  <c:v>Transporto draudimo sąnaudos</c:v>
                </c:pt>
                <c:pt idx="12">
                  <c:v>Detalių sąnaudos</c:v>
                </c:pt>
                <c:pt idx="13">
                  <c:v>Transporto remontas</c:v>
                </c:pt>
                <c:pt idx="14">
                  <c:v>Draud. už pacientų žalą</c:v>
                </c:pt>
                <c:pt idx="15">
                  <c:v>Techninė apžiūra</c:v>
                </c:pt>
                <c:pt idx="16">
                  <c:v>Tepalai ir kiti</c:v>
                </c:pt>
                <c:pt idx="17">
                  <c:v>Transporto paslaugos (kitos GMPC..)</c:v>
                </c:pt>
                <c:pt idx="18">
                  <c:v>Kavlifikacijos kėlimo sąnaudos</c:v>
                </c:pt>
                <c:pt idx="19">
                  <c:v>Įrengimų remonto, eksplotacijos sąnaudos</c:v>
                </c:pt>
                <c:pt idx="20">
                  <c:v>Medikamentų, med.priemonių sąnaudos</c:v>
                </c:pt>
                <c:pt idx="21">
                  <c:v>Kitos paslaugos (skalbimas, dezinfekcija)</c:v>
                </c:pt>
                <c:pt idx="22">
                  <c:v>Kitos veiklos sąnaudos</c:v>
                </c:pt>
                <c:pt idx="23">
                  <c:v>Atsargos, mažavertis inventorius</c:v>
                </c:pt>
              </c:strCache>
            </c:strRef>
          </c:cat>
          <c:val>
            <c:numRef>
              <c:f>'01-12'!$B$39:$B$62</c:f>
              <c:numCache>
                <c:formatCode>0.0</c:formatCode>
                <c:ptCount val="24"/>
                <c:pt idx="0">
                  <c:v>56.534914729081734</c:v>
                </c:pt>
                <c:pt idx="1">
                  <c:v>17.485487711749073</c:v>
                </c:pt>
                <c:pt idx="2">
                  <c:v>0.10875478654361641</c:v>
                </c:pt>
                <c:pt idx="3">
                  <c:v>6.0567341612885475</c:v>
                </c:pt>
                <c:pt idx="4">
                  <c:v>4.6973438011174255E-2</c:v>
                </c:pt>
                <c:pt idx="5">
                  <c:v>0.71806620958199308</c:v>
                </c:pt>
                <c:pt idx="6">
                  <c:v>0.10522442377033399</c:v>
                </c:pt>
                <c:pt idx="7">
                  <c:v>0.42854453382734098</c:v>
                </c:pt>
                <c:pt idx="8">
                  <c:v>9.7495483564485064E-2</c:v>
                </c:pt>
                <c:pt idx="9">
                  <c:v>6.2009408143119289E-3</c:v>
                </c:pt>
                <c:pt idx="10">
                  <c:v>8.846170029614683</c:v>
                </c:pt>
                <c:pt idx="11">
                  <c:v>0.62663026987320014</c:v>
                </c:pt>
                <c:pt idx="12">
                  <c:v>1.0769909860579179</c:v>
                </c:pt>
                <c:pt idx="13">
                  <c:v>2.2544285470424841</c:v>
                </c:pt>
                <c:pt idx="14">
                  <c:v>0.24173178433725373</c:v>
                </c:pt>
                <c:pt idx="15">
                  <c:v>2.24615910555933E-2</c:v>
                </c:pt>
                <c:pt idx="16">
                  <c:v>6.4714195125750384E-2</c:v>
                </c:pt>
                <c:pt idx="17">
                  <c:v>0.6134894751059824</c:v>
                </c:pt>
                <c:pt idx="18">
                  <c:v>0.28758316906389636</c:v>
                </c:pt>
                <c:pt idx="19">
                  <c:v>2.3076029258679691</c:v>
                </c:pt>
                <c:pt idx="20">
                  <c:v>0.6385053338011597</c:v>
                </c:pt>
                <c:pt idx="21">
                  <c:v>0.33421451765905491</c:v>
                </c:pt>
                <c:pt idx="22">
                  <c:v>0.31324671705339691</c:v>
                </c:pt>
                <c:pt idx="23">
                  <c:v>0.78383404010907209</c:v>
                </c:pt>
              </c:numCache>
            </c:numRef>
          </c:val>
          <c:extLst xmlns:c16r2="http://schemas.microsoft.com/office/drawing/2015/06/chart">
            <c:ext xmlns:c16="http://schemas.microsoft.com/office/drawing/2014/chart" uri="{C3380CC4-5D6E-409C-BE32-E72D297353CC}">
              <c16:uniqueId val="{00000000-DD3D-4007-937A-FAF79E668096}"/>
            </c:ext>
            <c:ext xmlns:c14="http://schemas.microsoft.com/office/drawing/2007/8/2/chart" uri="{6F2FDCE9-48DA-4B69-8628-5D25D57E5C99}">
              <c14:invertSolidFillFmt>
                <c14:spPr>
                  <a:solidFill>
                    <a:srgbClr val="FFFFFF"/>
                  </a:solidFill>
                  <a:ln>
                    <a:noFill/>
                  </a:ln>
                  <a:effectLst/>
                </c14:spPr>
              </c14:invertSolidFillFmt>
            </c:ext>
          </c:extLst>
        </c:ser>
        <c:dLbls>
          <c:showLegendKey val="0"/>
          <c:showVal val="0"/>
          <c:showCatName val="0"/>
          <c:showSerName val="0"/>
          <c:showPercent val="0"/>
          <c:showBubbleSize val="0"/>
        </c:dLbls>
        <c:gapWidth val="182"/>
        <c:axId val="34125696"/>
        <c:axId val="34127232"/>
      </c:barChart>
      <c:catAx>
        <c:axId val="34125696"/>
        <c:scaling>
          <c:orientation val="minMax"/>
        </c:scaling>
        <c:delete val="1"/>
        <c:axPos val="l"/>
        <c:numFmt formatCode="General" sourceLinked="1"/>
        <c:majorTickMark val="none"/>
        <c:minorTickMark val="cross"/>
        <c:tickLblPos val="nextTo"/>
        <c:crossAx val="34127232"/>
        <c:crosses val="autoZero"/>
        <c:auto val="1"/>
        <c:lblAlgn val="ctr"/>
        <c:lblOffset val="100"/>
        <c:noMultiLvlLbl val="1"/>
      </c:catAx>
      <c:valAx>
        <c:axId val="3412723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cross"/>
        <c:tickLblPos val="nextTo"/>
        <c:crossAx val="3412569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28</Pages>
  <Words>8751</Words>
  <Characters>60032</Characters>
  <Application>Microsoft Office Word</Application>
  <DocSecurity>4</DocSecurity>
  <Lines>2501</Lines>
  <Paragraphs>1637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67146</CharactersWithSpaces>
  <SharedDoc>false</SharedDoc>
  <HyperlinkBase/>
  <HLinks>
    <vt:vector size="12" baseType="variant">
      <vt:variant>
        <vt:i4>458781</vt:i4>
      </vt:variant>
      <vt:variant>
        <vt:i4>3</vt:i4>
      </vt:variant>
      <vt:variant>
        <vt:i4>0</vt:i4>
      </vt:variant>
      <vt:variant>
        <vt:i4>5</vt:i4>
      </vt:variant>
      <vt:variant>
        <vt:lpwstr>http://www.agmpc.lt/</vt:lpwstr>
      </vt:variant>
      <vt:variant>
        <vt:lpwstr/>
      </vt:variant>
      <vt:variant>
        <vt:i4>5505059</vt:i4>
      </vt:variant>
      <vt:variant>
        <vt:i4>0</vt:i4>
      </vt:variant>
      <vt:variant>
        <vt:i4>0</vt:i4>
      </vt:variant>
      <vt:variant>
        <vt:i4>5</vt:i4>
      </vt:variant>
      <vt:variant>
        <vt:lpwstr>mailto:gmpc.akmene@gmail.com</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2017-04-20T14:09:00Z</dcterms:created>
  <dcterms:modified xsi:type="dcterms:W3CDTF">2017-04-20T14:09:00Z</dcterms:modified>
  <revision>1</revision>
</coreProperties>
</file>